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3F" w:rsidRPr="002B23B0" w:rsidRDefault="00ED573F" w:rsidP="00CA4577">
      <w:pPr>
        <w:spacing w:line="300" w:lineRule="exact"/>
        <w:ind w:hanging="1"/>
        <w:jc w:val="center"/>
        <w:rPr>
          <w:rFonts w:hint="cs"/>
          <w:b/>
          <w:bCs/>
          <w:sz w:val="26"/>
          <w:szCs w:val="26"/>
          <w:rtl/>
        </w:rPr>
      </w:pPr>
    </w:p>
    <w:p w:rsidR="00ED573F" w:rsidRPr="00012733" w:rsidRDefault="00ED573F" w:rsidP="00012733">
      <w:pPr>
        <w:pStyle w:val="1"/>
        <w:jc w:val="center"/>
        <w:rPr>
          <w:rFonts w:asciiTheme="majorBidi" w:hAnsiTheme="majorBidi" w:cstheme="majorBidi"/>
          <w:b w:val="0"/>
          <w:bCs w:val="0"/>
          <w:rtl/>
        </w:rPr>
      </w:pPr>
    </w:p>
    <w:p w:rsidR="00ED573F" w:rsidRPr="00012733" w:rsidRDefault="00ED573F" w:rsidP="00012733">
      <w:pPr>
        <w:pStyle w:val="1"/>
        <w:jc w:val="center"/>
        <w:rPr>
          <w:rFonts w:asciiTheme="majorBidi" w:hAnsiTheme="majorBidi" w:cstheme="majorBidi"/>
          <w:b w:val="0"/>
          <w:bCs w:val="0"/>
          <w:rtl/>
        </w:rPr>
      </w:pPr>
    </w:p>
    <w:p w:rsidR="00190A20" w:rsidRPr="00012733" w:rsidRDefault="002436A5" w:rsidP="00012733">
      <w:pPr>
        <w:pStyle w:val="1"/>
        <w:jc w:val="center"/>
        <w:rPr>
          <w:rFonts w:asciiTheme="majorBidi" w:hAnsiTheme="majorBidi" w:cstheme="majorBidi"/>
          <w:b w:val="0"/>
          <w:bCs w:val="0"/>
          <w:sz w:val="32"/>
          <w:szCs w:val="32"/>
          <w:rtl/>
        </w:rPr>
      </w:pPr>
      <w:r w:rsidRPr="00012733">
        <w:rPr>
          <w:rFonts w:asciiTheme="majorBidi" w:hAnsiTheme="majorBidi" w:cstheme="majorBidi"/>
          <w:b w:val="0"/>
          <w:bCs w:val="0"/>
          <w:sz w:val="32"/>
          <w:szCs w:val="32"/>
          <w:rtl/>
        </w:rPr>
        <w:t xml:space="preserve">על מקורותיו של המאירי לפירוש משלי ולמושג </w:t>
      </w:r>
      <w:r w:rsidR="00171D15" w:rsidRPr="00012733">
        <w:rPr>
          <w:rFonts w:asciiTheme="majorBidi" w:hAnsiTheme="majorBidi" w:cstheme="majorBidi"/>
          <w:b w:val="0"/>
          <w:bCs w:val="0"/>
          <w:sz w:val="32"/>
          <w:szCs w:val="32"/>
          <w:rtl/>
        </w:rPr>
        <w:t>'</w:t>
      </w:r>
      <w:r w:rsidRPr="00012733">
        <w:rPr>
          <w:rFonts w:asciiTheme="majorBidi" w:hAnsiTheme="majorBidi" w:cstheme="majorBidi"/>
          <w:b w:val="0"/>
          <w:bCs w:val="0"/>
          <w:sz w:val="32"/>
          <w:szCs w:val="32"/>
          <w:rtl/>
        </w:rPr>
        <w:t>אומות גדורות בדת</w:t>
      </w:r>
      <w:r w:rsidR="00171D15" w:rsidRPr="00012733">
        <w:rPr>
          <w:rFonts w:asciiTheme="majorBidi" w:hAnsiTheme="majorBidi" w:cstheme="majorBidi"/>
          <w:b w:val="0"/>
          <w:bCs w:val="0"/>
          <w:sz w:val="32"/>
          <w:szCs w:val="32"/>
          <w:rtl/>
        </w:rPr>
        <w:t>'</w:t>
      </w:r>
      <w:r w:rsidRPr="00012733">
        <w:rPr>
          <w:rFonts w:asciiTheme="majorBidi" w:hAnsiTheme="majorBidi" w:cstheme="majorBidi"/>
          <w:b w:val="0"/>
          <w:bCs w:val="0"/>
          <w:sz w:val="32"/>
          <w:szCs w:val="32"/>
          <w:rtl/>
        </w:rPr>
        <w:t>*</w:t>
      </w:r>
    </w:p>
    <w:p w:rsidR="00ED573F" w:rsidRPr="00012733" w:rsidRDefault="00ED573F" w:rsidP="00012733">
      <w:pPr>
        <w:pStyle w:val="1"/>
        <w:jc w:val="center"/>
        <w:rPr>
          <w:rFonts w:asciiTheme="majorBidi" w:hAnsiTheme="majorBidi" w:cstheme="majorBidi"/>
          <w:b w:val="0"/>
          <w:bCs w:val="0"/>
          <w:rtl/>
        </w:rPr>
      </w:pPr>
    </w:p>
    <w:p w:rsidR="00ED573F" w:rsidRPr="002B23B0" w:rsidRDefault="00ED573F" w:rsidP="00CA4577">
      <w:pPr>
        <w:spacing w:line="300" w:lineRule="exact"/>
        <w:ind w:hanging="1"/>
        <w:jc w:val="center"/>
        <w:rPr>
          <w:rFonts w:hint="cs"/>
          <w:sz w:val="26"/>
          <w:szCs w:val="26"/>
          <w:rtl/>
        </w:rPr>
      </w:pPr>
    </w:p>
    <w:p w:rsidR="00190A20" w:rsidRPr="00012733" w:rsidRDefault="002436A5" w:rsidP="00012733">
      <w:pPr>
        <w:pStyle w:val="2"/>
        <w:jc w:val="center"/>
        <w:rPr>
          <w:rFonts w:asciiTheme="majorBidi" w:hAnsiTheme="majorBidi" w:cstheme="majorBidi"/>
          <w:b w:val="0"/>
          <w:bCs w:val="0"/>
          <w:rtl/>
        </w:rPr>
      </w:pPr>
      <w:r w:rsidRPr="00012733">
        <w:rPr>
          <w:rFonts w:asciiTheme="majorBidi" w:hAnsiTheme="majorBidi" w:cstheme="majorBidi"/>
          <w:b w:val="0"/>
          <w:bCs w:val="0"/>
          <w:rtl/>
        </w:rPr>
        <w:t>ישראל בן סימון**</w:t>
      </w:r>
    </w:p>
    <w:p w:rsidR="002B23B0" w:rsidRDefault="002B23B0" w:rsidP="00CA4577">
      <w:pPr>
        <w:spacing w:line="300" w:lineRule="exact"/>
        <w:ind w:hanging="1"/>
        <w:jc w:val="both"/>
        <w:rPr>
          <w:rFonts w:hint="cs"/>
          <w:sz w:val="26"/>
          <w:szCs w:val="26"/>
          <w:rtl/>
        </w:rPr>
      </w:pPr>
    </w:p>
    <w:p w:rsidR="002B23B0" w:rsidRDefault="002B23B0" w:rsidP="00CA4577">
      <w:pPr>
        <w:spacing w:line="300" w:lineRule="exact"/>
        <w:ind w:hanging="1"/>
        <w:jc w:val="both"/>
        <w:rPr>
          <w:rFonts w:hint="cs"/>
          <w:sz w:val="26"/>
          <w:szCs w:val="26"/>
          <w:rtl/>
        </w:rPr>
      </w:pPr>
      <w:bookmarkStart w:id="0" w:name="_GoBack"/>
      <w:bookmarkEnd w:id="0"/>
    </w:p>
    <w:p w:rsidR="002436A5" w:rsidRPr="002B23B0" w:rsidRDefault="002436A5" w:rsidP="00CA4577">
      <w:pPr>
        <w:spacing w:line="300" w:lineRule="exact"/>
        <w:ind w:hanging="1"/>
        <w:jc w:val="both"/>
        <w:rPr>
          <w:sz w:val="26"/>
          <w:szCs w:val="26"/>
        </w:rPr>
      </w:pPr>
      <w:r w:rsidRPr="002B23B0">
        <w:rPr>
          <w:rFonts w:hint="cs"/>
          <w:sz w:val="26"/>
          <w:szCs w:val="26"/>
          <w:rtl/>
        </w:rPr>
        <w:t>המאירי נחשב בעל הלכה פורה וחשוב ומתואר כאחד מראשיה של הקהילה בפרובנס. לצד בקיאותו ושליטתו בספרות ההלכתית נחשב ממשיך דרכו הפילוסופית של הרמב"ם וראה בהשגת המושכלות תכלית עליונה. המאירי מתואר כבעל הלכה פילוסופי,</w:t>
      </w:r>
      <w:r w:rsidRPr="002B23B0">
        <w:rPr>
          <w:sz w:val="26"/>
          <w:szCs w:val="26"/>
          <w:vertAlign w:val="superscript"/>
          <w:rtl/>
        </w:rPr>
        <w:footnoteReference w:id="1"/>
      </w:r>
      <w:r w:rsidRPr="002B23B0">
        <w:rPr>
          <w:rFonts w:hint="cs"/>
          <w:sz w:val="26"/>
          <w:szCs w:val="26"/>
          <w:rtl/>
        </w:rPr>
        <w:t xml:space="preserve"> ועיון בפירושיו למשלי ולתהלים יוכיח מע</w:t>
      </w:r>
      <w:r w:rsidR="00024B79" w:rsidRPr="002B23B0">
        <w:rPr>
          <w:rFonts w:hint="cs"/>
          <w:sz w:val="26"/>
          <w:szCs w:val="26"/>
          <w:rtl/>
        </w:rPr>
        <w:t>ל</w:t>
      </w:r>
      <w:r w:rsidRPr="002B23B0">
        <w:rPr>
          <w:rFonts w:hint="cs"/>
          <w:sz w:val="26"/>
          <w:szCs w:val="26"/>
          <w:rtl/>
        </w:rPr>
        <w:t xml:space="preserve"> לכל ספק את מחויבותו לפילוסופיה הרמב</w:t>
      </w:r>
      <w:r w:rsidR="00024B79" w:rsidRPr="002B23B0">
        <w:rPr>
          <w:rFonts w:hint="cs"/>
          <w:sz w:val="26"/>
          <w:szCs w:val="26"/>
          <w:rtl/>
        </w:rPr>
        <w:t>"</w:t>
      </w:r>
      <w:r w:rsidRPr="002B23B0">
        <w:rPr>
          <w:rFonts w:hint="cs"/>
          <w:sz w:val="26"/>
          <w:szCs w:val="26"/>
          <w:rtl/>
        </w:rPr>
        <w:t xml:space="preserve">מית. </w:t>
      </w:r>
    </w:p>
    <w:p w:rsidR="002436A5" w:rsidRPr="002B23B0" w:rsidRDefault="002436A5" w:rsidP="00CA4577">
      <w:pPr>
        <w:spacing w:line="300" w:lineRule="exact"/>
        <w:ind w:firstLine="282"/>
        <w:jc w:val="both"/>
        <w:rPr>
          <w:rFonts w:hint="cs"/>
          <w:sz w:val="26"/>
          <w:szCs w:val="26"/>
          <w:rtl/>
        </w:rPr>
      </w:pPr>
      <w:bookmarkStart w:id="1" w:name="OLE_LINK3"/>
      <w:bookmarkStart w:id="2" w:name="OLE_LINK4"/>
      <w:r w:rsidRPr="002B23B0">
        <w:rPr>
          <w:rFonts w:hint="cs"/>
          <w:sz w:val="26"/>
          <w:szCs w:val="26"/>
          <w:rtl/>
        </w:rPr>
        <w:t>במאמר זה</w:t>
      </w:r>
      <w:r w:rsidR="00CA236D" w:rsidRPr="002B23B0">
        <w:rPr>
          <w:rFonts w:hint="cs"/>
          <w:sz w:val="26"/>
          <w:szCs w:val="26"/>
          <w:rtl/>
        </w:rPr>
        <w:t xml:space="preserve"> </w:t>
      </w:r>
      <w:r w:rsidR="00024B79" w:rsidRPr="002B23B0">
        <w:rPr>
          <w:rFonts w:hint="cs"/>
          <w:sz w:val="26"/>
          <w:szCs w:val="26"/>
          <w:rtl/>
        </w:rPr>
        <w:t>אבקש</w:t>
      </w:r>
      <w:r w:rsidRPr="002B23B0">
        <w:rPr>
          <w:rFonts w:hint="cs"/>
          <w:sz w:val="26"/>
          <w:szCs w:val="26"/>
          <w:rtl/>
        </w:rPr>
        <w:t xml:space="preserve"> לעסוק בהשפעתו של אנטולי על המאירי כפי שהיא מתבטאת בפירוש המאירי</w:t>
      </w:r>
      <w:r w:rsidR="00CA236D" w:rsidRPr="002B23B0">
        <w:rPr>
          <w:rFonts w:hint="cs"/>
          <w:sz w:val="26"/>
          <w:szCs w:val="26"/>
          <w:rtl/>
        </w:rPr>
        <w:t xml:space="preserve"> </w:t>
      </w:r>
      <w:r w:rsidRPr="002B23B0">
        <w:rPr>
          <w:rFonts w:hint="cs"/>
          <w:sz w:val="26"/>
          <w:szCs w:val="26"/>
          <w:rtl/>
        </w:rPr>
        <w:t xml:space="preserve">לספר משלי. אטען כי פירושו של המאירי מבוסס רובו ככולו על פרשנותו של אנטולי לספר משלי כפי שהיא מתבטאת בחיבורו מלמד התלמידים. </w:t>
      </w:r>
      <w:bookmarkEnd w:id="1"/>
      <w:bookmarkEnd w:id="2"/>
      <w:r w:rsidRPr="002B23B0">
        <w:rPr>
          <w:rFonts w:hint="cs"/>
          <w:sz w:val="26"/>
          <w:szCs w:val="26"/>
          <w:rtl/>
        </w:rPr>
        <w:t xml:space="preserve">השוואה פילולוגית בין הפירושים תראה כי הטרמינולוגיה ההגותית, הסמלים הפילוסופיים והדימויים האלגוריים בפירושיו של המאירי דומים </w:t>
      </w:r>
      <w:r w:rsidR="00024B79" w:rsidRPr="002B23B0">
        <w:rPr>
          <w:rFonts w:hint="cs"/>
          <w:sz w:val="26"/>
          <w:szCs w:val="26"/>
          <w:rtl/>
        </w:rPr>
        <w:t xml:space="preserve">ואולי </w:t>
      </w:r>
      <w:r w:rsidRPr="002B23B0">
        <w:rPr>
          <w:rFonts w:hint="cs"/>
          <w:sz w:val="26"/>
          <w:szCs w:val="26"/>
          <w:rtl/>
        </w:rPr>
        <w:t xml:space="preserve">זהים לפירושיו של אנטולי. </w:t>
      </w:r>
      <w:r w:rsidR="00024B79" w:rsidRPr="002B23B0">
        <w:rPr>
          <w:rFonts w:hint="cs"/>
          <w:sz w:val="26"/>
          <w:szCs w:val="26"/>
          <w:rtl/>
        </w:rPr>
        <w:t>ו</w:t>
      </w:r>
      <w:r w:rsidRPr="002B23B0">
        <w:rPr>
          <w:rFonts w:hint="cs"/>
          <w:sz w:val="26"/>
          <w:szCs w:val="26"/>
          <w:rtl/>
        </w:rPr>
        <w:t>מאחר ש</w:t>
      </w:r>
      <w:r w:rsidR="00024B79" w:rsidRPr="002B23B0">
        <w:rPr>
          <w:rFonts w:hint="cs"/>
          <w:sz w:val="26"/>
          <w:szCs w:val="26"/>
          <w:rtl/>
        </w:rPr>
        <w:t>רבים הם ה</w:t>
      </w:r>
      <w:r w:rsidRPr="002B23B0">
        <w:rPr>
          <w:rFonts w:hint="cs"/>
          <w:sz w:val="26"/>
          <w:szCs w:val="26"/>
          <w:rtl/>
        </w:rPr>
        <w:t xml:space="preserve">מקורות </w:t>
      </w:r>
      <w:r w:rsidR="00024B79" w:rsidRPr="002B23B0">
        <w:rPr>
          <w:rFonts w:hint="cs"/>
          <w:sz w:val="26"/>
          <w:szCs w:val="26"/>
          <w:rtl/>
        </w:rPr>
        <w:t>האלה,</w:t>
      </w:r>
      <w:r w:rsidRPr="002B23B0">
        <w:rPr>
          <w:rFonts w:hint="cs"/>
          <w:sz w:val="26"/>
          <w:szCs w:val="26"/>
          <w:rtl/>
        </w:rPr>
        <w:t xml:space="preserve"> והם </w:t>
      </w:r>
      <w:r w:rsidR="00024B79" w:rsidRPr="002B23B0">
        <w:rPr>
          <w:rFonts w:hint="cs"/>
          <w:sz w:val="26"/>
          <w:szCs w:val="26"/>
          <w:rtl/>
        </w:rPr>
        <w:t>מובאים</w:t>
      </w:r>
      <w:r w:rsidRPr="002B23B0">
        <w:rPr>
          <w:rFonts w:hint="cs"/>
          <w:sz w:val="26"/>
          <w:szCs w:val="26"/>
          <w:rtl/>
        </w:rPr>
        <w:t xml:space="preserve"> כמעט בכל פסוק שהמאירי מפרש בפירושו לספר משלי, אציג מדגם מייצג של מקורות המעידים על השפעה זו. </w:t>
      </w:r>
      <w:r w:rsidR="00024B79" w:rsidRPr="002B23B0">
        <w:rPr>
          <w:rFonts w:hint="cs"/>
          <w:sz w:val="26"/>
          <w:szCs w:val="26"/>
          <w:rtl/>
        </w:rPr>
        <w:t>עוד</w:t>
      </w:r>
      <w:r w:rsidRPr="002B23B0">
        <w:rPr>
          <w:rFonts w:hint="cs"/>
          <w:sz w:val="26"/>
          <w:szCs w:val="26"/>
          <w:rtl/>
        </w:rPr>
        <w:t xml:space="preserve"> אבקש לטעון כי מקורו של המושג </w:t>
      </w:r>
      <w:r w:rsidR="00171D15">
        <w:rPr>
          <w:rFonts w:hint="cs"/>
          <w:sz w:val="26"/>
          <w:szCs w:val="26"/>
          <w:rtl/>
        </w:rPr>
        <w:t>'</w:t>
      </w:r>
      <w:r w:rsidRPr="002B23B0">
        <w:rPr>
          <w:rFonts w:hint="cs"/>
          <w:sz w:val="26"/>
          <w:szCs w:val="26"/>
          <w:rtl/>
        </w:rPr>
        <w:t>אומות גדורות בדת</w:t>
      </w:r>
      <w:r w:rsidR="00171D15">
        <w:rPr>
          <w:rFonts w:hint="cs"/>
          <w:sz w:val="26"/>
          <w:szCs w:val="26"/>
          <w:rtl/>
        </w:rPr>
        <w:t>'</w:t>
      </w:r>
      <w:r w:rsidRPr="002B23B0">
        <w:rPr>
          <w:rFonts w:hint="cs"/>
          <w:sz w:val="26"/>
          <w:szCs w:val="26"/>
          <w:rtl/>
        </w:rPr>
        <w:t xml:space="preserve">, כפי שהמאירי הגדירו, מקורו אף הוא במלמד התלמידים של אנטולי. </w:t>
      </w:r>
    </w:p>
    <w:p w:rsidR="002436A5" w:rsidRPr="002B23B0" w:rsidRDefault="002436A5" w:rsidP="00CA4577">
      <w:pPr>
        <w:spacing w:line="300" w:lineRule="exact"/>
        <w:ind w:firstLine="282"/>
        <w:jc w:val="both"/>
        <w:rPr>
          <w:rFonts w:hint="cs"/>
          <w:sz w:val="26"/>
          <w:szCs w:val="26"/>
          <w:rtl/>
        </w:rPr>
      </w:pPr>
    </w:p>
    <w:p w:rsidR="002436A5" w:rsidRPr="002B23B0" w:rsidRDefault="002436A5" w:rsidP="00CA4577">
      <w:pPr>
        <w:spacing w:line="300" w:lineRule="exact"/>
        <w:jc w:val="both"/>
        <w:rPr>
          <w:sz w:val="26"/>
          <w:szCs w:val="26"/>
        </w:rPr>
      </w:pPr>
      <w:r w:rsidRPr="002B23B0">
        <w:rPr>
          <w:rFonts w:hint="cs"/>
          <w:b/>
          <w:bCs/>
          <w:sz w:val="26"/>
          <w:szCs w:val="26"/>
          <w:rtl/>
        </w:rPr>
        <w:t>א.</w:t>
      </w:r>
      <w:r w:rsidRPr="002B23B0">
        <w:rPr>
          <w:rFonts w:hint="cs"/>
          <w:sz w:val="26"/>
          <w:szCs w:val="26"/>
          <w:rtl/>
        </w:rPr>
        <w:t xml:space="preserve"> </w:t>
      </w:r>
      <w:r w:rsidRPr="002B23B0">
        <w:rPr>
          <w:rFonts w:hint="cs"/>
          <w:b/>
          <w:bCs/>
          <w:sz w:val="26"/>
          <w:szCs w:val="26"/>
          <w:rtl/>
        </w:rPr>
        <w:t>על מקורותיו של המאירי לפירוש משלי</w:t>
      </w:r>
    </w:p>
    <w:p w:rsidR="002436A5" w:rsidRPr="002B23B0" w:rsidRDefault="002436A5" w:rsidP="00CA4577">
      <w:pPr>
        <w:spacing w:line="300" w:lineRule="exact"/>
        <w:jc w:val="both"/>
        <w:rPr>
          <w:rFonts w:hint="cs"/>
          <w:sz w:val="26"/>
          <w:szCs w:val="26"/>
          <w:rtl/>
        </w:rPr>
      </w:pPr>
      <w:r w:rsidRPr="002B23B0">
        <w:rPr>
          <w:rFonts w:hint="cs"/>
          <w:sz w:val="26"/>
          <w:szCs w:val="26"/>
          <w:rtl/>
        </w:rPr>
        <w:t xml:space="preserve">בפירושו לספר משלי </w:t>
      </w:r>
      <w:r w:rsidR="00024B79" w:rsidRPr="002B23B0">
        <w:rPr>
          <w:rFonts w:hint="cs"/>
          <w:sz w:val="26"/>
          <w:szCs w:val="26"/>
          <w:rtl/>
        </w:rPr>
        <w:t xml:space="preserve">אין </w:t>
      </w:r>
      <w:r w:rsidRPr="002B23B0">
        <w:rPr>
          <w:rFonts w:hint="cs"/>
          <w:sz w:val="26"/>
          <w:szCs w:val="26"/>
          <w:rtl/>
        </w:rPr>
        <w:t>המאירי מרבה לציין את מקורותיו הפרשניים, וכך נוהג הוא גם במקרה של אנטולי: אי</w:t>
      </w:r>
      <w:r w:rsidR="00024B79" w:rsidRPr="002B23B0">
        <w:rPr>
          <w:rFonts w:hint="cs"/>
          <w:sz w:val="26"/>
          <w:szCs w:val="26"/>
          <w:rtl/>
        </w:rPr>
        <w:t>ן הוא</w:t>
      </w:r>
      <w:r w:rsidRPr="002B23B0">
        <w:rPr>
          <w:rFonts w:hint="cs"/>
          <w:sz w:val="26"/>
          <w:szCs w:val="26"/>
          <w:rtl/>
        </w:rPr>
        <w:t xml:space="preserve"> מזכיר </w:t>
      </w:r>
      <w:r w:rsidR="00024B79" w:rsidRPr="002B23B0">
        <w:rPr>
          <w:rFonts w:hint="cs"/>
          <w:sz w:val="26"/>
          <w:szCs w:val="26"/>
          <w:rtl/>
        </w:rPr>
        <w:t xml:space="preserve">לא </w:t>
      </w:r>
      <w:r w:rsidRPr="002B23B0">
        <w:rPr>
          <w:rFonts w:hint="cs"/>
          <w:sz w:val="26"/>
          <w:szCs w:val="26"/>
          <w:rtl/>
        </w:rPr>
        <w:t xml:space="preserve">את שמו ולא את חיבורו. לכן אציג תחילה </w:t>
      </w:r>
      <w:r w:rsidR="00024B79" w:rsidRPr="002B23B0">
        <w:rPr>
          <w:rFonts w:hint="cs"/>
          <w:sz w:val="26"/>
          <w:szCs w:val="26"/>
          <w:rtl/>
        </w:rPr>
        <w:t>כ</w:t>
      </w:r>
      <w:r w:rsidRPr="002B23B0">
        <w:rPr>
          <w:rFonts w:hint="cs"/>
          <w:sz w:val="26"/>
          <w:szCs w:val="26"/>
          <w:rtl/>
        </w:rPr>
        <w:t>מ</w:t>
      </w:r>
      <w:r w:rsidR="00024B79" w:rsidRPr="002B23B0">
        <w:rPr>
          <w:rFonts w:hint="cs"/>
          <w:sz w:val="26"/>
          <w:szCs w:val="26"/>
          <w:rtl/>
        </w:rPr>
        <w:t>ה</w:t>
      </w:r>
      <w:r w:rsidRPr="002B23B0">
        <w:rPr>
          <w:rFonts w:hint="cs"/>
          <w:sz w:val="26"/>
          <w:szCs w:val="26"/>
          <w:rtl/>
        </w:rPr>
        <w:t xml:space="preserve"> מקורות </w:t>
      </w:r>
      <w:r w:rsidR="00024B79" w:rsidRPr="002B23B0">
        <w:rPr>
          <w:rFonts w:hint="cs"/>
          <w:sz w:val="26"/>
          <w:szCs w:val="26"/>
          <w:rtl/>
        </w:rPr>
        <w:t>ה</w:t>
      </w:r>
      <w:r w:rsidRPr="002B23B0">
        <w:rPr>
          <w:rFonts w:hint="cs"/>
          <w:sz w:val="26"/>
          <w:szCs w:val="26"/>
          <w:rtl/>
        </w:rPr>
        <w:t xml:space="preserve">יכולים להעיד שהמאירי הכיר היטב את חיבורו של אנטולי, </w:t>
      </w:r>
      <w:r w:rsidR="00024B79" w:rsidRPr="002B23B0">
        <w:rPr>
          <w:rFonts w:hint="cs"/>
          <w:sz w:val="26"/>
          <w:szCs w:val="26"/>
          <w:rtl/>
        </w:rPr>
        <w:t>וש</w:t>
      </w:r>
      <w:r w:rsidRPr="002B23B0">
        <w:rPr>
          <w:rFonts w:hint="cs"/>
          <w:sz w:val="26"/>
          <w:szCs w:val="26"/>
          <w:rtl/>
        </w:rPr>
        <w:t xml:space="preserve">בהם הוא מביא את פירושו של אנטולי לפסוק גם אם </w:t>
      </w:r>
      <w:r w:rsidR="00C90B7B">
        <w:rPr>
          <w:rFonts w:hint="cs"/>
          <w:sz w:val="26"/>
          <w:szCs w:val="26"/>
          <w:rtl/>
        </w:rPr>
        <w:t xml:space="preserve">אין </w:t>
      </w:r>
      <w:r w:rsidRPr="002B23B0">
        <w:rPr>
          <w:rFonts w:hint="cs"/>
          <w:sz w:val="26"/>
          <w:szCs w:val="26"/>
          <w:rtl/>
        </w:rPr>
        <w:t>הוא מציין במפורש את שמו או את שם חיבורו.</w:t>
      </w:r>
    </w:p>
    <w:p w:rsidR="002436A5" w:rsidRDefault="00CA236D" w:rsidP="00CA4577">
      <w:pPr>
        <w:spacing w:line="300" w:lineRule="exact"/>
        <w:ind w:firstLine="282"/>
        <w:jc w:val="both"/>
        <w:rPr>
          <w:rFonts w:hint="cs"/>
          <w:sz w:val="26"/>
          <w:szCs w:val="26"/>
          <w:rtl/>
        </w:rPr>
      </w:pPr>
      <w:r w:rsidRPr="002B23B0">
        <w:rPr>
          <w:rFonts w:hint="cs"/>
          <w:sz w:val="26"/>
          <w:szCs w:val="26"/>
          <w:rtl/>
        </w:rPr>
        <w:lastRenderedPageBreak/>
        <w:t xml:space="preserve"> </w:t>
      </w:r>
      <w:r w:rsidR="002436A5" w:rsidRPr="002B23B0">
        <w:rPr>
          <w:rFonts w:hint="cs"/>
          <w:sz w:val="26"/>
          <w:szCs w:val="26"/>
          <w:rtl/>
        </w:rPr>
        <w:t>בפירושו לפסוק 'הולך רכיל מגלה סוד ונאמן רוח מכסה דבר'</w:t>
      </w:r>
      <w:r w:rsidR="002436A5" w:rsidRPr="002B23B0">
        <w:rPr>
          <w:sz w:val="26"/>
          <w:szCs w:val="26"/>
          <w:vertAlign w:val="superscript"/>
          <w:rtl/>
        </w:rPr>
        <w:footnoteReference w:id="2"/>
      </w:r>
      <w:r w:rsidRPr="002B23B0">
        <w:rPr>
          <w:rFonts w:hint="cs"/>
          <w:sz w:val="26"/>
          <w:szCs w:val="26"/>
          <w:rtl/>
        </w:rPr>
        <w:t xml:space="preserve"> </w:t>
      </w:r>
      <w:r w:rsidR="002436A5" w:rsidRPr="002B23B0">
        <w:rPr>
          <w:rFonts w:hint="cs"/>
          <w:sz w:val="26"/>
          <w:szCs w:val="26"/>
          <w:rtl/>
        </w:rPr>
        <w:t>כותב המאירי:</w:t>
      </w:r>
    </w:p>
    <w:p w:rsidR="002B23B0" w:rsidRPr="002B23B0" w:rsidRDefault="002B23B0" w:rsidP="00CA4577">
      <w:pPr>
        <w:spacing w:line="300" w:lineRule="exact"/>
        <w:ind w:firstLine="282"/>
        <w:jc w:val="both"/>
        <w:rPr>
          <w:rFonts w:hint="cs"/>
          <w:sz w:val="26"/>
          <w:szCs w:val="26"/>
          <w:rtl/>
        </w:rPr>
      </w:pPr>
    </w:p>
    <w:p w:rsidR="002436A5" w:rsidRDefault="002436A5" w:rsidP="00915C43">
      <w:pPr>
        <w:spacing w:line="300" w:lineRule="exact"/>
        <w:ind w:left="567"/>
        <w:jc w:val="both"/>
        <w:rPr>
          <w:rFonts w:hint="cs"/>
          <w:sz w:val="26"/>
          <w:szCs w:val="26"/>
          <w:rtl/>
        </w:rPr>
      </w:pPr>
      <w:r w:rsidRPr="002B23B0">
        <w:rPr>
          <w:rFonts w:hint="cs"/>
          <w:b/>
          <w:bCs/>
          <w:sz w:val="26"/>
          <w:szCs w:val="26"/>
          <w:rtl/>
        </w:rPr>
        <w:t>וכבר העיר זולתי</w:t>
      </w:r>
      <w:r w:rsidRPr="002B23B0">
        <w:rPr>
          <w:rFonts w:hint="cs"/>
          <w:sz w:val="26"/>
          <w:szCs w:val="26"/>
          <w:rtl/>
        </w:rPr>
        <w:t xml:space="preserve"> בזה הפסוק עיון נאות במה שהעתיק בנאמן רוח מלת סוד במלת דבר, ולא אמר בשניהם סוד או בשניהם דבר, ופירש על הרכיל שהוא מונח על השונא בתכלית, ומתראה כאוהב, עד שבהתראותו כאוהב חבירו בוטח בו, ואינו נשמר מלדבר לפניו, ואף הוא מכוון בהתראות אהבתו אליו, לדעת צפוני לבבו לבעבור סבב לו הרעה, ואמר עליו מגלה סוד, לומר שהוא מגלה אף מה שנאמר לו בסוד, ונאמן רוח, והוא האוהב הנאמן, יכסה ויעלים אף הדבר, ר"ל אף מה שאמר לפניו בלא שום אזהרת סוד.</w:t>
      </w:r>
      <w:r w:rsidRPr="002B23B0">
        <w:rPr>
          <w:sz w:val="26"/>
          <w:szCs w:val="26"/>
          <w:vertAlign w:val="superscript"/>
          <w:rtl/>
        </w:rPr>
        <w:footnoteReference w:id="3"/>
      </w:r>
    </w:p>
    <w:p w:rsidR="00FE56C4" w:rsidRDefault="00FE56C4" w:rsidP="00D61E98">
      <w:pPr>
        <w:spacing w:line="300" w:lineRule="exact"/>
        <w:jc w:val="both"/>
        <w:rPr>
          <w:rFonts w:hint="cs"/>
          <w:sz w:val="26"/>
          <w:szCs w:val="26"/>
          <w:rtl/>
        </w:rPr>
      </w:pPr>
    </w:p>
    <w:p w:rsidR="002436A5" w:rsidRDefault="002436A5" w:rsidP="00D61E98">
      <w:pPr>
        <w:spacing w:line="300" w:lineRule="exact"/>
        <w:jc w:val="both"/>
        <w:rPr>
          <w:rFonts w:hint="cs"/>
          <w:sz w:val="26"/>
          <w:szCs w:val="26"/>
          <w:rtl/>
        </w:rPr>
      </w:pPr>
      <w:r w:rsidRPr="002B23B0">
        <w:rPr>
          <w:rFonts w:hint="cs"/>
          <w:sz w:val="26"/>
          <w:szCs w:val="26"/>
          <w:rtl/>
        </w:rPr>
        <w:t xml:space="preserve">בהערה 9 מעיר המהדיר: 'רבינו גם הביאו בחה"ת מ"א פ"ד עמוד 93 ולא כתב שם אומרו'. עיון בפירושו של אנטולי לפסוק זה </w:t>
      </w:r>
      <w:r w:rsidR="00024B79" w:rsidRPr="002B23B0">
        <w:rPr>
          <w:rFonts w:hint="cs"/>
          <w:sz w:val="26"/>
          <w:szCs w:val="26"/>
          <w:rtl/>
        </w:rPr>
        <w:t xml:space="preserve">מראה </w:t>
      </w:r>
      <w:r w:rsidRPr="002B23B0">
        <w:rPr>
          <w:rFonts w:hint="cs"/>
          <w:sz w:val="26"/>
          <w:szCs w:val="26"/>
          <w:rtl/>
        </w:rPr>
        <w:t xml:space="preserve">מי הוא אותו 'זולתי' שאת פירושו מצטט המאירי, וזו לשונו: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15C43">
      <w:pPr>
        <w:spacing w:line="300" w:lineRule="exact"/>
        <w:ind w:left="567"/>
        <w:jc w:val="both"/>
        <w:rPr>
          <w:sz w:val="26"/>
          <w:szCs w:val="26"/>
        </w:rPr>
      </w:pPr>
      <w:r w:rsidRPr="002B23B0">
        <w:rPr>
          <w:rFonts w:hint="cs"/>
          <w:sz w:val="26"/>
          <w:szCs w:val="26"/>
          <w:rtl/>
        </w:rPr>
        <w:t>ומהם שמסתיר סודות ואמת שמועילה לבעליה ומזקת לאחרים [</w:t>
      </w:r>
      <w:r w:rsidR="00024B79" w:rsidRPr="002B23B0">
        <w:rPr>
          <w:rFonts w:hint="cs"/>
          <w:sz w:val="26"/>
          <w:szCs w:val="26"/>
          <w:rtl/>
        </w:rPr>
        <w:t>.</w:t>
      </w:r>
      <w:r w:rsidRPr="002B23B0">
        <w:rPr>
          <w:rFonts w:hint="cs"/>
          <w:sz w:val="26"/>
          <w:szCs w:val="26"/>
          <w:rtl/>
        </w:rPr>
        <w:t>..] ועליהם אמר הולך רכיל מגלה סוד ונאמן רוח מכסה דבר. וצריך להתעורר על אומרו מגלה סוד מכסה דבר, ולא אמר בשניהם סוד או בשניהם דבר. וזה מטוב לחש החכם, לפי שהולך רכיל יאמר על איש שהוא שונא איש אחר ומראה בפיו שהוא אוהב, והוא שונאו בלבו ובנפשו ורוצה שישנאוהו אחרים, ולפיכך מגלה אפילו הדבר שנאמר לו בסוד ובבל יאמר. ונאמן רוח יאמר על האוהב בנפשו שרצונו שהכל יאהבו אותו, ואותו האוהב מכסה אף דבר אוהבו כשיראה שאפשר שתצא לו שנאה ממנו.</w:t>
      </w:r>
      <w:r w:rsidRPr="002B23B0">
        <w:rPr>
          <w:sz w:val="26"/>
          <w:szCs w:val="26"/>
          <w:vertAlign w:val="superscript"/>
          <w:rtl/>
        </w:rPr>
        <w:footnoteReference w:id="4"/>
      </w:r>
      <w:r w:rsidR="00CA236D"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Pr="002B23B0" w:rsidRDefault="002436A5" w:rsidP="00CA4577">
      <w:pPr>
        <w:spacing w:line="300" w:lineRule="exact"/>
        <w:jc w:val="both"/>
        <w:rPr>
          <w:rFonts w:hint="cs"/>
          <w:sz w:val="26"/>
          <w:szCs w:val="26"/>
          <w:rtl/>
        </w:rPr>
      </w:pPr>
      <w:r w:rsidRPr="002B23B0">
        <w:rPr>
          <w:rFonts w:hint="cs"/>
          <w:sz w:val="26"/>
          <w:szCs w:val="26"/>
          <w:rtl/>
        </w:rPr>
        <w:t xml:space="preserve">ניתן להבחין בקלות יתרה כי המאירי מצטט את פירושו של אנטולי. המאירי שואל אותה השאלה שאנטולי שואל ומשיב אותה תשובה. פסוק זה מתאר שני אנשים ומשווה ביניהם: הולך רכיל ונאמן רוח. הראשון מתואר כאדם שמגלה את התכנים האזוטריים, והשני כמי שמסתיר אותם. אנטולי כבר העלה את השאלה מדוע לא נאמר </w:t>
      </w:r>
      <w:r w:rsidR="008C343D" w:rsidRPr="002B23B0">
        <w:rPr>
          <w:rFonts w:hint="cs"/>
          <w:sz w:val="26"/>
          <w:szCs w:val="26"/>
          <w:rtl/>
        </w:rPr>
        <w:t>ב</w:t>
      </w:r>
      <w:r w:rsidRPr="002B23B0">
        <w:rPr>
          <w:rFonts w:hint="cs"/>
          <w:sz w:val="26"/>
          <w:szCs w:val="26"/>
          <w:rtl/>
        </w:rPr>
        <w:t xml:space="preserve">פסוק זה בשניהם (הולך רכיל ונאמן רוח) מגלה סוד לעומת מכסה סוד, או בשניהם מגלה דבר לעומת מכסה דבר, והשיב </w:t>
      </w:r>
      <w:r w:rsidR="008C343D" w:rsidRPr="002B23B0">
        <w:rPr>
          <w:rFonts w:hint="cs"/>
          <w:sz w:val="26"/>
          <w:szCs w:val="26"/>
          <w:rtl/>
        </w:rPr>
        <w:t>ש</w:t>
      </w:r>
      <w:r w:rsidRPr="002B23B0">
        <w:rPr>
          <w:rFonts w:hint="cs"/>
          <w:sz w:val="26"/>
          <w:szCs w:val="26"/>
          <w:rtl/>
        </w:rPr>
        <w:t>הפסוק משתמש בתיאור</w:t>
      </w:r>
      <w:r w:rsidR="008C343D" w:rsidRPr="002B23B0">
        <w:rPr>
          <w:rFonts w:hint="cs"/>
          <w:sz w:val="26"/>
          <w:szCs w:val="26"/>
          <w:rtl/>
        </w:rPr>
        <w:t xml:space="preserve"> אחד</w:t>
      </w:r>
      <w:r w:rsidRPr="002B23B0">
        <w:rPr>
          <w:rFonts w:hint="cs"/>
          <w:sz w:val="26"/>
          <w:szCs w:val="26"/>
          <w:rtl/>
        </w:rPr>
        <w:t xml:space="preserve"> להולך רכיל ו</w:t>
      </w:r>
      <w:r w:rsidR="008C343D" w:rsidRPr="002B23B0">
        <w:rPr>
          <w:rFonts w:hint="cs"/>
          <w:sz w:val="26"/>
          <w:szCs w:val="26"/>
          <w:rtl/>
        </w:rPr>
        <w:t xml:space="preserve">בתיאור אחר </w:t>
      </w:r>
      <w:r w:rsidRPr="002B23B0">
        <w:rPr>
          <w:rFonts w:hint="cs"/>
          <w:sz w:val="26"/>
          <w:szCs w:val="26"/>
          <w:rtl/>
        </w:rPr>
        <w:t>לנאמן הרוח</w:t>
      </w:r>
      <w:r w:rsidR="008C343D" w:rsidRPr="002B23B0">
        <w:rPr>
          <w:rFonts w:hint="cs"/>
          <w:sz w:val="26"/>
          <w:szCs w:val="26"/>
          <w:rtl/>
        </w:rPr>
        <w:t>,</w:t>
      </w:r>
      <w:r w:rsidRPr="002B23B0">
        <w:rPr>
          <w:rFonts w:hint="cs"/>
          <w:sz w:val="26"/>
          <w:szCs w:val="26"/>
          <w:rtl/>
        </w:rPr>
        <w:t xml:space="preserve"> הואיל ומי שהולך רכיל מגלה אף את הנאמר לו בסוד, ואילו נאמן הרוח מכסה גם את הנאמר לו בגלוי. </w:t>
      </w:r>
    </w:p>
    <w:p w:rsidR="008C343D" w:rsidRDefault="008C343D" w:rsidP="00CA4577">
      <w:pPr>
        <w:spacing w:line="300" w:lineRule="exact"/>
        <w:ind w:firstLine="282"/>
        <w:jc w:val="both"/>
        <w:rPr>
          <w:rFonts w:hint="cs"/>
          <w:sz w:val="26"/>
          <w:szCs w:val="26"/>
          <w:rtl/>
        </w:rPr>
      </w:pPr>
      <w:r w:rsidRPr="002B23B0">
        <w:rPr>
          <w:rFonts w:hint="cs"/>
          <w:sz w:val="26"/>
          <w:szCs w:val="26"/>
          <w:rtl/>
        </w:rPr>
        <w:t xml:space="preserve">עוד </w:t>
      </w:r>
      <w:r w:rsidR="002436A5" w:rsidRPr="002B23B0">
        <w:rPr>
          <w:rFonts w:hint="cs"/>
          <w:sz w:val="26"/>
          <w:szCs w:val="26"/>
          <w:rtl/>
        </w:rPr>
        <w:t>מקור שבו מתכוון המאירי לאנטולי בהביאו את פירוש 'זולתי' הוא פירושו לפסוק 'טוב פת חרבה ושלוה בה מבית מלא זבחי ריב':</w:t>
      </w:r>
      <w:r w:rsidR="002436A5" w:rsidRPr="002B23B0">
        <w:rPr>
          <w:sz w:val="26"/>
          <w:szCs w:val="26"/>
          <w:vertAlign w:val="superscript"/>
          <w:rtl/>
        </w:rPr>
        <w:footnoteReference w:id="5"/>
      </w:r>
      <w:r w:rsidR="002436A5" w:rsidRPr="002B23B0">
        <w:rPr>
          <w:rFonts w:hint="cs"/>
          <w:sz w:val="26"/>
          <w:szCs w:val="26"/>
          <w:rtl/>
        </w:rPr>
        <w:t xml:space="preserve"> </w:t>
      </w:r>
    </w:p>
    <w:p w:rsidR="002B23B0" w:rsidRPr="002B23B0" w:rsidRDefault="002B23B0" w:rsidP="00CA4577">
      <w:pPr>
        <w:spacing w:line="300" w:lineRule="exact"/>
        <w:ind w:firstLine="282"/>
        <w:jc w:val="both"/>
        <w:rPr>
          <w:rFonts w:hint="cs"/>
          <w:b/>
          <w:bCs/>
          <w:sz w:val="26"/>
          <w:szCs w:val="26"/>
          <w:rtl/>
        </w:rPr>
      </w:pPr>
    </w:p>
    <w:p w:rsidR="002436A5" w:rsidRPr="002B23B0" w:rsidRDefault="002436A5" w:rsidP="00730D45">
      <w:pPr>
        <w:spacing w:line="300" w:lineRule="exact"/>
        <w:ind w:left="567"/>
        <w:jc w:val="both"/>
        <w:rPr>
          <w:sz w:val="26"/>
          <w:szCs w:val="26"/>
        </w:rPr>
      </w:pPr>
      <w:r w:rsidRPr="002B23B0">
        <w:rPr>
          <w:rFonts w:hint="cs"/>
          <w:b/>
          <w:bCs/>
          <w:sz w:val="26"/>
          <w:szCs w:val="26"/>
          <w:rtl/>
        </w:rPr>
        <w:t>וזולתי פירש</w:t>
      </w:r>
      <w:r w:rsidRPr="002B23B0">
        <w:rPr>
          <w:rFonts w:hint="cs"/>
          <w:sz w:val="26"/>
          <w:szCs w:val="26"/>
          <w:rtl/>
        </w:rPr>
        <w:t xml:space="preserve"> על דרך הנסתר כי פת חרבה רמז לחכמת העולם העליון שהוא בדברים הפשוטים ר"ל בלתי מורכבים, אבל החכמה בעולם התחתון היא </w:t>
      </w:r>
      <w:r w:rsidRPr="002B23B0">
        <w:rPr>
          <w:rFonts w:hint="cs"/>
          <w:sz w:val="26"/>
          <w:szCs w:val="26"/>
          <w:rtl/>
        </w:rPr>
        <w:lastRenderedPageBreak/>
        <w:t xml:space="preserve">במורכבים, וקראם זבחי ריב, כי רוב ההרכבה היא סבת ההפסד, ושלוה בה, שהן קיימים לעולם, עניין עושה שלום במרומיו (איוב כה:ב). </w:t>
      </w:r>
    </w:p>
    <w:p w:rsidR="002B23B0" w:rsidRPr="00CA4577" w:rsidRDefault="002B23B0" w:rsidP="00CA4577">
      <w:pPr>
        <w:spacing w:line="300" w:lineRule="exact"/>
        <w:ind w:firstLine="282"/>
        <w:jc w:val="both"/>
        <w:rPr>
          <w:rFonts w:hint="cs"/>
          <w:sz w:val="26"/>
          <w:szCs w:val="26"/>
          <w:rtl/>
        </w:rPr>
      </w:pPr>
    </w:p>
    <w:p w:rsidR="008C343D" w:rsidRDefault="002436A5" w:rsidP="00CA4577">
      <w:pPr>
        <w:spacing w:line="300" w:lineRule="exact"/>
        <w:jc w:val="both"/>
        <w:rPr>
          <w:rFonts w:hint="cs"/>
          <w:sz w:val="26"/>
          <w:szCs w:val="26"/>
          <w:rtl/>
        </w:rPr>
      </w:pPr>
      <w:r w:rsidRPr="002B23B0">
        <w:rPr>
          <w:rFonts w:hint="cs"/>
          <w:sz w:val="26"/>
          <w:szCs w:val="26"/>
          <w:rtl/>
        </w:rPr>
        <w:t xml:space="preserve">מעיון אצל אנטולי לפסוק זה ניתן לראות כי אף כאן המצוטט כ'זולתי' הוא פירושו של אנטולי: </w:t>
      </w:r>
    </w:p>
    <w:p w:rsidR="002B23B0" w:rsidRPr="002B23B0" w:rsidRDefault="002B23B0" w:rsidP="00CA4577">
      <w:pPr>
        <w:spacing w:line="300" w:lineRule="exact"/>
        <w:ind w:firstLine="282"/>
        <w:jc w:val="both"/>
        <w:rPr>
          <w:rFonts w:hint="cs"/>
          <w:sz w:val="26"/>
          <w:szCs w:val="26"/>
          <w:rtl/>
        </w:rPr>
      </w:pPr>
    </w:p>
    <w:p w:rsidR="008C343D" w:rsidRPr="002B23B0" w:rsidRDefault="002436A5" w:rsidP="00730D45">
      <w:pPr>
        <w:spacing w:line="300" w:lineRule="exact"/>
        <w:ind w:left="567"/>
        <w:jc w:val="both"/>
        <w:rPr>
          <w:rFonts w:hint="cs"/>
          <w:sz w:val="26"/>
          <w:szCs w:val="26"/>
          <w:rtl/>
        </w:rPr>
      </w:pPr>
      <w:r w:rsidRPr="002B23B0">
        <w:rPr>
          <w:rFonts w:hint="cs"/>
          <w:sz w:val="26"/>
          <w:szCs w:val="26"/>
          <w:rtl/>
        </w:rPr>
        <w:t>וכן</w:t>
      </w:r>
      <w:r w:rsidR="008C343D" w:rsidRPr="002B23B0">
        <w:rPr>
          <w:rFonts w:hint="cs"/>
          <w:sz w:val="26"/>
          <w:szCs w:val="26"/>
          <w:rtl/>
        </w:rPr>
        <w:t xml:space="preserve"> </w:t>
      </w:r>
      <w:r w:rsidRPr="002B23B0">
        <w:rPr>
          <w:rFonts w:hint="cs"/>
          <w:sz w:val="26"/>
          <w:szCs w:val="26"/>
          <w:rtl/>
        </w:rPr>
        <w:t>דעתו באמרו טוב פת חרבה ושלוה בה מבית מלא זבחי ריב, כי החכמה העליונה דומה</w:t>
      </w:r>
      <w:r w:rsidR="008C343D" w:rsidRPr="002B23B0">
        <w:rPr>
          <w:rFonts w:hint="cs"/>
          <w:sz w:val="26"/>
          <w:szCs w:val="26"/>
          <w:rtl/>
        </w:rPr>
        <w:t xml:space="preserve"> </w:t>
      </w:r>
      <w:r w:rsidRPr="002B23B0">
        <w:rPr>
          <w:rFonts w:hint="cs"/>
          <w:sz w:val="26"/>
          <w:szCs w:val="26"/>
          <w:rtl/>
        </w:rPr>
        <w:t>בפת</w:t>
      </w:r>
      <w:r w:rsidR="008C343D" w:rsidRPr="002B23B0">
        <w:rPr>
          <w:rFonts w:hint="cs"/>
          <w:sz w:val="26"/>
          <w:szCs w:val="26"/>
          <w:rtl/>
        </w:rPr>
        <w:t xml:space="preserve"> </w:t>
      </w:r>
      <w:r w:rsidRPr="002B23B0">
        <w:rPr>
          <w:rFonts w:hint="cs"/>
          <w:sz w:val="26"/>
          <w:szCs w:val="26"/>
          <w:rtl/>
        </w:rPr>
        <w:t>חרבה מפני שהיא בדברים פשוטים שאין בהם הרכבה, והיא פשוטה בעצמה,</w:t>
      </w:r>
      <w:r w:rsidR="008C343D" w:rsidRPr="002B23B0">
        <w:rPr>
          <w:rFonts w:hint="cs"/>
          <w:sz w:val="26"/>
          <w:szCs w:val="26"/>
          <w:rtl/>
        </w:rPr>
        <w:t xml:space="preserve"> </w:t>
      </w:r>
      <w:r w:rsidRPr="002B23B0">
        <w:rPr>
          <w:rFonts w:hint="cs"/>
          <w:sz w:val="26"/>
          <w:szCs w:val="26"/>
          <w:rtl/>
        </w:rPr>
        <w:t>והחכמה בדברים המורכבים דמה בבית מלא זבחי ריב, כי לפי רוב הרכבתם הריב רע</w:t>
      </w:r>
      <w:r w:rsidR="008C343D" w:rsidRPr="002B23B0">
        <w:rPr>
          <w:rFonts w:hint="cs"/>
          <w:sz w:val="26"/>
          <w:szCs w:val="26"/>
          <w:rtl/>
        </w:rPr>
        <w:t xml:space="preserve"> </w:t>
      </w:r>
      <w:r w:rsidRPr="002B23B0">
        <w:rPr>
          <w:rFonts w:hint="cs"/>
          <w:sz w:val="26"/>
          <w:szCs w:val="26"/>
          <w:rtl/>
        </w:rPr>
        <w:t>בניהם, והוא סבת ההפסד, ובהפך בעליונים, לפי פשיטותם עומדים בשלום ואין ריב</w:t>
      </w:r>
      <w:r w:rsidR="008C343D" w:rsidRPr="002B23B0">
        <w:rPr>
          <w:rFonts w:hint="cs"/>
          <w:sz w:val="26"/>
          <w:szCs w:val="26"/>
          <w:rtl/>
        </w:rPr>
        <w:t xml:space="preserve"> </w:t>
      </w:r>
      <w:r w:rsidRPr="002B23B0">
        <w:rPr>
          <w:rFonts w:hint="cs"/>
          <w:sz w:val="26"/>
          <w:szCs w:val="26"/>
          <w:rtl/>
        </w:rPr>
        <w:t>בניהם, כמו שאמר עושה שלום</w:t>
      </w:r>
      <w:r w:rsidR="00CA236D" w:rsidRPr="002B23B0">
        <w:rPr>
          <w:rFonts w:hint="cs"/>
          <w:sz w:val="26"/>
          <w:szCs w:val="26"/>
          <w:rtl/>
        </w:rPr>
        <w:t xml:space="preserve"> </w:t>
      </w:r>
      <w:r w:rsidRPr="002B23B0">
        <w:rPr>
          <w:rFonts w:hint="cs"/>
          <w:sz w:val="26"/>
          <w:szCs w:val="26"/>
          <w:rtl/>
        </w:rPr>
        <w:t>במרומיו (איוב כה:ב).</w:t>
      </w:r>
      <w:r w:rsidRPr="002B23B0">
        <w:rPr>
          <w:sz w:val="26"/>
          <w:szCs w:val="26"/>
          <w:vertAlign w:val="superscript"/>
          <w:rtl/>
        </w:rPr>
        <w:footnoteReference w:id="6"/>
      </w:r>
      <w:r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Pr="002B23B0" w:rsidRDefault="002436A5" w:rsidP="00CA4577">
      <w:pPr>
        <w:spacing w:line="300" w:lineRule="exact"/>
        <w:jc w:val="both"/>
        <w:rPr>
          <w:rFonts w:hint="cs"/>
          <w:sz w:val="26"/>
          <w:szCs w:val="26"/>
          <w:rtl/>
        </w:rPr>
      </w:pPr>
      <w:r w:rsidRPr="002B23B0">
        <w:rPr>
          <w:rFonts w:hint="cs"/>
          <w:sz w:val="26"/>
          <w:szCs w:val="26"/>
          <w:rtl/>
        </w:rPr>
        <w:t xml:space="preserve">קל להבחין </w:t>
      </w:r>
      <w:r w:rsidR="008C343D" w:rsidRPr="002B23B0">
        <w:rPr>
          <w:rFonts w:hint="cs"/>
          <w:sz w:val="26"/>
          <w:szCs w:val="26"/>
          <w:rtl/>
        </w:rPr>
        <w:t>ש</w:t>
      </w:r>
      <w:r w:rsidRPr="002B23B0">
        <w:rPr>
          <w:rFonts w:hint="cs"/>
          <w:sz w:val="26"/>
          <w:szCs w:val="26"/>
          <w:rtl/>
        </w:rPr>
        <w:t xml:space="preserve">המאירי כמעט מעתיק את פירושו של אנטולי ככתבו וכלשונו. </w:t>
      </w:r>
    </w:p>
    <w:p w:rsidR="002436A5" w:rsidRDefault="002436A5" w:rsidP="00CA4577">
      <w:pPr>
        <w:spacing w:line="300" w:lineRule="exact"/>
        <w:ind w:firstLine="282"/>
        <w:jc w:val="both"/>
        <w:rPr>
          <w:rFonts w:hint="cs"/>
          <w:sz w:val="26"/>
          <w:szCs w:val="26"/>
          <w:rtl/>
        </w:rPr>
      </w:pPr>
      <w:r w:rsidRPr="002B23B0">
        <w:rPr>
          <w:rFonts w:hint="cs"/>
          <w:sz w:val="26"/>
          <w:szCs w:val="26"/>
          <w:rtl/>
        </w:rPr>
        <w:t>עוד מקור נמצא בפירושו של המאירי לפסוק 'רעך ורעה אביך אל תעזב ובית אחיך אל תבוא ביום אידך טוב שכן קרוב מאח רחוק':</w:t>
      </w:r>
      <w:r w:rsidRPr="002B23B0">
        <w:rPr>
          <w:sz w:val="26"/>
          <w:szCs w:val="26"/>
          <w:vertAlign w:val="superscript"/>
          <w:rtl/>
        </w:rPr>
        <w:footnoteReference w:id="7"/>
      </w:r>
    </w:p>
    <w:p w:rsidR="00B51B87" w:rsidRDefault="00B51B87" w:rsidP="00CA4577">
      <w:pPr>
        <w:spacing w:line="300" w:lineRule="exact"/>
        <w:ind w:firstLine="282"/>
        <w:jc w:val="both"/>
        <w:rPr>
          <w:rFonts w:hint="cs"/>
          <w:sz w:val="26"/>
          <w:szCs w:val="26"/>
          <w:rtl/>
        </w:rPr>
      </w:pPr>
    </w:p>
    <w:p w:rsidR="002436A5" w:rsidRPr="002B23B0" w:rsidRDefault="002436A5" w:rsidP="00915C43">
      <w:pPr>
        <w:spacing w:line="300" w:lineRule="exact"/>
        <w:ind w:left="567"/>
        <w:jc w:val="both"/>
        <w:rPr>
          <w:rFonts w:hint="cs"/>
          <w:sz w:val="26"/>
          <w:szCs w:val="26"/>
          <w:rtl/>
        </w:rPr>
      </w:pPr>
      <w:r w:rsidRPr="002B23B0">
        <w:rPr>
          <w:rFonts w:hint="cs"/>
          <w:sz w:val="26"/>
          <w:szCs w:val="26"/>
          <w:rtl/>
        </w:rPr>
        <w:t xml:space="preserve">ובדרך נסתר </w:t>
      </w:r>
      <w:r w:rsidRPr="002B23B0">
        <w:rPr>
          <w:rFonts w:hint="cs"/>
          <w:b/>
          <w:bCs/>
          <w:sz w:val="26"/>
          <w:szCs w:val="26"/>
          <w:rtl/>
        </w:rPr>
        <w:t>פירש זולתי</w:t>
      </w:r>
      <w:r w:rsidRPr="002B23B0">
        <w:rPr>
          <w:rFonts w:hint="cs"/>
          <w:sz w:val="26"/>
          <w:szCs w:val="26"/>
          <w:rtl/>
        </w:rPr>
        <w:t xml:space="preserve"> שהזכיר הנה אח במקום המלך הזקן, ורעך ורע אביך הוא כפל ענין, כלומר רעך שהוא רע אביך, ר"ל השכל, והרע הזה הוא השפע השכלי המדביק בין השלם ובין מושכלו, ויום אידך הוא הזמן שהוא צריך לאח להעמדת חומרו וגופו, ואמר על זה ובית אחיך אל תבוא ביום אידך, כלומר לא תעמוד בביתו, ר"ל שלא יתעכב שם בדרך, שתגיעהו ע"י כך עזיבת רעו ורע אביו, אבל אף בעת השתמשו בצרכי החומר ישים לבו ועיניו אל זה הרע הנאמר עליו זה רעי וזה דודי (שיר השירים, ה:טז). </w:t>
      </w:r>
    </w:p>
    <w:p w:rsidR="002B23B0" w:rsidRDefault="002B23B0" w:rsidP="00CA4577">
      <w:pPr>
        <w:spacing w:line="300" w:lineRule="exact"/>
        <w:ind w:firstLine="282"/>
        <w:jc w:val="both"/>
        <w:rPr>
          <w:rFonts w:hint="cs"/>
          <w:sz w:val="26"/>
          <w:szCs w:val="26"/>
          <w:rtl/>
        </w:rPr>
      </w:pPr>
    </w:p>
    <w:p w:rsidR="002436A5" w:rsidRDefault="002436A5" w:rsidP="00CA4577">
      <w:pPr>
        <w:spacing w:line="300" w:lineRule="exact"/>
        <w:jc w:val="both"/>
        <w:rPr>
          <w:rFonts w:hint="cs"/>
          <w:sz w:val="26"/>
          <w:szCs w:val="26"/>
          <w:rtl/>
        </w:rPr>
      </w:pPr>
      <w:r w:rsidRPr="002B23B0">
        <w:rPr>
          <w:rFonts w:hint="cs"/>
          <w:sz w:val="26"/>
          <w:szCs w:val="26"/>
          <w:rtl/>
        </w:rPr>
        <w:t>אותו הפירוש ניתן למצוא בדבריו של אנטולי לפסוק זה:</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15C43">
      <w:pPr>
        <w:spacing w:line="300" w:lineRule="exact"/>
        <w:ind w:left="567"/>
        <w:jc w:val="both"/>
        <w:rPr>
          <w:sz w:val="26"/>
          <w:szCs w:val="26"/>
        </w:rPr>
      </w:pPr>
      <w:r w:rsidRPr="002B23B0">
        <w:rPr>
          <w:rFonts w:hint="cs"/>
          <w:sz w:val="26"/>
          <w:szCs w:val="26"/>
          <w:rtl/>
        </w:rPr>
        <w:t>כי יש ריע אחר טוב מאוד, והוא שאמר עליו זה דודי וזה רעי (שיר השירים ה:טז), ועליו אמר החכם גם כן רעך ורע אביך על תעזב, והוא השפע השכלי, שהוא דבק בין השם ובין השלמים, ועת צר, שהוא זמן הצורך לקיום החומר, קרא יום איד, שאז הוא צריך שיעזור האח, ועל אותו הזמן אמר ובית אביך אל תבא ביום אידך, רצה בו: שלא יכנס שם בדרך שיעזוב הרע, כי בכל עת צריך שישים מחשבתו בריע ההוא השוכן אצלו.</w:t>
      </w:r>
      <w:r w:rsidRPr="002B23B0">
        <w:rPr>
          <w:sz w:val="26"/>
          <w:szCs w:val="26"/>
          <w:vertAlign w:val="superscript"/>
          <w:rtl/>
        </w:rPr>
        <w:footnoteReference w:id="8"/>
      </w:r>
      <w:r w:rsidR="00CA236D" w:rsidRPr="002B23B0">
        <w:rPr>
          <w:rFonts w:hint="cs"/>
          <w:sz w:val="26"/>
          <w:szCs w:val="26"/>
          <w:rtl/>
        </w:rPr>
        <w:t xml:space="preserve"> </w:t>
      </w:r>
    </w:p>
    <w:p w:rsidR="002B23B0" w:rsidRPr="00CA4577" w:rsidRDefault="002B23B0" w:rsidP="00CA4577">
      <w:pPr>
        <w:spacing w:line="300" w:lineRule="exact"/>
        <w:ind w:firstLine="282"/>
        <w:jc w:val="both"/>
        <w:rPr>
          <w:rFonts w:hint="cs"/>
          <w:sz w:val="26"/>
          <w:szCs w:val="26"/>
          <w:rtl/>
        </w:rPr>
      </w:pPr>
    </w:p>
    <w:p w:rsidR="002436A5" w:rsidRPr="002B23B0" w:rsidRDefault="002436A5" w:rsidP="00CA4577">
      <w:pPr>
        <w:spacing w:line="300" w:lineRule="exact"/>
        <w:jc w:val="both"/>
        <w:rPr>
          <w:rFonts w:hint="cs"/>
          <w:sz w:val="26"/>
          <w:szCs w:val="26"/>
          <w:rtl/>
        </w:rPr>
      </w:pPr>
      <w:r w:rsidRPr="002B23B0">
        <w:rPr>
          <w:rFonts w:hint="cs"/>
          <w:sz w:val="26"/>
          <w:szCs w:val="26"/>
          <w:rtl/>
        </w:rPr>
        <w:t xml:space="preserve">אף ממקור זה מתברר בבהירות רבה כי בתיאורו של המאירי את 'זולתו', </w:t>
      </w:r>
      <w:r w:rsidR="008C343D" w:rsidRPr="002B23B0">
        <w:rPr>
          <w:rFonts w:hint="cs"/>
          <w:sz w:val="26"/>
          <w:szCs w:val="26"/>
          <w:rtl/>
        </w:rPr>
        <w:t>ש</w:t>
      </w:r>
      <w:r w:rsidRPr="002B23B0">
        <w:rPr>
          <w:rFonts w:hint="cs"/>
          <w:sz w:val="26"/>
          <w:szCs w:val="26"/>
          <w:rtl/>
        </w:rPr>
        <w:t xml:space="preserve">ממנו </w:t>
      </w:r>
      <w:r w:rsidR="008C343D" w:rsidRPr="002B23B0">
        <w:rPr>
          <w:rFonts w:hint="cs"/>
          <w:sz w:val="26"/>
          <w:szCs w:val="26"/>
          <w:rtl/>
        </w:rPr>
        <w:t xml:space="preserve">הוא </w:t>
      </w:r>
      <w:r w:rsidRPr="002B23B0">
        <w:rPr>
          <w:rFonts w:hint="cs"/>
          <w:sz w:val="26"/>
          <w:szCs w:val="26"/>
          <w:rtl/>
        </w:rPr>
        <w:t>מצטט, כוונתו לאנטולי ולפירושו לפסוק זה, שבו הוא דורש מן החכם לא לעזוב את ה'ריע'</w:t>
      </w:r>
      <w:r w:rsidR="008C343D" w:rsidRPr="002B23B0">
        <w:rPr>
          <w:rFonts w:hint="cs"/>
          <w:sz w:val="26"/>
          <w:szCs w:val="26"/>
          <w:rtl/>
        </w:rPr>
        <w:t>,</w:t>
      </w:r>
      <w:r w:rsidR="00482A21">
        <w:rPr>
          <w:rFonts w:hint="cs"/>
          <w:sz w:val="26"/>
          <w:szCs w:val="26"/>
          <w:rtl/>
        </w:rPr>
        <w:t xml:space="preserve"> </w:t>
      </w:r>
      <w:r w:rsidRPr="002B23B0">
        <w:rPr>
          <w:rFonts w:hint="cs"/>
          <w:sz w:val="26"/>
          <w:szCs w:val="26"/>
          <w:rtl/>
        </w:rPr>
        <w:t>הוא השפע השכלי, גם 'ביום אידך'</w:t>
      </w:r>
      <w:r w:rsidR="008C343D" w:rsidRPr="002B23B0">
        <w:rPr>
          <w:rFonts w:hint="cs"/>
          <w:sz w:val="26"/>
          <w:szCs w:val="26"/>
          <w:rtl/>
        </w:rPr>
        <w:t>,</w:t>
      </w:r>
      <w:r w:rsidRPr="002B23B0">
        <w:rPr>
          <w:rFonts w:hint="cs"/>
          <w:sz w:val="26"/>
          <w:szCs w:val="26"/>
          <w:rtl/>
        </w:rPr>
        <w:t xml:space="preserve"> כלומר גם בעת עיסוקיו החומריים.</w:t>
      </w:r>
      <w:r w:rsidRPr="002B23B0">
        <w:rPr>
          <w:sz w:val="26"/>
          <w:szCs w:val="26"/>
          <w:vertAlign w:val="superscript"/>
          <w:rtl/>
        </w:rPr>
        <w:footnoteReference w:id="9"/>
      </w:r>
      <w:r w:rsidRPr="002B23B0">
        <w:rPr>
          <w:rFonts w:hint="cs"/>
          <w:sz w:val="26"/>
          <w:szCs w:val="26"/>
          <w:rtl/>
        </w:rPr>
        <w:t xml:space="preserve"> המאירי כ</w:t>
      </w:r>
      <w:r w:rsidR="008C343D" w:rsidRPr="002B23B0">
        <w:rPr>
          <w:rFonts w:hint="cs"/>
          <w:sz w:val="26"/>
          <w:szCs w:val="26"/>
          <w:rtl/>
        </w:rPr>
        <w:t xml:space="preserve">מו </w:t>
      </w:r>
      <w:r w:rsidRPr="002B23B0">
        <w:rPr>
          <w:rFonts w:hint="cs"/>
          <w:sz w:val="26"/>
          <w:szCs w:val="26"/>
          <w:rtl/>
        </w:rPr>
        <w:t>אנטולי סומך את פירושו לפסוק זה לפסוק משיר השירים ('זה רעי וזה דודי').</w:t>
      </w:r>
      <w:r w:rsidR="00CA236D" w:rsidRPr="002B23B0">
        <w:rPr>
          <w:rFonts w:hint="cs"/>
          <w:sz w:val="26"/>
          <w:szCs w:val="26"/>
          <w:rtl/>
        </w:rPr>
        <w:t xml:space="preserve"> </w:t>
      </w:r>
    </w:p>
    <w:p w:rsidR="008C343D" w:rsidRDefault="002436A5" w:rsidP="00CA4577">
      <w:pPr>
        <w:spacing w:line="300" w:lineRule="exact"/>
        <w:ind w:firstLine="282"/>
        <w:jc w:val="both"/>
        <w:rPr>
          <w:rFonts w:hint="cs"/>
          <w:sz w:val="26"/>
          <w:szCs w:val="26"/>
          <w:rtl/>
        </w:rPr>
      </w:pPr>
      <w:r w:rsidRPr="002B23B0">
        <w:rPr>
          <w:rFonts w:hint="cs"/>
          <w:sz w:val="26"/>
          <w:szCs w:val="26"/>
          <w:rtl/>
        </w:rPr>
        <w:lastRenderedPageBreak/>
        <w:t xml:space="preserve">גם המקור </w:t>
      </w:r>
      <w:r w:rsidR="008C343D" w:rsidRPr="002B23B0">
        <w:rPr>
          <w:rFonts w:hint="cs"/>
          <w:sz w:val="26"/>
          <w:szCs w:val="26"/>
          <w:rtl/>
        </w:rPr>
        <w:t>של</w:t>
      </w:r>
      <w:r w:rsidRPr="002B23B0">
        <w:rPr>
          <w:rFonts w:hint="cs"/>
          <w:sz w:val="26"/>
          <w:szCs w:val="26"/>
          <w:rtl/>
        </w:rPr>
        <w:t>ה</w:t>
      </w:r>
      <w:r w:rsidR="008C343D" w:rsidRPr="002B23B0">
        <w:rPr>
          <w:rFonts w:hint="cs"/>
          <w:sz w:val="26"/>
          <w:szCs w:val="26"/>
          <w:rtl/>
        </w:rPr>
        <w:t>לן</w:t>
      </w:r>
      <w:r w:rsidRPr="002B23B0">
        <w:rPr>
          <w:rFonts w:hint="cs"/>
          <w:sz w:val="26"/>
          <w:szCs w:val="26"/>
          <w:rtl/>
        </w:rPr>
        <w:t xml:space="preserve"> ראוי לענייננו, והוא פירושו של המאירי לפסוק 'לתאוה יבקש נפרד בכל תושיה יתגלע':</w:t>
      </w:r>
      <w:r w:rsidRPr="002B23B0">
        <w:rPr>
          <w:sz w:val="26"/>
          <w:szCs w:val="26"/>
          <w:vertAlign w:val="superscript"/>
          <w:rtl/>
        </w:rPr>
        <w:footnoteReference w:id="10"/>
      </w:r>
      <w:r w:rsidRPr="002B23B0">
        <w:rPr>
          <w:rFonts w:hint="cs"/>
          <w:sz w:val="26"/>
          <w:szCs w:val="26"/>
          <w:rtl/>
        </w:rPr>
        <w:t xml:space="preserve">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15C43">
      <w:pPr>
        <w:spacing w:line="300" w:lineRule="exact"/>
        <w:ind w:left="567"/>
        <w:jc w:val="both"/>
        <w:rPr>
          <w:rFonts w:hint="cs"/>
          <w:sz w:val="26"/>
          <w:szCs w:val="26"/>
          <w:rtl/>
        </w:rPr>
      </w:pPr>
      <w:r w:rsidRPr="002B23B0">
        <w:rPr>
          <w:rFonts w:hint="cs"/>
          <w:b/>
          <w:bCs/>
          <w:sz w:val="26"/>
          <w:szCs w:val="26"/>
          <w:rtl/>
        </w:rPr>
        <w:t>וי"מ אותו</w:t>
      </w:r>
      <w:r w:rsidRPr="002B23B0">
        <w:rPr>
          <w:rFonts w:hint="cs"/>
          <w:sz w:val="26"/>
          <w:szCs w:val="26"/>
          <w:rtl/>
        </w:rPr>
        <w:t xml:space="preserve"> בדרך נסתר לגנאי על הלמד בלא סדר, כלומר המבקש חכמה כשהוא נפרד מדבר לדבר, ומתערב בכל תושיה, ר"ל נקפץ לשנייה קודם שישלים הראשונה, אין לו מחכמתו רק התאוה הערומה, ואין חפצו בתבונה רק בהתגלות לבו, כלומר להתראות שהוא יודע בכל חכמה. </w:t>
      </w:r>
    </w:p>
    <w:p w:rsidR="002B23B0" w:rsidRDefault="002B23B0" w:rsidP="00CA4577">
      <w:pPr>
        <w:spacing w:line="300" w:lineRule="exact"/>
        <w:ind w:firstLine="282"/>
        <w:jc w:val="both"/>
        <w:rPr>
          <w:rFonts w:hint="cs"/>
          <w:sz w:val="26"/>
          <w:szCs w:val="26"/>
          <w:rtl/>
        </w:rPr>
      </w:pPr>
    </w:p>
    <w:p w:rsidR="008C343D" w:rsidRDefault="002436A5" w:rsidP="00CA4577">
      <w:pPr>
        <w:spacing w:line="300" w:lineRule="exact"/>
        <w:jc w:val="both"/>
        <w:rPr>
          <w:rFonts w:hint="cs"/>
          <w:sz w:val="26"/>
          <w:szCs w:val="26"/>
          <w:rtl/>
        </w:rPr>
      </w:pPr>
      <w:r w:rsidRPr="002B23B0">
        <w:rPr>
          <w:rFonts w:hint="cs"/>
          <w:sz w:val="26"/>
          <w:szCs w:val="26"/>
          <w:rtl/>
        </w:rPr>
        <w:t xml:space="preserve">והנה אנטולי בפירושו לפסוק זה כותב: </w:t>
      </w:r>
    </w:p>
    <w:p w:rsidR="002B23B0" w:rsidRPr="002B23B0" w:rsidRDefault="002B23B0" w:rsidP="00CA4577">
      <w:pPr>
        <w:spacing w:line="300" w:lineRule="exact"/>
        <w:ind w:firstLine="282"/>
        <w:jc w:val="both"/>
        <w:rPr>
          <w:rFonts w:hint="cs"/>
          <w:sz w:val="26"/>
          <w:szCs w:val="26"/>
          <w:rtl/>
        </w:rPr>
      </w:pPr>
    </w:p>
    <w:p w:rsidR="00712D2D" w:rsidRPr="002B23B0" w:rsidRDefault="002436A5" w:rsidP="00915C43">
      <w:pPr>
        <w:spacing w:line="300" w:lineRule="exact"/>
        <w:ind w:left="567"/>
        <w:jc w:val="both"/>
        <w:rPr>
          <w:rFonts w:hint="cs"/>
          <w:sz w:val="26"/>
          <w:szCs w:val="26"/>
          <w:rtl/>
        </w:rPr>
      </w:pPr>
      <w:r w:rsidRPr="002B23B0">
        <w:rPr>
          <w:rFonts w:hint="cs"/>
          <w:sz w:val="26"/>
          <w:szCs w:val="26"/>
          <w:rtl/>
        </w:rPr>
        <w:t>רוצה בו: על המבקש, שהוא התלמיד [.</w:t>
      </w:r>
      <w:r w:rsidR="00712D2D" w:rsidRPr="002B23B0">
        <w:rPr>
          <w:rFonts w:hint="cs"/>
          <w:sz w:val="26"/>
          <w:szCs w:val="26"/>
          <w:rtl/>
        </w:rPr>
        <w:t>.</w:t>
      </w:r>
      <w:r w:rsidRPr="002B23B0">
        <w:rPr>
          <w:rFonts w:hint="cs"/>
          <w:sz w:val="26"/>
          <w:szCs w:val="26"/>
          <w:rtl/>
        </w:rPr>
        <w:t>.] ואמר החכם כי כשהמבקש נפרד מדבר לדבר והוא בכל תושיה יתגלע, כלומר שהוא מתערב בכל ומסתבך, אין בקשתו רק לתאוה ערומה, לא לכונת חפץ, אבל כונתו להראות עצמו שהוא יודע כל חכמה בדברו זעיר שם זעיר שם.</w:t>
      </w:r>
      <w:r w:rsidRPr="002B23B0">
        <w:rPr>
          <w:sz w:val="26"/>
          <w:szCs w:val="26"/>
          <w:vertAlign w:val="superscript"/>
          <w:rtl/>
        </w:rPr>
        <w:footnoteReference w:id="11"/>
      </w:r>
      <w:r w:rsidR="00CA236D"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Pr="002B23B0" w:rsidRDefault="002436A5" w:rsidP="00CA4577">
      <w:pPr>
        <w:spacing w:line="300" w:lineRule="exact"/>
        <w:jc w:val="both"/>
        <w:rPr>
          <w:sz w:val="26"/>
          <w:szCs w:val="26"/>
        </w:rPr>
      </w:pPr>
      <w:r w:rsidRPr="002B23B0">
        <w:rPr>
          <w:rFonts w:hint="cs"/>
          <w:sz w:val="26"/>
          <w:szCs w:val="26"/>
          <w:rtl/>
        </w:rPr>
        <w:t>ניתן לראות בב</w:t>
      </w:r>
      <w:r w:rsidR="00712D2D" w:rsidRPr="002B23B0">
        <w:rPr>
          <w:rFonts w:hint="cs"/>
          <w:sz w:val="26"/>
          <w:szCs w:val="26"/>
          <w:rtl/>
        </w:rPr>
        <w:t>י</w:t>
      </w:r>
      <w:r w:rsidRPr="002B23B0">
        <w:rPr>
          <w:rFonts w:hint="cs"/>
          <w:sz w:val="26"/>
          <w:szCs w:val="26"/>
          <w:rtl/>
        </w:rPr>
        <w:t xml:space="preserve">רור כי המפרש פסוק זה לגנאי הוא אנטולי, ואת פירושו מצטט המאירי אף כאן ככתבו וכלשונו. אנטולי מפרש פסוק זה לגנאי </w:t>
      </w:r>
      <w:r w:rsidR="00712D2D" w:rsidRPr="002B23B0">
        <w:rPr>
          <w:rFonts w:hint="cs"/>
          <w:sz w:val="26"/>
          <w:szCs w:val="26"/>
          <w:rtl/>
        </w:rPr>
        <w:t xml:space="preserve">על </w:t>
      </w:r>
      <w:r w:rsidRPr="002B23B0">
        <w:rPr>
          <w:rFonts w:hint="cs"/>
          <w:sz w:val="26"/>
          <w:szCs w:val="26"/>
          <w:rtl/>
        </w:rPr>
        <w:t>תלמיד הל</w:t>
      </w:r>
      <w:r w:rsidR="00712D2D" w:rsidRPr="002B23B0">
        <w:rPr>
          <w:rFonts w:hint="cs"/>
          <w:sz w:val="26"/>
          <w:szCs w:val="26"/>
          <w:rtl/>
        </w:rPr>
        <w:t>ו</w:t>
      </w:r>
      <w:r w:rsidRPr="002B23B0">
        <w:rPr>
          <w:rFonts w:hint="cs"/>
          <w:sz w:val="26"/>
          <w:szCs w:val="26"/>
          <w:rtl/>
        </w:rPr>
        <w:t>מד חכמה בלא סדר, אשר כל מטרתו בהשגת החכמה היא להתפאר בה. מכל המקורות הללו ומאחרים</w:t>
      </w:r>
      <w:r w:rsidRPr="002B23B0">
        <w:rPr>
          <w:sz w:val="26"/>
          <w:szCs w:val="26"/>
          <w:vertAlign w:val="superscript"/>
          <w:rtl/>
        </w:rPr>
        <w:footnoteReference w:id="12"/>
      </w:r>
      <w:r w:rsidRPr="002B23B0">
        <w:rPr>
          <w:rFonts w:hint="cs"/>
          <w:sz w:val="26"/>
          <w:szCs w:val="26"/>
          <w:rtl/>
        </w:rPr>
        <w:t xml:space="preserve"> </w:t>
      </w:r>
      <w:r w:rsidR="00712D2D" w:rsidRPr="002B23B0">
        <w:rPr>
          <w:rFonts w:hint="cs"/>
          <w:sz w:val="26"/>
          <w:szCs w:val="26"/>
          <w:rtl/>
        </w:rPr>
        <w:t>עולה</w:t>
      </w:r>
      <w:r w:rsidRPr="002B23B0">
        <w:rPr>
          <w:rFonts w:hint="cs"/>
          <w:sz w:val="26"/>
          <w:szCs w:val="26"/>
          <w:rtl/>
        </w:rPr>
        <w:t xml:space="preserve"> כי המאירי קרא את חיבורו של אנטולי, מלמד התלמידים</w:t>
      </w:r>
      <w:r w:rsidR="00712D2D" w:rsidRPr="002B23B0">
        <w:rPr>
          <w:rFonts w:hint="cs"/>
          <w:sz w:val="26"/>
          <w:szCs w:val="26"/>
          <w:rtl/>
        </w:rPr>
        <w:t>,</w:t>
      </w:r>
      <w:r w:rsidRPr="002B23B0">
        <w:rPr>
          <w:rFonts w:hint="cs"/>
          <w:sz w:val="26"/>
          <w:szCs w:val="26"/>
          <w:rtl/>
        </w:rPr>
        <w:t xml:space="preserve"> והכיר אותו.</w:t>
      </w:r>
      <w:r w:rsidR="00CA236D" w:rsidRPr="002B23B0">
        <w:rPr>
          <w:rFonts w:hint="cs"/>
          <w:sz w:val="26"/>
          <w:szCs w:val="26"/>
          <w:rtl/>
        </w:rPr>
        <w:t xml:space="preserve"> </w:t>
      </w:r>
    </w:p>
    <w:p w:rsidR="002436A5" w:rsidRPr="002B23B0" w:rsidRDefault="002436A5" w:rsidP="00CA4577">
      <w:pPr>
        <w:spacing w:line="300" w:lineRule="exact"/>
        <w:ind w:firstLine="282"/>
        <w:jc w:val="both"/>
        <w:rPr>
          <w:rFonts w:hint="cs"/>
          <w:sz w:val="26"/>
          <w:szCs w:val="26"/>
          <w:rtl/>
        </w:rPr>
      </w:pPr>
      <w:r w:rsidRPr="002B23B0">
        <w:rPr>
          <w:rFonts w:hint="cs"/>
          <w:sz w:val="26"/>
          <w:szCs w:val="26"/>
          <w:rtl/>
        </w:rPr>
        <w:t xml:space="preserve">לאחר שראינו כי המאירי קרא והכיר את חיבורו של אנטולי </w:t>
      </w:r>
      <w:r w:rsidR="00712D2D" w:rsidRPr="002B23B0">
        <w:rPr>
          <w:rFonts w:hint="cs"/>
          <w:sz w:val="26"/>
          <w:szCs w:val="26"/>
          <w:rtl/>
        </w:rPr>
        <w:t>אבקש</w:t>
      </w:r>
      <w:r w:rsidRPr="002B23B0">
        <w:rPr>
          <w:rFonts w:hint="cs"/>
          <w:sz w:val="26"/>
          <w:szCs w:val="26"/>
          <w:rtl/>
        </w:rPr>
        <w:t xml:space="preserve"> לבחון כמה גדולה השפעתו של אנטולי על פרשנותו של המאירי למשלי </w:t>
      </w:r>
      <w:r w:rsidR="00691549">
        <w:rPr>
          <w:rFonts w:hint="cs"/>
          <w:sz w:val="26"/>
          <w:szCs w:val="26"/>
          <w:rtl/>
        </w:rPr>
        <w:t>באמצעות</w:t>
      </w:r>
      <w:r w:rsidRPr="002B23B0">
        <w:rPr>
          <w:rFonts w:hint="cs"/>
          <w:sz w:val="26"/>
          <w:szCs w:val="26"/>
          <w:rtl/>
        </w:rPr>
        <w:t xml:space="preserve"> בחינת פירושיו של המאירי לספר משלי והשוואתם לאלו של אנטולי. אולם </w:t>
      </w:r>
      <w:r w:rsidR="00712D2D" w:rsidRPr="002B23B0">
        <w:rPr>
          <w:rFonts w:hint="cs"/>
          <w:sz w:val="26"/>
          <w:szCs w:val="26"/>
          <w:rtl/>
        </w:rPr>
        <w:t>שלא כ</w:t>
      </w:r>
      <w:r w:rsidR="00691549">
        <w:rPr>
          <w:rFonts w:hint="cs"/>
          <w:sz w:val="26"/>
          <w:szCs w:val="26"/>
          <w:rtl/>
        </w:rPr>
        <w:t>ב</w:t>
      </w:r>
      <w:r w:rsidR="00712D2D" w:rsidRPr="002B23B0">
        <w:rPr>
          <w:rFonts w:hint="cs"/>
          <w:sz w:val="26"/>
          <w:szCs w:val="26"/>
          <w:rtl/>
        </w:rPr>
        <w:t xml:space="preserve">מקורות </w:t>
      </w:r>
      <w:r w:rsidRPr="002B23B0">
        <w:rPr>
          <w:rFonts w:hint="cs"/>
          <w:sz w:val="26"/>
          <w:szCs w:val="26"/>
          <w:rtl/>
        </w:rPr>
        <w:t>ש</w:t>
      </w:r>
      <w:r w:rsidR="00712D2D" w:rsidRPr="002B23B0">
        <w:rPr>
          <w:rFonts w:hint="cs"/>
          <w:sz w:val="26"/>
          <w:szCs w:val="26"/>
          <w:rtl/>
        </w:rPr>
        <w:t>נ</w:t>
      </w:r>
      <w:r w:rsidRPr="002B23B0">
        <w:rPr>
          <w:rFonts w:hint="cs"/>
          <w:sz w:val="26"/>
          <w:szCs w:val="26"/>
          <w:rtl/>
        </w:rPr>
        <w:t>ד</w:t>
      </w:r>
      <w:r w:rsidR="00712D2D" w:rsidRPr="002B23B0">
        <w:rPr>
          <w:rFonts w:hint="cs"/>
          <w:sz w:val="26"/>
          <w:szCs w:val="26"/>
          <w:rtl/>
        </w:rPr>
        <w:t>ו</w:t>
      </w:r>
      <w:r w:rsidRPr="002B23B0">
        <w:rPr>
          <w:rFonts w:hint="cs"/>
          <w:sz w:val="26"/>
          <w:szCs w:val="26"/>
          <w:rtl/>
        </w:rPr>
        <w:t>נו עד כה</w:t>
      </w:r>
      <w:r w:rsidR="00712D2D" w:rsidRPr="002B23B0">
        <w:rPr>
          <w:rFonts w:hint="cs"/>
          <w:sz w:val="26"/>
          <w:szCs w:val="26"/>
          <w:rtl/>
        </w:rPr>
        <w:t>,</w:t>
      </w:r>
      <w:r w:rsidRPr="002B23B0">
        <w:rPr>
          <w:rFonts w:hint="cs"/>
          <w:sz w:val="26"/>
          <w:szCs w:val="26"/>
          <w:rtl/>
        </w:rPr>
        <w:t xml:space="preserve"> </w:t>
      </w:r>
      <w:r w:rsidR="00712D2D" w:rsidRPr="002B23B0">
        <w:rPr>
          <w:rFonts w:hint="cs"/>
          <w:sz w:val="26"/>
          <w:szCs w:val="26"/>
          <w:rtl/>
        </w:rPr>
        <w:t>ו</w:t>
      </w:r>
      <w:r w:rsidRPr="002B23B0">
        <w:rPr>
          <w:rFonts w:hint="cs"/>
          <w:sz w:val="26"/>
          <w:szCs w:val="26"/>
          <w:rtl/>
        </w:rPr>
        <w:t>ש</w:t>
      </w:r>
      <w:r w:rsidR="00712D2D" w:rsidRPr="002B23B0">
        <w:rPr>
          <w:rFonts w:hint="cs"/>
          <w:sz w:val="26"/>
          <w:szCs w:val="26"/>
          <w:rtl/>
        </w:rPr>
        <w:t>בה</w:t>
      </w:r>
      <w:r w:rsidRPr="002B23B0">
        <w:rPr>
          <w:rFonts w:hint="cs"/>
          <w:sz w:val="26"/>
          <w:szCs w:val="26"/>
          <w:rtl/>
        </w:rPr>
        <w:t xml:space="preserve">ם נרמז בכינוי "זולתי" על מעשה הציטוט בלי להביא את שמו של המצוטט </w:t>
      </w:r>
      <w:r w:rsidR="00712D2D" w:rsidRPr="002B23B0">
        <w:rPr>
          <w:rFonts w:hint="eastAsia"/>
          <w:sz w:val="26"/>
          <w:szCs w:val="26"/>
          <w:rtl/>
        </w:rPr>
        <w:t>–</w:t>
      </w:r>
      <w:r w:rsidRPr="002B23B0">
        <w:rPr>
          <w:rFonts w:hint="cs"/>
          <w:sz w:val="26"/>
          <w:szCs w:val="26"/>
          <w:rtl/>
        </w:rPr>
        <w:t xml:space="preserve"> אנטולי, כאן נעסוק בפירושים </w:t>
      </w:r>
      <w:r w:rsidR="00712D2D" w:rsidRPr="002B23B0">
        <w:rPr>
          <w:rFonts w:hint="cs"/>
          <w:sz w:val="26"/>
          <w:szCs w:val="26"/>
          <w:rtl/>
        </w:rPr>
        <w:t>ש</w:t>
      </w:r>
      <w:r w:rsidRPr="002B23B0">
        <w:rPr>
          <w:rFonts w:hint="cs"/>
          <w:sz w:val="26"/>
          <w:szCs w:val="26"/>
          <w:rtl/>
        </w:rPr>
        <w:t xml:space="preserve">בהם אנטולי לא </w:t>
      </w:r>
      <w:r w:rsidR="00712D2D" w:rsidRPr="002B23B0">
        <w:rPr>
          <w:rFonts w:hint="cs"/>
          <w:sz w:val="26"/>
          <w:szCs w:val="26"/>
          <w:rtl/>
        </w:rPr>
        <w:t>נ</w:t>
      </w:r>
      <w:r w:rsidRPr="002B23B0">
        <w:rPr>
          <w:rFonts w:hint="cs"/>
          <w:sz w:val="26"/>
          <w:szCs w:val="26"/>
          <w:rtl/>
        </w:rPr>
        <w:t>זכר</w:t>
      </w:r>
      <w:r w:rsidR="00712D2D" w:rsidRPr="002B23B0">
        <w:rPr>
          <w:rFonts w:hint="cs"/>
          <w:sz w:val="26"/>
          <w:szCs w:val="26"/>
          <w:rtl/>
        </w:rPr>
        <w:t xml:space="preserve"> כלל</w:t>
      </w:r>
      <w:r w:rsidRPr="002B23B0">
        <w:rPr>
          <w:rFonts w:hint="cs"/>
          <w:sz w:val="26"/>
          <w:szCs w:val="26"/>
          <w:rtl/>
        </w:rPr>
        <w:t>, ולכאורה</w:t>
      </w:r>
      <w:r w:rsidR="00712D2D" w:rsidRPr="002B23B0">
        <w:rPr>
          <w:rFonts w:hint="cs"/>
          <w:sz w:val="26"/>
          <w:szCs w:val="26"/>
          <w:rtl/>
        </w:rPr>
        <w:t xml:space="preserve"> הם</w:t>
      </w:r>
      <w:r w:rsidRPr="002B23B0">
        <w:rPr>
          <w:rFonts w:hint="cs"/>
          <w:sz w:val="26"/>
          <w:szCs w:val="26"/>
          <w:rtl/>
        </w:rPr>
        <w:t xml:space="preserve"> מוצגים כפרשנות מקורית של המאירי</w:t>
      </w:r>
      <w:r w:rsidR="00712D2D" w:rsidRPr="002B23B0">
        <w:rPr>
          <w:rFonts w:hint="cs"/>
          <w:sz w:val="26"/>
          <w:szCs w:val="26"/>
          <w:rtl/>
        </w:rPr>
        <w:t>. אלא ש</w:t>
      </w:r>
      <w:r w:rsidRPr="002B23B0">
        <w:rPr>
          <w:rFonts w:hint="cs"/>
          <w:sz w:val="26"/>
          <w:szCs w:val="26"/>
          <w:rtl/>
        </w:rPr>
        <w:t>בדיקה מדוקדקת תראה ש</w:t>
      </w:r>
      <w:r w:rsidR="00712D2D" w:rsidRPr="002B23B0">
        <w:rPr>
          <w:rFonts w:hint="cs"/>
          <w:sz w:val="26"/>
          <w:szCs w:val="26"/>
          <w:rtl/>
        </w:rPr>
        <w:t>ל</w:t>
      </w:r>
      <w:r w:rsidRPr="002B23B0">
        <w:rPr>
          <w:rFonts w:hint="cs"/>
          <w:sz w:val="26"/>
          <w:szCs w:val="26"/>
          <w:rtl/>
        </w:rPr>
        <w:t>א כך: רוב פירושיו של המאירי לספר משלי לקוחים במיד</w:t>
      </w:r>
      <w:r w:rsidR="00712D2D" w:rsidRPr="002B23B0">
        <w:rPr>
          <w:rFonts w:hint="cs"/>
          <w:sz w:val="26"/>
          <w:szCs w:val="26"/>
          <w:rtl/>
        </w:rPr>
        <w:t>ת מ</w:t>
      </w:r>
      <w:r w:rsidRPr="002B23B0">
        <w:rPr>
          <w:rFonts w:hint="cs"/>
          <w:sz w:val="26"/>
          <w:szCs w:val="26"/>
          <w:rtl/>
        </w:rPr>
        <w:t>ה מפרשנותו של אנטולי, ומעטים הפסוקים אשר לא ניתן לראות בהם את השפעתו של אנטולי על פרשנותו של המאירי.</w:t>
      </w:r>
      <w:r w:rsidR="00CA236D" w:rsidRPr="002B23B0">
        <w:rPr>
          <w:rFonts w:hint="cs"/>
          <w:sz w:val="26"/>
          <w:szCs w:val="26"/>
          <w:rtl/>
        </w:rPr>
        <w:t xml:space="preserve"> </w:t>
      </w:r>
      <w:r w:rsidR="00712D2D" w:rsidRPr="002B23B0">
        <w:rPr>
          <w:rFonts w:hint="cs"/>
          <w:sz w:val="26"/>
          <w:szCs w:val="26"/>
          <w:rtl/>
        </w:rPr>
        <w:t>ו</w:t>
      </w:r>
      <w:r w:rsidRPr="002B23B0">
        <w:rPr>
          <w:rFonts w:hint="cs"/>
          <w:sz w:val="26"/>
          <w:szCs w:val="26"/>
          <w:rtl/>
        </w:rPr>
        <w:t>רצוני לטעון כי דווקא מקורות אלה</w:t>
      </w:r>
      <w:r w:rsidR="00712D2D" w:rsidRPr="002B23B0">
        <w:rPr>
          <w:rFonts w:hint="cs"/>
          <w:sz w:val="26"/>
          <w:szCs w:val="26"/>
          <w:rtl/>
        </w:rPr>
        <w:t>,</w:t>
      </w:r>
      <w:r w:rsidRPr="002B23B0">
        <w:rPr>
          <w:rFonts w:hint="cs"/>
          <w:sz w:val="26"/>
          <w:szCs w:val="26"/>
          <w:rtl/>
        </w:rPr>
        <w:t xml:space="preserve"> </w:t>
      </w:r>
      <w:r w:rsidR="00712D2D" w:rsidRPr="002B23B0">
        <w:rPr>
          <w:rFonts w:hint="cs"/>
          <w:sz w:val="26"/>
          <w:szCs w:val="26"/>
          <w:rtl/>
        </w:rPr>
        <w:t>ש</w:t>
      </w:r>
      <w:r w:rsidRPr="002B23B0">
        <w:rPr>
          <w:rFonts w:hint="cs"/>
          <w:sz w:val="26"/>
          <w:szCs w:val="26"/>
          <w:rtl/>
        </w:rPr>
        <w:t>בהם מביא המאירי את פירושיו ללא ציון המקור כפירושיו שלו, הם המבטאים בע</w:t>
      </w:r>
      <w:r w:rsidR="00712D2D" w:rsidRPr="002B23B0">
        <w:rPr>
          <w:rFonts w:hint="cs"/>
          <w:sz w:val="26"/>
          <w:szCs w:val="26"/>
          <w:rtl/>
        </w:rPr>
        <w:t>ָ</w:t>
      </w:r>
      <w:r w:rsidRPr="002B23B0">
        <w:rPr>
          <w:rFonts w:hint="cs"/>
          <w:sz w:val="26"/>
          <w:szCs w:val="26"/>
          <w:rtl/>
        </w:rPr>
        <w:t>צ</w:t>
      </w:r>
      <w:r w:rsidR="00712D2D" w:rsidRPr="002B23B0">
        <w:rPr>
          <w:rFonts w:hint="cs"/>
          <w:sz w:val="26"/>
          <w:szCs w:val="26"/>
          <w:rtl/>
        </w:rPr>
        <w:t>ְ</w:t>
      </w:r>
      <w:r w:rsidRPr="002B23B0">
        <w:rPr>
          <w:rFonts w:hint="cs"/>
          <w:sz w:val="26"/>
          <w:szCs w:val="26"/>
          <w:rtl/>
        </w:rPr>
        <w:t xml:space="preserve">מה יתרה את השפעת אנטולי. מקורות </w:t>
      </w:r>
      <w:r w:rsidR="00712D2D" w:rsidRPr="002B23B0">
        <w:rPr>
          <w:rFonts w:hint="cs"/>
          <w:sz w:val="26"/>
          <w:szCs w:val="26"/>
          <w:rtl/>
        </w:rPr>
        <w:t>כאלה</w:t>
      </w:r>
      <w:r w:rsidRPr="002B23B0">
        <w:rPr>
          <w:rFonts w:hint="cs"/>
          <w:sz w:val="26"/>
          <w:szCs w:val="26"/>
          <w:rtl/>
        </w:rPr>
        <w:t xml:space="preserve"> יכולים להעיד כי תודעתו הפרשנית של המאירי מבוססת, ארוגה ושזורה בפרשנותו של אנטולי. השאלה שיש לשאול היא מדוע המאירי לא טרח להזכיר ולציין במקורות אלה כי מקורם בפרשנותו של אנטולי? להבנתי, </w:t>
      </w:r>
      <w:r w:rsidR="00712D2D" w:rsidRPr="002B23B0">
        <w:rPr>
          <w:rFonts w:hint="cs"/>
          <w:sz w:val="26"/>
          <w:szCs w:val="26"/>
          <w:rtl/>
        </w:rPr>
        <w:t>כ</w:t>
      </w:r>
      <w:r w:rsidRPr="002B23B0">
        <w:rPr>
          <w:rFonts w:hint="cs"/>
          <w:sz w:val="26"/>
          <w:szCs w:val="26"/>
          <w:rtl/>
        </w:rPr>
        <w:t xml:space="preserve">אמור, אי הבאת הדברים בשם אומרם מעידה דווקא על עצמת ההשפעה של המקור </w:t>
      </w:r>
      <w:r w:rsidR="00712D2D" w:rsidRPr="002B23B0">
        <w:rPr>
          <w:rFonts w:hint="eastAsia"/>
          <w:sz w:val="26"/>
          <w:szCs w:val="26"/>
          <w:rtl/>
        </w:rPr>
        <w:t>–</w:t>
      </w:r>
      <w:r w:rsidRPr="002B23B0">
        <w:rPr>
          <w:rFonts w:hint="cs"/>
          <w:sz w:val="26"/>
          <w:szCs w:val="26"/>
          <w:rtl/>
        </w:rPr>
        <w:t xml:space="preserve"> אנטולי על פרשנותו של המאירי</w:t>
      </w:r>
      <w:r w:rsidR="00712D2D" w:rsidRPr="002B23B0">
        <w:rPr>
          <w:rFonts w:hint="cs"/>
          <w:sz w:val="26"/>
          <w:szCs w:val="26"/>
          <w:rtl/>
        </w:rPr>
        <w:t>, כ</w:t>
      </w:r>
      <w:r w:rsidRPr="002B23B0">
        <w:rPr>
          <w:rFonts w:hint="cs"/>
          <w:sz w:val="26"/>
          <w:szCs w:val="26"/>
          <w:rtl/>
        </w:rPr>
        <w:t xml:space="preserve">לומר המאירי </w:t>
      </w:r>
      <w:r w:rsidR="00712D2D" w:rsidRPr="002B23B0">
        <w:rPr>
          <w:rFonts w:hint="cs"/>
          <w:sz w:val="26"/>
          <w:szCs w:val="26"/>
          <w:rtl/>
        </w:rPr>
        <w:t>נמנע</w:t>
      </w:r>
      <w:r w:rsidRPr="002B23B0">
        <w:rPr>
          <w:rFonts w:hint="cs"/>
          <w:sz w:val="26"/>
          <w:szCs w:val="26"/>
          <w:rtl/>
        </w:rPr>
        <w:t xml:space="preserve"> </w:t>
      </w:r>
      <w:r w:rsidR="00712D2D" w:rsidRPr="002B23B0">
        <w:rPr>
          <w:rFonts w:hint="cs"/>
          <w:sz w:val="26"/>
          <w:szCs w:val="26"/>
          <w:rtl/>
        </w:rPr>
        <w:t>מ</w:t>
      </w:r>
      <w:r w:rsidRPr="002B23B0">
        <w:rPr>
          <w:rFonts w:hint="cs"/>
          <w:sz w:val="26"/>
          <w:szCs w:val="26"/>
          <w:rtl/>
        </w:rPr>
        <w:t>להביא דברים בשם אומרם לא מתוך רצון וכוונת זדון להתהלל בפירושים לא לו אלא משום שראה בפירושיו של אנטולי פירושים המשקפים את האמת לאמ</w:t>
      </w:r>
      <w:r w:rsidR="00712D2D" w:rsidRPr="002B23B0">
        <w:rPr>
          <w:rFonts w:hint="cs"/>
          <w:sz w:val="26"/>
          <w:szCs w:val="26"/>
          <w:rtl/>
        </w:rPr>
        <w:t>ִ</w:t>
      </w:r>
      <w:r w:rsidRPr="002B23B0">
        <w:rPr>
          <w:rFonts w:hint="cs"/>
          <w:sz w:val="26"/>
          <w:szCs w:val="26"/>
          <w:rtl/>
        </w:rPr>
        <w:t xml:space="preserve">תה ולא עוד </w:t>
      </w:r>
      <w:r w:rsidRPr="002B23B0">
        <w:rPr>
          <w:rFonts w:hint="cs"/>
          <w:sz w:val="26"/>
          <w:szCs w:val="26"/>
          <w:rtl/>
        </w:rPr>
        <w:lastRenderedPageBreak/>
        <w:t>פרשנות אחת מיני רב</w:t>
      </w:r>
      <w:r w:rsidR="00712D2D" w:rsidRPr="002B23B0">
        <w:rPr>
          <w:rFonts w:hint="cs"/>
          <w:sz w:val="26"/>
          <w:szCs w:val="26"/>
          <w:rtl/>
        </w:rPr>
        <w:t>ות</w:t>
      </w:r>
      <w:r w:rsidRPr="002B23B0">
        <w:rPr>
          <w:rFonts w:hint="cs"/>
          <w:sz w:val="26"/>
          <w:szCs w:val="26"/>
          <w:rtl/>
        </w:rPr>
        <w:t xml:space="preserve"> ושווה בין שווים. הכרה זו הובילה לגיבוש תודעה פרשנית הזהה לזו של אנטולי, ומכאן ואילך ארוגה פרשנותו של אנטולי בהכרתו ובתודעתו הפרשנית של המאירי, ולכן לא הכיר בחובה להביא דבר בשם אומרו. מעניין </w:t>
      </w:r>
      <w:r w:rsidR="00896F62" w:rsidRPr="002B23B0">
        <w:rPr>
          <w:rFonts w:hint="cs"/>
          <w:sz w:val="26"/>
          <w:szCs w:val="26"/>
          <w:rtl/>
        </w:rPr>
        <w:t>ש</w:t>
      </w:r>
      <w:r w:rsidRPr="002B23B0">
        <w:rPr>
          <w:rFonts w:hint="cs"/>
          <w:sz w:val="26"/>
          <w:szCs w:val="26"/>
          <w:rtl/>
        </w:rPr>
        <w:t>דווקא כאשר אי</w:t>
      </w:r>
      <w:r w:rsidR="00896F62" w:rsidRPr="002B23B0">
        <w:rPr>
          <w:rFonts w:hint="cs"/>
          <w:sz w:val="26"/>
          <w:szCs w:val="26"/>
          <w:rtl/>
        </w:rPr>
        <w:t>ן המאירי</w:t>
      </w:r>
      <w:r w:rsidRPr="002B23B0">
        <w:rPr>
          <w:rFonts w:hint="cs"/>
          <w:sz w:val="26"/>
          <w:szCs w:val="26"/>
          <w:rtl/>
        </w:rPr>
        <w:t xml:space="preserve"> מסכים עם פירושו של אנטולי או כאשר יש בידו פירוש </w:t>
      </w:r>
      <w:r w:rsidR="00896F62" w:rsidRPr="002B23B0">
        <w:rPr>
          <w:rFonts w:hint="cs"/>
          <w:sz w:val="26"/>
          <w:szCs w:val="26"/>
          <w:rtl/>
        </w:rPr>
        <w:t>אחר</w:t>
      </w:r>
      <w:r w:rsidRPr="002B23B0">
        <w:rPr>
          <w:rFonts w:hint="cs"/>
          <w:sz w:val="26"/>
          <w:szCs w:val="26"/>
          <w:rtl/>
        </w:rPr>
        <w:t>, המאירי דואג בדרך כלל לציין שהפירוש אינו שלו,</w:t>
      </w:r>
      <w:r w:rsidR="00896F62" w:rsidRPr="002B23B0">
        <w:rPr>
          <w:rFonts w:hint="cs"/>
          <w:sz w:val="26"/>
          <w:szCs w:val="26"/>
          <w:rtl/>
        </w:rPr>
        <w:t xml:space="preserve"> כנזכר לעיל,</w:t>
      </w:r>
      <w:r w:rsidRPr="002B23B0">
        <w:rPr>
          <w:rFonts w:hint="cs"/>
          <w:sz w:val="26"/>
          <w:szCs w:val="26"/>
          <w:rtl/>
        </w:rPr>
        <w:t xml:space="preserve"> ומביא דברים בשם אומרם (כגון 'ופירש זולתי'; ו'יש מפרשים'). עובדה זו מאששת את הטענה כי המקורות שבהם </w:t>
      </w:r>
      <w:r w:rsidR="00691549">
        <w:rPr>
          <w:rFonts w:hint="cs"/>
          <w:sz w:val="26"/>
          <w:szCs w:val="26"/>
          <w:rtl/>
        </w:rPr>
        <w:t xml:space="preserve">אין </w:t>
      </w:r>
      <w:r w:rsidRPr="002B23B0">
        <w:rPr>
          <w:rFonts w:hint="cs"/>
          <w:sz w:val="26"/>
          <w:szCs w:val="26"/>
          <w:rtl/>
        </w:rPr>
        <w:t>המאירי מציין את אנטולי כמקור הפירוש הם המקורות המבטאים ביתר שאת את השפעתו של אנטולי.</w:t>
      </w:r>
    </w:p>
    <w:p w:rsidR="002436A5" w:rsidRPr="002B23B0" w:rsidRDefault="002436A5" w:rsidP="00CA4577">
      <w:pPr>
        <w:spacing w:line="300" w:lineRule="exact"/>
        <w:ind w:firstLine="282"/>
        <w:jc w:val="both"/>
        <w:rPr>
          <w:sz w:val="26"/>
          <w:szCs w:val="26"/>
        </w:rPr>
      </w:pPr>
      <w:r w:rsidRPr="002B23B0">
        <w:rPr>
          <w:rFonts w:hint="cs"/>
          <w:sz w:val="26"/>
          <w:szCs w:val="26"/>
          <w:rtl/>
        </w:rPr>
        <w:t>על</w:t>
      </w:r>
      <w:r w:rsidR="00593A1A" w:rsidRPr="002B23B0">
        <w:rPr>
          <w:rFonts w:hint="cs"/>
          <w:sz w:val="26"/>
          <w:szCs w:val="26"/>
          <w:rtl/>
        </w:rPr>
        <w:t xml:space="preserve"> זה </w:t>
      </w:r>
      <w:r w:rsidRPr="002B23B0">
        <w:rPr>
          <w:rFonts w:hint="cs"/>
          <w:sz w:val="26"/>
          <w:szCs w:val="26"/>
          <w:rtl/>
        </w:rPr>
        <w:t>יש להקשות ולשאול: אם כן, מה טעם ראה המאירי בכתיבת פירוש למשלי, החוזר לכל אורכו על פירוש קודמו?</w:t>
      </w:r>
      <w:r w:rsidRPr="002B23B0">
        <w:rPr>
          <w:sz w:val="26"/>
          <w:szCs w:val="26"/>
          <w:vertAlign w:val="superscript"/>
          <w:rtl/>
        </w:rPr>
        <w:footnoteReference w:id="13"/>
      </w:r>
      <w:r w:rsidRPr="002B23B0">
        <w:rPr>
          <w:rFonts w:hint="cs"/>
          <w:sz w:val="26"/>
          <w:szCs w:val="26"/>
          <w:rtl/>
        </w:rPr>
        <w:t xml:space="preserve"> שמא התשובה לשאלה זו מקורה במטרתו של חיבור זה? </w:t>
      </w:r>
      <w:r w:rsidR="00593A1A" w:rsidRPr="002B23B0">
        <w:rPr>
          <w:rFonts w:hint="cs"/>
          <w:sz w:val="26"/>
          <w:szCs w:val="26"/>
          <w:rtl/>
        </w:rPr>
        <w:t>ו</w:t>
      </w:r>
      <w:r w:rsidRPr="002B23B0">
        <w:rPr>
          <w:rFonts w:hint="cs"/>
          <w:sz w:val="26"/>
          <w:szCs w:val="26"/>
          <w:rtl/>
        </w:rPr>
        <w:t>שמא מטרת המאירי לאפשר נגישות יתרה לפירושיו של אנטולי, המבטאים את דרכו הפילוסופית-פרשנית של הרמב"ם, לציבור הקוראים הרחב</w:t>
      </w:r>
      <w:r w:rsidR="00593A1A" w:rsidRPr="002B23B0">
        <w:rPr>
          <w:rFonts w:hint="cs"/>
          <w:sz w:val="26"/>
          <w:szCs w:val="26"/>
          <w:rtl/>
        </w:rPr>
        <w:t>?</w:t>
      </w:r>
      <w:r w:rsidRPr="002B23B0">
        <w:rPr>
          <w:rFonts w:hint="cs"/>
          <w:sz w:val="26"/>
          <w:szCs w:val="26"/>
          <w:rtl/>
        </w:rPr>
        <w:t xml:space="preserve"> המאירי השכיל להבין שיש צורך בחיבור אשר יפרש את משלי </w:t>
      </w:r>
      <w:r w:rsidR="00593A1A" w:rsidRPr="002B23B0">
        <w:rPr>
          <w:rFonts w:hint="cs"/>
          <w:sz w:val="26"/>
          <w:szCs w:val="26"/>
          <w:rtl/>
        </w:rPr>
        <w:t>פירוש</w:t>
      </w:r>
      <w:r w:rsidRPr="002B23B0">
        <w:rPr>
          <w:rFonts w:hint="cs"/>
          <w:sz w:val="26"/>
          <w:szCs w:val="26"/>
          <w:rtl/>
        </w:rPr>
        <w:t xml:space="preserve"> בהיר וייכתב על פי סדר הפסוקים והעניינים. סדר זה אינו קיים בחיבור של אנטולי. לכן על מנת להקל על התלמיד הראוי את לימודו חיבר פירוש מסודר למשלי, המבוסס על פרשנותו של אנטולי במלמד התלמידים, המשקפת את</w:t>
      </w:r>
      <w:r w:rsidR="00CA236D" w:rsidRPr="002B23B0">
        <w:rPr>
          <w:rFonts w:hint="cs"/>
          <w:sz w:val="26"/>
          <w:szCs w:val="26"/>
          <w:rtl/>
        </w:rPr>
        <w:t xml:space="preserve"> </w:t>
      </w:r>
      <w:r w:rsidRPr="002B23B0">
        <w:rPr>
          <w:rFonts w:hint="cs"/>
          <w:sz w:val="26"/>
          <w:szCs w:val="26"/>
          <w:rtl/>
        </w:rPr>
        <w:t>דרכו הפילוסופית של הרמב"ם בפרשנות התורה.</w:t>
      </w:r>
    </w:p>
    <w:p w:rsidR="002436A5" w:rsidRPr="002B23B0" w:rsidRDefault="002436A5" w:rsidP="00CA4577">
      <w:pPr>
        <w:spacing w:line="300" w:lineRule="exact"/>
        <w:ind w:firstLine="282"/>
        <w:jc w:val="both"/>
        <w:rPr>
          <w:rFonts w:hint="cs"/>
          <w:sz w:val="26"/>
          <w:szCs w:val="26"/>
          <w:rtl/>
        </w:rPr>
      </w:pPr>
      <w:bookmarkStart w:id="3" w:name="OLE_LINK13"/>
      <w:bookmarkStart w:id="4" w:name="OLE_LINK14"/>
      <w:r w:rsidRPr="002B23B0">
        <w:rPr>
          <w:rFonts w:hint="cs"/>
          <w:sz w:val="26"/>
          <w:szCs w:val="26"/>
          <w:rtl/>
        </w:rPr>
        <w:t xml:space="preserve">במקורות </w:t>
      </w:r>
      <w:r w:rsidR="005138C3" w:rsidRPr="002B23B0">
        <w:rPr>
          <w:rFonts w:hint="cs"/>
          <w:sz w:val="26"/>
          <w:szCs w:val="26"/>
          <w:rtl/>
        </w:rPr>
        <w:t>שלהלן</w:t>
      </w:r>
      <w:r w:rsidRPr="002B23B0">
        <w:rPr>
          <w:rFonts w:hint="cs"/>
          <w:sz w:val="26"/>
          <w:szCs w:val="26"/>
          <w:rtl/>
        </w:rPr>
        <w:t xml:space="preserve"> ניתן לראות את הדמיון הרב בין הפירושים הן ב</w:t>
      </w:r>
      <w:r w:rsidR="005138C3" w:rsidRPr="002B23B0">
        <w:rPr>
          <w:rFonts w:hint="cs"/>
          <w:sz w:val="26"/>
          <w:szCs w:val="26"/>
          <w:rtl/>
        </w:rPr>
        <w:t>היבט</w:t>
      </w:r>
      <w:r w:rsidRPr="002B23B0">
        <w:rPr>
          <w:rFonts w:hint="cs"/>
          <w:sz w:val="26"/>
          <w:szCs w:val="26"/>
          <w:rtl/>
        </w:rPr>
        <w:t xml:space="preserve"> צורני (האופן שבו המאירי מציג את פירושו), הן </w:t>
      </w:r>
      <w:r w:rsidR="005138C3" w:rsidRPr="002B23B0">
        <w:rPr>
          <w:rFonts w:hint="cs"/>
          <w:sz w:val="26"/>
          <w:szCs w:val="26"/>
          <w:rtl/>
        </w:rPr>
        <w:t>מצד</w:t>
      </w:r>
      <w:r w:rsidRPr="002B23B0">
        <w:rPr>
          <w:rFonts w:hint="cs"/>
          <w:sz w:val="26"/>
          <w:szCs w:val="26"/>
          <w:rtl/>
        </w:rPr>
        <w:t xml:space="preserve"> תוכן הפירוש גופו (זהות בין שני הפירושים לפסוק</w:t>
      </w:r>
      <w:r w:rsidR="005138C3" w:rsidRPr="002B23B0">
        <w:rPr>
          <w:rFonts w:hint="cs"/>
          <w:sz w:val="26"/>
          <w:szCs w:val="26"/>
          <w:rtl/>
        </w:rPr>
        <w:t>,</w:t>
      </w:r>
      <w:r w:rsidRPr="002B23B0">
        <w:rPr>
          <w:rFonts w:hint="cs"/>
          <w:sz w:val="26"/>
          <w:szCs w:val="26"/>
          <w:rtl/>
        </w:rPr>
        <w:t xml:space="preserve"> </w:t>
      </w:r>
      <w:r w:rsidR="005138C3" w:rsidRPr="002B23B0">
        <w:rPr>
          <w:rFonts w:hint="cs"/>
          <w:sz w:val="26"/>
          <w:szCs w:val="26"/>
          <w:rtl/>
        </w:rPr>
        <w:t>ה</w:t>
      </w:r>
      <w:r w:rsidRPr="002B23B0">
        <w:rPr>
          <w:rFonts w:hint="cs"/>
          <w:sz w:val="26"/>
          <w:szCs w:val="26"/>
          <w:rtl/>
        </w:rPr>
        <w:t>קיימת אף בפסוקים המצוטטים על ידי המאירי, ואשר מטרתם לאשש פירוש זה), והן ב</w:t>
      </w:r>
      <w:r w:rsidR="005138C3" w:rsidRPr="002B23B0">
        <w:rPr>
          <w:rFonts w:hint="cs"/>
          <w:sz w:val="26"/>
          <w:szCs w:val="26"/>
          <w:rtl/>
        </w:rPr>
        <w:t>היבט</w:t>
      </w:r>
      <w:r w:rsidRPr="002B23B0">
        <w:rPr>
          <w:rFonts w:hint="cs"/>
          <w:sz w:val="26"/>
          <w:szCs w:val="26"/>
          <w:rtl/>
        </w:rPr>
        <w:t xml:space="preserve"> פילולוגי (דמיון בין הפירושים בניסוח הלשוני). דמיון זה יכול להעיד כי המאירי הושפע </w:t>
      </w:r>
      <w:r w:rsidR="005138C3" w:rsidRPr="002B23B0">
        <w:rPr>
          <w:rFonts w:hint="cs"/>
          <w:sz w:val="26"/>
          <w:szCs w:val="26"/>
          <w:rtl/>
        </w:rPr>
        <w:t xml:space="preserve">במידה </w:t>
      </w:r>
      <w:r w:rsidRPr="002B23B0">
        <w:rPr>
          <w:rFonts w:hint="cs"/>
          <w:sz w:val="26"/>
          <w:szCs w:val="26"/>
          <w:rtl/>
        </w:rPr>
        <w:t>ניכר</w:t>
      </w:r>
      <w:r w:rsidR="005138C3" w:rsidRPr="002B23B0">
        <w:rPr>
          <w:rFonts w:hint="cs"/>
          <w:sz w:val="26"/>
          <w:szCs w:val="26"/>
          <w:rtl/>
        </w:rPr>
        <w:t>ת</w:t>
      </w:r>
      <w:r w:rsidRPr="002B23B0">
        <w:rPr>
          <w:rFonts w:hint="cs"/>
          <w:sz w:val="26"/>
          <w:szCs w:val="26"/>
          <w:rtl/>
        </w:rPr>
        <w:t xml:space="preserve"> מפירושו של אנטולי.</w:t>
      </w:r>
      <w:r w:rsidRPr="002B23B0">
        <w:rPr>
          <w:sz w:val="26"/>
          <w:szCs w:val="26"/>
          <w:vertAlign w:val="superscript"/>
          <w:rtl/>
        </w:rPr>
        <w:footnoteReference w:id="14"/>
      </w:r>
      <w:r w:rsidR="00CA236D" w:rsidRPr="002B23B0">
        <w:rPr>
          <w:rFonts w:hint="cs"/>
          <w:sz w:val="26"/>
          <w:szCs w:val="26"/>
          <w:rtl/>
        </w:rPr>
        <w:t xml:space="preserve"> </w:t>
      </w:r>
      <w:bookmarkEnd w:id="3"/>
      <w:bookmarkEnd w:id="4"/>
    </w:p>
    <w:p w:rsidR="002436A5" w:rsidRDefault="002436A5" w:rsidP="00CA4577">
      <w:pPr>
        <w:spacing w:line="300" w:lineRule="exact"/>
        <w:ind w:firstLine="282"/>
        <w:jc w:val="both"/>
        <w:rPr>
          <w:rFonts w:hint="cs"/>
          <w:sz w:val="26"/>
          <w:szCs w:val="26"/>
          <w:rtl/>
        </w:rPr>
      </w:pPr>
      <w:r w:rsidRPr="002B23B0">
        <w:rPr>
          <w:rFonts w:hint="cs"/>
          <w:sz w:val="26"/>
          <w:szCs w:val="26"/>
          <w:rtl/>
        </w:rPr>
        <w:lastRenderedPageBreak/>
        <w:t>בפירושו לפסוק 'הכן בחוץ מלאכתך ועתדה לך בשדה לך אחר ובנית ביתך'</w:t>
      </w:r>
      <w:r w:rsidRPr="002B23B0">
        <w:rPr>
          <w:sz w:val="26"/>
          <w:szCs w:val="26"/>
          <w:vertAlign w:val="superscript"/>
          <w:rtl/>
        </w:rPr>
        <w:footnoteReference w:id="15"/>
      </w:r>
      <w:r w:rsidR="00CA236D" w:rsidRPr="002B23B0">
        <w:rPr>
          <w:rFonts w:hint="cs"/>
          <w:sz w:val="26"/>
          <w:szCs w:val="26"/>
          <w:rtl/>
        </w:rPr>
        <w:t xml:space="preserve"> </w:t>
      </w:r>
      <w:r w:rsidRPr="002B23B0">
        <w:rPr>
          <w:rFonts w:hint="cs"/>
          <w:sz w:val="26"/>
          <w:szCs w:val="26"/>
          <w:rtl/>
        </w:rPr>
        <w:t>כותב</w:t>
      </w:r>
      <w:r w:rsidR="0060421D" w:rsidRPr="002B23B0">
        <w:rPr>
          <w:rFonts w:hint="cs"/>
          <w:sz w:val="26"/>
          <w:szCs w:val="26"/>
          <w:rtl/>
        </w:rPr>
        <w:t xml:space="preserve"> המאירי</w:t>
      </w:r>
      <w:r w:rsidRPr="002B23B0">
        <w:rPr>
          <w:rFonts w:hint="cs"/>
          <w:sz w:val="26"/>
          <w:szCs w:val="26"/>
          <w:rtl/>
        </w:rPr>
        <w:t xml:space="preserve">: </w:t>
      </w:r>
    </w:p>
    <w:p w:rsidR="002B23B0" w:rsidRPr="002B23B0" w:rsidRDefault="002B23B0" w:rsidP="00CA4577">
      <w:pPr>
        <w:spacing w:line="300" w:lineRule="exact"/>
        <w:ind w:firstLine="282"/>
        <w:jc w:val="both"/>
        <w:rPr>
          <w:rFonts w:hint="cs"/>
          <w:sz w:val="26"/>
          <w:szCs w:val="26"/>
          <w:rtl/>
        </w:rPr>
      </w:pPr>
    </w:p>
    <w:p w:rsidR="002436A5" w:rsidRPr="00C03E8A" w:rsidRDefault="002436A5" w:rsidP="00915C43">
      <w:pPr>
        <w:spacing w:line="300" w:lineRule="exact"/>
        <w:ind w:left="567"/>
        <w:jc w:val="both"/>
        <w:rPr>
          <w:rFonts w:hint="cs"/>
          <w:sz w:val="26"/>
          <w:szCs w:val="26"/>
          <w:rtl/>
        </w:rPr>
      </w:pPr>
      <w:r w:rsidRPr="00C03E8A">
        <w:rPr>
          <w:rFonts w:hint="cs"/>
          <w:sz w:val="26"/>
          <w:szCs w:val="26"/>
          <w:rtl/>
        </w:rPr>
        <w:t xml:space="preserve">ובנית ביתך רמז על החכמה שהיא הקיום הנצחי. או רמז ללמוד החכמות על הסדר, ואמר הכן בחוץ מלאכתך על הלימודיות שהם הכנות והצעות לבד להשגת האמתות, שהם מלאכה מיוחדת לו, בלא נושא זולתו, כי יש בהם הרבה עניינים בלתי נמצאים חוץ לנפש, כמציאות הכללים והנקודות והקוים. והם חוץ לחצר וכל שכן חוץ לבית, וע"ז אמרו עדיין בן זומא מבחוץ, ועתדה לך בשדה, רמז לטבעיות בנושא במלאכת השדה ומציאותם בכל פרטי המציאות, ובחרישת השדה כראוי יוציא כל תבואתו קודש הילולים לה', ואחר באלוהיות, והוא בנין הבית והמדור הנצחי. </w:t>
      </w:r>
    </w:p>
    <w:p w:rsidR="002B23B0" w:rsidRDefault="002B23B0" w:rsidP="00CA4577">
      <w:pPr>
        <w:spacing w:line="300" w:lineRule="exact"/>
        <w:ind w:firstLine="282"/>
        <w:jc w:val="both"/>
        <w:rPr>
          <w:rFonts w:hint="cs"/>
          <w:sz w:val="26"/>
          <w:szCs w:val="26"/>
          <w:rtl/>
        </w:rPr>
      </w:pPr>
    </w:p>
    <w:p w:rsidR="002436A5" w:rsidRDefault="0060421D" w:rsidP="00CA4577">
      <w:pPr>
        <w:spacing w:line="300" w:lineRule="exact"/>
        <w:jc w:val="both"/>
        <w:rPr>
          <w:rFonts w:hint="cs"/>
          <w:sz w:val="26"/>
          <w:szCs w:val="26"/>
          <w:rtl/>
        </w:rPr>
      </w:pPr>
      <w:r w:rsidRPr="002B23B0">
        <w:rPr>
          <w:rFonts w:hint="cs"/>
          <w:sz w:val="26"/>
          <w:szCs w:val="26"/>
          <w:rtl/>
        </w:rPr>
        <w:t>ו</w:t>
      </w:r>
      <w:r w:rsidR="002436A5" w:rsidRPr="002B23B0">
        <w:rPr>
          <w:rFonts w:hint="cs"/>
          <w:sz w:val="26"/>
          <w:szCs w:val="26"/>
          <w:rtl/>
        </w:rPr>
        <w:t>אנטולי אומר על פסוק זה:</w:t>
      </w:r>
      <w:r w:rsidR="002436A5" w:rsidRPr="002B23B0">
        <w:rPr>
          <w:sz w:val="26"/>
          <w:szCs w:val="26"/>
          <w:vertAlign w:val="superscript"/>
          <w:rtl/>
        </w:rPr>
        <w:footnoteReference w:id="16"/>
      </w:r>
      <w:r w:rsidR="002436A5" w:rsidRPr="002B23B0">
        <w:rPr>
          <w:rFonts w:hint="cs"/>
          <w:sz w:val="26"/>
          <w:szCs w:val="26"/>
          <w:rtl/>
        </w:rPr>
        <w:t xml:space="preserve"> </w:t>
      </w:r>
    </w:p>
    <w:p w:rsidR="002B23B0" w:rsidRPr="002B23B0" w:rsidRDefault="002B23B0" w:rsidP="00CA4577">
      <w:pPr>
        <w:spacing w:line="300" w:lineRule="exact"/>
        <w:ind w:firstLine="282"/>
        <w:jc w:val="both"/>
        <w:rPr>
          <w:sz w:val="26"/>
          <w:szCs w:val="26"/>
        </w:rPr>
      </w:pPr>
    </w:p>
    <w:p w:rsidR="002436A5" w:rsidRPr="002B23B0" w:rsidRDefault="002436A5" w:rsidP="00915C43">
      <w:pPr>
        <w:spacing w:line="300" w:lineRule="exact"/>
        <w:ind w:left="567"/>
        <w:jc w:val="both"/>
        <w:rPr>
          <w:rFonts w:hint="cs"/>
          <w:sz w:val="26"/>
          <w:szCs w:val="26"/>
          <w:rtl/>
        </w:rPr>
      </w:pPr>
      <w:r w:rsidRPr="00C03E8A">
        <w:rPr>
          <w:rFonts w:hint="cs"/>
          <w:sz w:val="26"/>
          <w:szCs w:val="26"/>
          <w:rtl/>
        </w:rPr>
        <w:t>וכן אמר הכן בחוץ מלאכתך מפני שהלימודיות הם הכנות והצעות בלבד, ולפיכך אמר הכן בחוץ, כמו שאמרו עדין בן זומא מבחוץ, ואמר מלאכתך מפני שהם נמצאות לנפש האדם בלבד, כי אין לנקודה ולקוים הנזכרים במלאכת השיעור מציאות חוץ לנפש, ולא לדברים הנזכרים במלאכת ההגיון, אבל הטבעיות הן נמצאות בכל המעשים ולפיכך המשילם בשדה, וכשיחרוש אותו האדם, והוא שידרוש אותו כראוי [.</w:t>
      </w:r>
      <w:r w:rsidR="00691549" w:rsidRPr="00C03E8A">
        <w:rPr>
          <w:rFonts w:hint="cs"/>
          <w:sz w:val="26"/>
          <w:szCs w:val="26"/>
          <w:rtl/>
        </w:rPr>
        <w:t>.</w:t>
      </w:r>
      <w:r w:rsidRPr="00C03E8A">
        <w:rPr>
          <w:rFonts w:hint="cs"/>
          <w:sz w:val="26"/>
          <w:szCs w:val="26"/>
          <w:rtl/>
        </w:rPr>
        <w:t>.] ואחר כך יבנה ביתו כי שם תעמוד נפשו</w:t>
      </w:r>
      <w:r w:rsidRPr="002B23B0">
        <w:rPr>
          <w:rFonts w:hint="cs"/>
          <w:sz w:val="26"/>
          <w:szCs w:val="26"/>
          <w:rtl/>
        </w:rPr>
        <w:t>.</w:t>
      </w:r>
      <w:r w:rsidRPr="002B23B0">
        <w:rPr>
          <w:sz w:val="26"/>
          <w:szCs w:val="26"/>
          <w:vertAlign w:val="superscript"/>
          <w:rtl/>
        </w:rPr>
        <w:footnoteReference w:id="17"/>
      </w:r>
      <w:r w:rsidR="00CA236D"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Pr="002B23B0" w:rsidRDefault="002436A5" w:rsidP="00CA4577">
      <w:pPr>
        <w:spacing w:line="300" w:lineRule="exact"/>
        <w:jc w:val="both"/>
        <w:rPr>
          <w:sz w:val="26"/>
          <w:szCs w:val="26"/>
        </w:rPr>
      </w:pPr>
      <w:r w:rsidRPr="002B23B0">
        <w:rPr>
          <w:rFonts w:hint="cs"/>
          <w:sz w:val="26"/>
          <w:szCs w:val="26"/>
          <w:rtl/>
        </w:rPr>
        <w:t xml:space="preserve">השוואה בין המקורות האלה תוכל להעיד על דמיון בין פירושיהם של השניים. שניהם מפרשים את הפסוק </w:t>
      </w:r>
      <w:r w:rsidR="0060421D" w:rsidRPr="002B23B0">
        <w:rPr>
          <w:rFonts w:hint="cs"/>
          <w:sz w:val="26"/>
          <w:szCs w:val="26"/>
          <w:rtl/>
        </w:rPr>
        <w:t>כ</w:t>
      </w:r>
      <w:r w:rsidRPr="002B23B0">
        <w:rPr>
          <w:rFonts w:hint="cs"/>
          <w:sz w:val="26"/>
          <w:szCs w:val="26"/>
          <w:rtl/>
        </w:rPr>
        <w:t>ת</w:t>
      </w:r>
      <w:r w:rsidR="0060421D" w:rsidRPr="002B23B0">
        <w:rPr>
          <w:rFonts w:hint="cs"/>
          <w:sz w:val="26"/>
          <w:szCs w:val="26"/>
          <w:rtl/>
        </w:rPr>
        <w:t>י</w:t>
      </w:r>
      <w:r w:rsidRPr="002B23B0">
        <w:rPr>
          <w:rFonts w:hint="cs"/>
          <w:sz w:val="26"/>
          <w:szCs w:val="26"/>
          <w:rtl/>
        </w:rPr>
        <w:t>א</w:t>
      </w:r>
      <w:r w:rsidR="0060421D" w:rsidRPr="002B23B0">
        <w:rPr>
          <w:rFonts w:hint="cs"/>
          <w:sz w:val="26"/>
          <w:szCs w:val="26"/>
          <w:rtl/>
        </w:rPr>
        <w:t>ו</w:t>
      </w:r>
      <w:r w:rsidRPr="002B23B0">
        <w:rPr>
          <w:rFonts w:hint="cs"/>
          <w:sz w:val="26"/>
          <w:szCs w:val="26"/>
          <w:rtl/>
        </w:rPr>
        <w:t xml:space="preserve">ר </w:t>
      </w:r>
      <w:r w:rsidR="0060421D" w:rsidRPr="002B23B0">
        <w:rPr>
          <w:rFonts w:hint="cs"/>
          <w:sz w:val="26"/>
          <w:szCs w:val="26"/>
          <w:rtl/>
        </w:rPr>
        <w:t>ל</w:t>
      </w:r>
      <w:r w:rsidRPr="002B23B0">
        <w:rPr>
          <w:rFonts w:hint="cs"/>
          <w:sz w:val="26"/>
          <w:szCs w:val="26"/>
          <w:rtl/>
        </w:rPr>
        <w:t>סדר הנכון שבו על האדם לרכוש מושכלות.</w:t>
      </w:r>
      <w:r w:rsidRPr="002B23B0">
        <w:rPr>
          <w:sz w:val="26"/>
          <w:szCs w:val="26"/>
          <w:vertAlign w:val="superscript"/>
          <w:rtl/>
        </w:rPr>
        <w:footnoteReference w:id="18"/>
      </w:r>
      <w:r w:rsidRPr="002B23B0">
        <w:rPr>
          <w:rFonts w:hint="cs"/>
          <w:sz w:val="26"/>
          <w:szCs w:val="26"/>
          <w:rtl/>
        </w:rPr>
        <w:t xml:space="preserve"> תחילה עליו לעסוק בלימודיות (כמתמטיקה)</w:t>
      </w:r>
      <w:r w:rsidR="0060421D" w:rsidRPr="002B23B0">
        <w:rPr>
          <w:rFonts w:hint="cs"/>
          <w:sz w:val="26"/>
          <w:szCs w:val="26"/>
          <w:rtl/>
        </w:rPr>
        <w:t>,</w:t>
      </w:r>
      <w:r w:rsidRPr="002B23B0">
        <w:rPr>
          <w:rFonts w:hint="cs"/>
          <w:sz w:val="26"/>
          <w:szCs w:val="26"/>
          <w:rtl/>
        </w:rPr>
        <w:t xml:space="preserve"> שהם הכנה בלבד להשגת החכמה, 'ואין להם מציאות מחוץ לנפש', ולכן הפסוק מתאר אותם כמחוץ לבית. לאחר מכן עליו לעסוק בטבעיות (פי</w:t>
      </w:r>
      <w:r w:rsidR="0060421D" w:rsidRPr="002B23B0">
        <w:rPr>
          <w:rFonts w:hint="cs"/>
          <w:sz w:val="26"/>
          <w:szCs w:val="26"/>
          <w:rtl/>
        </w:rPr>
        <w:t>ז</w:t>
      </w:r>
      <w:r w:rsidRPr="002B23B0">
        <w:rPr>
          <w:rFonts w:hint="cs"/>
          <w:sz w:val="26"/>
          <w:szCs w:val="26"/>
          <w:rtl/>
        </w:rPr>
        <w:t>יקה), שהם השדה, ורק אחר כך יפנה להשגת האלוהיות (מטאפי</w:t>
      </w:r>
      <w:r w:rsidR="0060421D" w:rsidRPr="002B23B0">
        <w:rPr>
          <w:rFonts w:hint="cs"/>
          <w:sz w:val="26"/>
          <w:szCs w:val="26"/>
          <w:rtl/>
        </w:rPr>
        <w:t>ז</w:t>
      </w:r>
      <w:r w:rsidRPr="002B23B0">
        <w:rPr>
          <w:rFonts w:hint="cs"/>
          <w:sz w:val="26"/>
          <w:szCs w:val="26"/>
          <w:rtl/>
        </w:rPr>
        <w:t>יקה).</w:t>
      </w:r>
      <w:r w:rsidR="00CA236D" w:rsidRPr="002B23B0">
        <w:rPr>
          <w:rFonts w:hint="cs"/>
          <w:sz w:val="26"/>
          <w:szCs w:val="26"/>
          <w:rtl/>
        </w:rPr>
        <w:t xml:space="preserve"> </w:t>
      </w:r>
    </w:p>
    <w:p w:rsidR="002436A5" w:rsidRDefault="002436A5" w:rsidP="00CA4577">
      <w:pPr>
        <w:spacing w:line="300" w:lineRule="exact"/>
        <w:ind w:firstLine="282"/>
        <w:jc w:val="both"/>
        <w:rPr>
          <w:rFonts w:hint="cs"/>
          <w:sz w:val="26"/>
          <w:szCs w:val="26"/>
          <w:rtl/>
        </w:rPr>
      </w:pPr>
      <w:r w:rsidRPr="002B23B0">
        <w:rPr>
          <w:rFonts w:hint="cs"/>
          <w:sz w:val="26"/>
          <w:szCs w:val="26"/>
          <w:rtl/>
        </w:rPr>
        <w:t>והנה שני פסוקים לאחר מכן המאירי כותב בפירושו לפסוק 'על שדה איש עצל עברתי ועל כרם אדם חסר לב':</w:t>
      </w:r>
      <w:r w:rsidRPr="002B23B0">
        <w:rPr>
          <w:sz w:val="26"/>
          <w:szCs w:val="26"/>
          <w:vertAlign w:val="superscript"/>
          <w:rtl/>
        </w:rPr>
        <w:footnoteReference w:id="19"/>
      </w:r>
      <w:r w:rsidRPr="002B23B0">
        <w:rPr>
          <w:rFonts w:hint="cs"/>
          <w:sz w:val="26"/>
          <w:szCs w:val="26"/>
          <w:rtl/>
        </w:rPr>
        <w:t xml:space="preserve"> </w:t>
      </w:r>
    </w:p>
    <w:p w:rsidR="002B23B0" w:rsidRPr="002B23B0" w:rsidRDefault="002B23B0" w:rsidP="00CA4577">
      <w:pPr>
        <w:spacing w:line="300" w:lineRule="exact"/>
        <w:ind w:firstLine="282"/>
        <w:jc w:val="both"/>
        <w:rPr>
          <w:sz w:val="26"/>
          <w:szCs w:val="26"/>
        </w:rPr>
      </w:pPr>
    </w:p>
    <w:p w:rsidR="002436A5" w:rsidRPr="002B23B0" w:rsidRDefault="002436A5" w:rsidP="00915C43">
      <w:pPr>
        <w:spacing w:line="300" w:lineRule="exact"/>
        <w:ind w:left="567"/>
        <w:jc w:val="both"/>
        <w:rPr>
          <w:rFonts w:hint="cs"/>
          <w:sz w:val="26"/>
          <w:szCs w:val="26"/>
          <w:rtl/>
        </w:rPr>
      </w:pPr>
      <w:r w:rsidRPr="00C03E8A">
        <w:rPr>
          <w:rFonts w:hint="cs"/>
          <w:sz w:val="26"/>
          <w:szCs w:val="26"/>
          <w:rtl/>
        </w:rPr>
        <w:lastRenderedPageBreak/>
        <w:t>והכוונה בכל זה שהמשיל דרישת החכמה לעבודת האדמה, וכמו שהעובד הטוב יפתח אדמתו בחרישה ראשונה, ויחרוש שניה ושלישית לפי ענין הארץ, ואח"כ יזרע ויעדור וינפש, כן מדרך התלמיד הטוב ישנה ויחזור ויתבונן ויפלפל בעצמו כפי הראוי, עד שיעלה הענין בידו כהוגן, וכמו שהעובד העצל יספיק לו בפתוח האדמה ותצמיח לו קוץ ודרדר ויתכסו פני השדה, כן התלמיד העצל תתכסה חכמתו בשיבושים וקושיות ובלבולים, ומתוך כך הופך האמיתות, ולא יתברר לו האמת מן השקר, והוא פורץ גדר והנחש המשיא ישכנו, והוא שדרשו ז"ל</w:t>
      </w:r>
      <w:r w:rsidRPr="00C03E8A">
        <w:rPr>
          <w:sz w:val="26"/>
          <w:szCs w:val="26"/>
          <w:vertAlign w:val="superscript"/>
          <w:rtl/>
        </w:rPr>
        <w:footnoteReference w:id="20"/>
      </w:r>
      <w:r w:rsidRPr="00C03E8A">
        <w:rPr>
          <w:rFonts w:hint="cs"/>
          <w:sz w:val="26"/>
          <w:szCs w:val="26"/>
          <w:rtl/>
        </w:rPr>
        <w:t xml:space="preserve"> על שדה איש עצל עברתי: זה אדם, ועל כרם חסר לב: זו חוה, כמה דאת אמר כתפארת אדם לשבת בית,</w:t>
      </w:r>
      <w:r w:rsidRPr="00C03E8A">
        <w:rPr>
          <w:sz w:val="26"/>
          <w:szCs w:val="26"/>
          <w:vertAlign w:val="superscript"/>
          <w:rtl/>
        </w:rPr>
        <w:footnoteReference w:id="21"/>
      </w:r>
      <w:r w:rsidRPr="00C03E8A">
        <w:rPr>
          <w:rFonts w:hint="cs"/>
          <w:sz w:val="26"/>
          <w:szCs w:val="26"/>
          <w:rtl/>
        </w:rPr>
        <w:t xml:space="preserve"> עלה קמשונים, וקוץ ודרדר תצמיח לך,</w:t>
      </w:r>
      <w:r w:rsidRPr="00C03E8A">
        <w:rPr>
          <w:sz w:val="26"/>
          <w:szCs w:val="26"/>
          <w:vertAlign w:val="superscript"/>
          <w:rtl/>
        </w:rPr>
        <w:footnoteReference w:id="22"/>
      </w:r>
      <w:r w:rsidR="00CA236D" w:rsidRPr="00C03E8A">
        <w:rPr>
          <w:rFonts w:hint="cs"/>
          <w:sz w:val="26"/>
          <w:szCs w:val="26"/>
          <w:rtl/>
        </w:rPr>
        <w:t xml:space="preserve"> </w:t>
      </w:r>
      <w:r w:rsidRPr="00C03E8A">
        <w:rPr>
          <w:rFonts w:hint="cs"/>
          <w:sz w:val="26"/>
          <w:szCs w:val="26"/>
          <w:rtl/>
        </w:rPr>
        <w:t>כסו פניו חרולים, בזיעת אפך תאכל לחם,</w:t>
      </w:r>
      <w:r w:rsidRPr="00C03E8A">
        <w:rPr>
          <w:sz w:val="26"/>
          <w:szCs w:val="26"/>
          <w:vertAlign w:val="superscript"/>
          <w:rtl/>
        </w:rPr>
        <w:footnoteReference w:id="23"/>
      </w:r>
      <w:r w:rsidRPr="00C03E8A">
        <w:rPr>
          <w:rFonts w:hint="cs"/>
          <w:sz w:val="26"/>
          <w:szCs w:val="26"/>
          <w:rtl/>
        </w:rPr>
        <w:t>על הדרך שביארנו במעשה בראשית, וגדר אבניו נהרסה, וישלחהו מגן עדן,</w:t>
      </w:r>
      <w:r w:rsidRPr="00C03E8A">
        <w:rPr>
          <w:sz w:val="26"/>
          <w:szCs w:val="26"/>
          <w:vertAlign w:val="superscript"/>
          <w:rtl/>
        </w:rPr>
        <w:footnoteReference w:id="24"/>
      </w:r>
      <w:r w:rsidRPr="00C03E8A">
        <w:rPr>
          <w:rFonts w:hint="cs"/>
          <w:sz w:val="26"/>
          <w:szCs w:val="26"/>
          <w:rtl/>
        </w:rPr>
        <w:t>וייחס השדה לאדם, כי בו התבואה שהיא חיי הנפש, וייחס הכרם לחווה, שהכרם מצמיח דבר שמיעוטו יפה</w:t>
      </w:r>
      <w:r w:rsidR="00CA236D" w:rsidRPr="00C03E8A">
        <w:rPr>
          <w:rFonts w:hint="cs"/>
          <w:sz w:val="26"/>
          <w:szCs w:val="26"/>
          <w:rtl/>
        </w:rPr>
        <w:t xml:space="preserve"> </w:t>
      </w:r>
      <w:r w:rsidRPr="00C03E8A">
        <w:rPr>
          <w:rFonts w:hint="cs"/>
          <w:sz w:val="26"/>
          <w:szCs w:val="26"/>
          <w:rtl/>
        </w:rPr>
        <w:t>ורובו מותר ובלתי צריך, והוא ענין נירו לכם ניר אל תזרעו קוצים,</w:t>
      </w:r>
      <w:r w:rsidRPr="00C03E8A">
        <w:rPr>
          <w:sz w:val="26"/>
          <w:szCs w:val="26"/>
          <w:vertAlign w:val="superscript"/>
          <w:rtl/>
        </w:rPr>
        <w:footnoteReference w:id="25"/>
      </w:r>
      <w:r w:rsidRPr="00C03E8A">
        <w:rPr>
          <w:rFonts w:hint="cs"/>
          <w:sz w:val="26"/>
          <w:szCs w:val="26"/>
          <w:rtl/>
        </w:rPr>
        <w:t>, והא ג"כ ענין בבקר זרע את זרעך, ולערב אל תנח ידך</w:t>
      </w:r>
      <w:r w:rsidRPr="002B23B0">
        <w:rPr>
          <w:rFonts w:hint="cs"/>
          <w:sz w:val="26"/>
          <w:szCs w:val="26"/>
          <w:rtl/>
        </w:rPr>
        <w:t>.</w:t>
      </w:r>
      <w:r w:rsidRPr="002B23B0">
        <w:rPr>
          <w:sz w:val="26"/>
          <w:szCs w:val="26"/>
          <w:vertAlign w:val="superscript"/>
          <w:rtl/>
        </w:rPr>
        <w:footnoteReference w:id="26"/>
      </w:r>
      <w:r w:rsidR="00CA236D"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Default="00915C43" w:rsidP="00CA4577">
      <w:pPr>
        <w:spacing w:line="300" w:lineRule="exact"/>
        <w:jc w:val="both"/>
        <w:rPr>
          <w:rFonts w:hint="cs"/>
          <w:sz w:val="26"/>
          <w:szCs w:val="26"/>
          <w:rtl/>
        </w:rPr>
      </w:pPr>
      <w:r>
        <w:rPr>
          <w:rFonts w:hint="cs"/>
          <w:sz w:val="26"/>
          <w:szCs w:val="26"/>
          <w:rtl/>
        </w:rPr>
        <w:t>על אותו הפסוק כותב אנטולי:</w:t>
      </w:r>
    </w:p>
    <w:p w:rsidR="002B23B0" w:rsidRPr="002B23B0" w:rsidRDefault="002B23B0" w:rsidP="00CA4577">
      <w:pPr>
        <w:spacing w:line="300" w:lineRule="exact"/>
        <w:ind w:firstLine="282"/>
        <w:jc w:val="both"/>
        <w:rPr>
          <w:rFonts w:hint="cs"/>
          <w:sz w:val="26"/>
          <w:szCs w:val="26"/>
          <w:rtl/>
        </w:rPr>
      </w:pPr>
    </w:p>
    <w:p w:rsidR="002436A5" w:rsidRDefault="002436A5" w:rsidP="00915C43">
      <w:pPr>
        <w:spacing w:line="300" w:lineRule="exact"/>
        <w:ind w:left="567"/>
        <w:jc w:val="both"/>
        <w:rPr>
          <w:rFonts w:hint="cs"/>
          <w:sz w:val="26"/>
          <w:szCs w:val="26"/>
          <w:rtl/>
        </w:rPr>
      </w:pPr>
      <w:r w:rsidRPr="00C03E8A">
        <w:rPr>
          <w:rFonts w:hint="cs"/>
          <w:sz w:val="26"/>
          <w:szCs w:val="26"/>
          <w:rtl/>
        </w:rPr>
        <w:t>ועתה ראה והתבונן בזה בהערת רבותינו ז"ל על משלי החכם, שאמרו שהמשיל תלמוד תורה בעבודת הארץ לפי שהעובד אדמתו החרוץ יפתח אותה תחילה ויחרוש שנית וישלש, ואחר כך יזרע ויחרוש, כן ראוי לכל תלמיד לנהוג בתלמודו [.</w:t>
      </w:r>
      <w:r w:rsidR="00816C76" w:rsidRPr="00C03E8A">
        <w:rPr>
          <w:rFonts w:hint="cs"/>
          <w:sz w:val="26"/>
          <w:szCs w:val="26"/>
          <w:rtl/>
        </w:rPr>
        <w:t>.</w:t>
      </w:r>
      <w:r w:rsidRPr="00C03E8A">
        <w:rPr>
          <w:rFonts w:hint="cs"/>
          <w:sz w:val="26"/>
          <w:szCs w:val="26"/>
          <w:rtl/>
        </w:rPr>
        <w:t>.] והעובד העצל יספיק לו בפתוח הארץ ובחרישה אחת, ולפי העבודה הזאת הפחותה הארץ תצמיח קוץ ודרדר, ופעמים יזרע על הארץ מאין פתוח [.</w:t>
      </w:r>
      <w:r w:rsidR="00816C76" w:rsidRPr="00C03E8A">
        <w:rPr>
          <w:rFonts w:hint="cs"/>
          <w:sz w:val="26"/>
          <w:szCs w:val="26"/>
          <w:rtl/>
        </w:rPr>
        <w:t>.</w:t>
      </w:r>
      <w:r w:rsidRPr="00C03E8A">
        <w:rPr>
          <w:rFonts w:hint="cs"/>
          <w:sz w:val="26"/>
          <w:szCs w:val="26"/>
          <w:rtl/>
        </w:rPr>
        <w:t>.] וכן התלמיד לפי רשולו פעמים יצאו לו בלבולים וקושיות בפרשה או בהלכה עד שיניח מקצת מה שלמד, ופעמים שלא יבין כלל כונת הפרשה, והוא פורץ גדר שישכנו הנחש, שהשיא חוה עד שהאכילה בעלה מה שנמנע לו [.</w:t>
      </w:r>
      <w:r w:rsidR="00691549" w:rsidRPr="00C03E8A">
        <w:rPr>
          <w:rFonts w:hint="cs"/>
          <w:sz w:val="26"/>
          <w:szCs w:val="26"/>
          <w:rtl/>
        </w:rPr>
        <w:t>.</w:t>
      </w:r>
      <w:r w:rsidRPr="00C03E8A">
        <w:rPr>
          <w:rFonts w:hint="cs"/>
          <w:sz w:val="26"/>
          <w:szCs w:val="26"/>
          <w:rtl/>
        </w:rPr>
        <w:t>.] ואל הענין הזה כוונו רבותינו ז"ל באמרם על שדה איש עצל עברתי: זה</w:t>
      </w:r>
      <w:r w:rsidRPr="002B23B0">
        <w:rPr>
          <w:rFonts w:hint="cs"/>
          <w:b/>
          <w:bCs/>
          <w:sz w:val="26"/>
          <w:szCs w:val="26"/>
          <w:rtl/>
        </w:rPr>
        <w:t xml:space="preserve"> </w:t>
      </w:r>
      <w:r w:rsidRPr="00C03E8A">
        <w:rPr>
          <w:rFonts w:hint="cs"/>
          <w:sz w:val="26"/>
          <w:szCs w:val="26"/>
          <w:rtl/>
        </w:rPr>
        <w:t>אדם, ועל כרם אדם חסר לב: זה חוה,</w:t>
      </w:r>
      <w:r w:rsidRPr="002B23B0">
        <w:rPr>
          <w:rFonts w:hint="cs"/>
          <w:b/>
          <w:bCs/>
          <w:sz w:val="26"/>
          <w:szCs w:val="26"/>
          <w:rtl/>
        </w:rPr>
        <w:t xml:space="preserve"> </w:t>
      </w:r>
      <w:r w:rsidRPr="00C03E8A">
        <w:rPr>
          <w:rFonts w:hint="cs"/>
          <w:sz w:val="26"/>
          <w:szCs w:val="26"/>
          <w:rtl/>
        </w:rPr>
        <w:t>מצאנו אשה שנקראת אדם, שנאמר</w:t>
      </w:r>
      <w:r w:rsidR="00CA236D" w:rsidRPr="00C03E8A">
        <w:rPr>
          <w:rFonts w:hint="cs"/>
          <w:sz w:val="26"/>
          <w:szCs w:val="26"/>
          <w:rtl/>
        </w:rPr>
        <w:t xml:space="preserve"> </w:t>
      </w:r>
      <w:r w:rsidRPr="00C03E8A">
        <w:rPr>
          <w:rFonts w:hint="cs"/>
          <w:sz w:val="26"/>
          <w:szCs w:val="26"/>
          <w:rtl/>
        </w:rPr>
        <w:t>כתפארת אדם לשבת בית.</w:t>
      </w:r>
      <w:r w:rsidRPr="00C03E8A">
        <w:rPr>
          <w:sz w:val="26"/>
          <w:szCs w:val="26"/>
          <w:vertAlign w:val="superscript"/>
          <w:rtl/>
        </w:rPr>
        <w:footnoteReference w:id="27"/>
      </w:r>
      <w:r w:rsidRPr="00C03E8A">
        <w:rPr>
          <w:rFonts w:hint="cs"/>
          <w:sz w:val="26"/>
          <w:szCs w:val="26"/>
          <w:rtl/>
        </w:rPr>
        <w:t>והנה עלה כלו קמשונים,</w:t>
      </w:r>
      <w:r w:rsidRPr="00C03E8A">
        <w:rPr>
          <w:sz w:val="26"/>
          <w:szCs w:val="26"/>
          <w:vertAlign w:val="superscript"/>
          <w:rtl/>
        </w:rPr>
        <w:footnoteReference w:id="28"/>
      </w:r>
      <w:r w:rsidRPr="00C03E8A">
        <w:rPr>
          <w:rFonts w:hint="cs"/>
          <w:sz w:val="26"/>
          <w:szCs w:val="26"/>
          <w:rtl/>
        </w:rPr>
        <w:t xml:space="preserve"> וקוץ ודרדר תצמיח לך</w:t>
      </w:r>
      <w:r w:rsidR="00691549" w:rsidRPr="00C03E8A">
        <w:rPr>
          <w:rFonts w:hint="cs"/>
          <w:sz w:val="26"/>
          <w:szCs w:val="26"/>
          <w:rtl/>
        </w:rPr>
        <w:t>,</w:t>
      </w:r>
      <w:r w:rsidRPr="00C03E8A">
        <w:rPr>
          <w:sz w:val="26"/>
          <w:szCs w:val="26"/>
          <w:vertAlign w:val="superscript"/>
          <w:rtl/>
        </w:rPr>
        <w:footnoteReference w:id="29"/>
      </w:r>
      <w:r w:rsidRPr="00C03E8A">
        <w:rPr>
          <w:rFonts w:hint="cs"/>
          <w:sz w:val="26"/>
          <w:szCs w:val="26"/>
          <w:rtl/>
        </w:rPr>
        <w:t xml:space="preserve"> כסו פניו חרולים</w:t>
      </w:r>
      <w:r w:rsidR="00691549" w:rsidRPr="00C03E8A">
        <w:rPr>
          <w:rFonts w:hint="cs"/>
          <w:sz w:val="26"/>
          <w:szCs w:val="26"/>
          <w:rtl/>
        </w:rPr>
        <w:t>,</w:t>
      </w:r>
      <w:r w:rsidRPr="00C03E8A">
        <w:rPr>
          <w:sz w:val="26"/>
          <w:szCs w:val="26"/>
          <w:vertAlign w:val="superscript"/>
          <w:rtl/>
        </w:rPr>
        <w:footnoteReference w:id="30"/>
      </w:r>
      <w:r w:rsidRPr="00C03E8A">
        <w:rPr>
          <w:rFonts w:hint="cs"/>
          <w:sz w:val="26"/>
          <w:szCs w:val="26"/>
          <w:rtl/>
        </w:rPr>
        <w:t xml:space="preserve"> בזעת אפך תאכל לחם [.</w:t>
      </w:r>
      <w:r w:rsidR="00816C76" w:rsidRPr="00C03E8A">
        <w:rPr>
          <w:rFonts w:hint="cs"/>
          <w:sz w:val="26"/>
          <w:szCs w:val="26"/>
          <w:rtl/>
        </w:rPr>
        <w:t>.</w:t>
      </w:r>
      <w:r w:rsidRPr="00C03E8A">
        <w:rPr>
          <w:rFonts w:hint="cs"/>
          <w:sz w:val="26"/>
          <w:szCs w:val="26"/>
          <w:rtl/>
        </w:rPr>
        <w:t>.]</w:t>
      </w:r>
      <w:r w:rsidRPr="00C03E8A">
        <w:rPr>
          <w:sz w:val="26"/>
          <w:szCs w:val="26"/>
          <w:vertAlign w:val="superscript"/>
          <w:rtl/>
        </w:rPr>
        <w:footnoteReference w:id="31"/>
      </w:r>
      <w:r w:rsidR="00CA236D" w:rsidRPr="00C03E8A">
        <w:rPr>
          <w:rFonts w:hint="cs"/>
          <w:sz w:val="26"/>
          <w:szCs w:val="26"/>
          <w:rtl/>
        </w:rPr>
        <w:t xml:space="preserve"> </w:t>
      </w:r>
      <w:r w:rsidRPr="00C03E8A">
        <w:rPr>
          <w:rFonts w:hint="cs"/>
          <w:sz w:val="26"/>
          <w:szCs w:val="26"/>
          <w:rtl/>
        </w:rPr>
        <w:t>ויחס השדה לאדם והכרם לחוה נמשך למשל כפי מה שהקדמנו שהלחם היוצא מן השדה לבב אנוש יסעד [.</w:t>
      </w:r>
      <w:r w:rsidR="00816C76" w:rsidRPr="00C03E8A">
        <w:rPr>
          <w:rFonts w:hint="cs"/>
          <w:sz w:val="26"/>
          <w:szCs w:val="26"/>
          <w:rtl/>
        </w:rPr>
        <w:t>.</w:t>
      </w:r>
      <w:r w:rsidRPr="00C03E8A">
        <w:rPr>
          <w:rFonts w:hint="cs"/>
          <w:sz w:val="26"/>
          <w:szCs w:val="26"/>
          <w:rtl/>
        </w:rPr>
        <w:t>.] וכן החכמה [.</w:t>
      </w:r>
      <w:r w:rsidR="00816C76" w:rsidRPr="00C03E8A">
        <w:rPr>
          <w:rFonts w:hint="cs"/>
          <w:sz w:val="26"/>
          <w:szCs w:val="26"/>
          <w:rtl/>
        </w:rPr>
        <w:t>.</w:t>
      </w:r>
      <w:r w:rsidRPr="00C03E8A">
        <w:rPr>
          <w:rFonts w:hint="cs"/>
          <w:sz w:val="26"/>
          <w:szCs w:val="26"/>
          <w:rtl/>
        </w:rPr>
        <w:t xml:space="preserve">.] היא חיי אדם </w:t>
      </w:r>
      <w:r w:rsidRPr="00C03E8A">
        <w:rPr>
          <w:rFonts w:hint="cs"/>
          <w:sz w:val="26"/>
          <w:szCs w:val="26"/>
          <w:rtl/>
        </w:rPr>
        <w:lastRenderedPageBreak/>
        <w:t xml:space="preserve">הנצחיים. ולפיכך ראוי לכל מי שיכון לעבודת השם שיפתח ניר לבו ואל יזרע אל קוצים כדרך עבודת השדה, כמו שאמר הנביא ירמיה: </w:t>
      </w:r>
      <w:r w:rsidR="00691549" w:rsidRPr="00C03E8A">
        <w:rPr>
          <w:rFonts w:hint="cs"/>
          <w:sz w:val="26"/>
          <w:szCs w:val="26"/>
          <w:rtl/>
        </w:rPr>
        <w:t>'</w:t>
      </w:r>
      <w:r w:rsidRPr="00C03E8A">
        <w:rPr>
          <w:rFonts w:hint="cs"/>
          <w:sz w:val="26"/>
          <w:szCs w:val="26"/>
          <w:rtl/>
        </w:rPr>
        <w:t>נירו לכם מיר ואל תזרעו קוצים',</w:t>
      </w:r>
      <w:r w:rsidRPr="00C03E8A">
        <w:rPr>
          <w:sz w:val="26"/>
          <w:szCs w:val="26"/>
          <w:vertAlign w:val="superscript"/>
          <w:rtl/>
        </w:rPr>
        <w:footnoteReference w:id="32"/>
      </w:r>
      <w:r w:rsidRPr="00C03E8A">
        <w:rPr>
          <w:rFonts w:hint="cs"/>
          <w:sz w:val="26"/>
          <w:szCs w:val="26"/>
          <w:rtl/>
        </w:rPr>
        <w:t xml:space="preserve"> ואל החרישה והזריעה האלו היתה הכונה בספרי החכם, כמו שהעיר במקומות הרבה בספר משלי, וגם בספר קהלת אמר גם כן להעיר על הענין הזה: בבקר זרע זרעך ולערב אל תנח ידך</w:t>
      </w:r>
      <w:r w:rsidRPr="002B23B0">
        <w:rPr>
          <w:sz w:val="26"/>
          <w:szCs w:val="26"/>
          <w:vertAlign w:val="superscript"/>
          <w:rtl/>
        </w:rPr>
        <w:footnoteReference w:id="33"/>
      </w:r>
      <w:r w:rsidR="00816C76" w:rsidRPr="002B23B0">
        <w:rPr>
          <w:rFonts w:hint="cs"/>
          <w:sz w:val="26"/>
          <w:szCs w:val="26"/>
          <w:rtl/>
        </w:rPr>
        <w:t xml:space="preserve"> </w:t>
      </w:r>
      <w:r w:rsidRPr="002B23B0">
        <w:rPr>
          <w:rFonts w:hint="cs"/>
          <w:sz w:val="26"/>
          <w:szCs w:val="26"/>
          <w:rtl/>
        </w:rPr>
        <w:t>[.</w:t>
      </w:r>
      <w:r w:rsidR="00816C76" w:rsidRPr="002B23B0">
        <w:rPr>
          <w:rFonts w:hint="cs"/>
          <w:sz w:val="26"/>
          <w:szCs w:val="26"/>
          <w:rtl/>
        </w:rPr>
        <w:t>.</w:t>
      </w:r>
      <w:r w:rsidRPr="002B23B0">
        <w:rPr>
          <w:rFonts w:hint="cs"/>
          <w:sz w:val="26"/>
          <w:szCs w:val="26"/>
          <w:rtl/>
        </w:rPr>
        <w:t>.].</w:t>
      </w:r>
      <w:r w:rsidRPr="002B23B0">
        <w:rPr>
          <w:sz w:val="26"/>
          <w:szCs w:val="26"/>
          <w:vertAlign w:val="superscript"/>
          <w:rtl/>
        </w:rPr>
        <w:footnoteReference w:id="34"/>
      </w:r>
      <w:r w:rsidR="00CA236D" w:rsidRPr="002B23B0">
        <w:rPr>
          <w:rFonts w:hint="cs"/>
          <w:sz w:val="26"/>
          <w:szCs w:val="26"/>
          <w:rtl/>
        </w:rPr>
        <w:t xml:space="preserve"> </w:t>
      </w:r>
    </w:p>
    <w:p w:rsidR="007151C0" w:rsidRPr="002B23B0" w:rsidRDefault="007151C0" w:rsidP="00CA4577">
      <w:pPr>
        <w:spacing w:line="300" w:lineRule="exact"/>
        <w:ind w:left="567" w:right="567" w:firstLine="282"/>
        <w:jc w:val="both"/>
        <w:rPr>
          <w:rFonts w:hint="cs"/>
          <w:sz w:val="26"/>
          <w:szCs w:val="26"/>
          <w:rtl/>
        </w:rPr>
      </w:pPr>
    </w:p>
    <w:p w:rsidR="002436A5" w:rsidRPr="002B23B0" w:rsidRDefault="002436A5" w:rsidP="00CA4577">
      <w:pPr>
        <w:spacing w:line="300" w:lineRule="exact"/>
        <w:jc w:val="both"/>
        <w:rPr>
          <w:rFonts w:hint="cs"/>
          <w:sz w:val="26"/>
          <w:szCs w:val="26"/>
          <w:rtl/>
        </w:rPr>
      </w:pPr>
      <w:r w:rsidRPr="002B23B0">
        <w:rPr>
          <w:rFonts w:hint="cs"/>
          <w:sz w:val="26"/>
          <w:szCs w:val="26"/>
          <w:rtl/>
        </w:rPr>
        <w:t>שוב ניתן להיווכח כי המאירי הולך בדרכו של אנטולי ומפרש פסוק זה ב</w:t>
      </w:r>
      <w:r w:rsidR="00531C25" w:rsidRPr="002B23B0">
        <w:rPr>
          <w:rFonts w:hint="cs"/>
          <w:sz w:val="26"/>
          <w:szCs w:val="26"/>
          <w:rtl/>
        </w:rPr>
        <w:t>זיקה</w:t>
      </w:r>
      <w:r w:rsidRPr="002B23B0">
        <w:rPr>
          <w:rFonts w:hint="cs"/>
          <w:sz w:val="26"/>
          <w:szCs w:val="26"/>
          <w:rtl/>
        </w:rPr>
        <w:t xml:space="preserve"> לדרך הראויה שבה על האדם לעסוק בחכמה. לדבריהם, דרישת החכמה נמשלה לעבודת האדמה, משום שכמו שבעבודת האדמה יש צורך ב</w:t>
      </w:r>
      <w:r w:rsidR="00531C25" w:rsidRPr="002B23B0">
        <w:rPr>
          <w:rFonts w:hint="cs"/>
          <w:sz w:val="26"/>
          <w:szCs w:val="26"/>
          <w:rtl/>
        </w:rPr>
        <w:t>כ</w:t>
      </w:r>
      <w:r w:rsidRPr="002B23B0">
        <w:rPr>
          <w:rFonts w:hint="cs"/>
          <w:sz w:val="26"/>
          <w:szCs w:val="26"/>
          <w:rtl/>
        </w:rPr>
        <w:t>מ</w:t>
      </w:r>
      <w:r w:rsidR="00531C25" w:rsidRPr="002B23B0">
        <w:rPr>
          <w:rFonts w:hint="cs"/>
          <w:sz w:val="26"/>
          <w:szCs w:val="26"/>
          <w:rtl/>
        </w:rPr>
        <w:t>ה</w:t>
      </w:r>
      <w:r w:rsidRPr="002B23B0">
        <w:rPr>
          <w:rFonts w:hint="cs"/>
          <w:sz w:val="26"/>
          <w:szCs w:val="26"/>
          <w:rtl/>
        </w:rPr>
        <w:t xml:space="preserve"> חרישות על מנת להכין את האדמה לזריעה ראויה, ולפיכך אדמת העצל שאינה חרושה כראוי תצמיח קוץ ודרדר, כך על התלמיד הראוי מוטל לדרוש ולחקור היטב עד שיעלה בידו להשכיל האמת. </w:t>
      </w:r>
    </w:p>
    <w:p w:rsidR="002436A5" w:rsidRPr="002B23B0" w:rsidRDefault="002436A5" w:rsidP="00CA4577">
      <w:pPr>
        <w:spacing w:line="300" w:lineRule="exact"/>
        <w:ind w:firstLine="282"/>
        <w:jc w:val="both"/>
        <w:rPr>
          <w:rFonts w:hint="cs"/>
          <w:sz w:val="26"/>
          <w:szCs w:val="26"/>
          <w:rtl/>
        </w:rPr>
      </w:pPr>
      <w:r w:rsidRPr="002B23B0">
        <w:rPr>
          <w:rFonts w:hint="cs"/>
          <w:sz w:val="26"/>
          <w:szCs w:val="26"/>
          <w:rtl/>
        </w:rPr>
        <w:t>רואים</w:t>
      </w:r>
      <w:r w:rsidR="00531C25" w:rsidRPr="002B23B0">
        <w:rPr>
          <w:rFonts w:hint="cs"/>
          <w:sz w:val="26"/>
          <w:szCs w:val="26"/>
          <w:rtl/>
        </w:rPr>
        <w:t xml:space="preserve"> אפוא</w:t>
      </w:r>
      <w:r w:rsidRPr="002B23B0">
        <w:rPr>
          <w:rFonts w:hint="cs"/>
          <w:sz w:val="26"/>
          <w:szCs w:val="26"/>
          <w:rtl/>
        </w:rPr>
        <w:t xml:space="preserve"> כי </w:t>
      </w:r>
      <w:r w:rsidR="00531C25" w:rsidRPr="002B23B0">
        <w:rPr>
          <w:rFonts w:hint="cs"/>
          <w:sz w:val="26"/>
          <w:szCs w:val="26"/>
          <w:rtl/>
        </w:rPr>
        <w:t>לא זו בלבד</w:t>
      </w:r>
      <w:r w:rsidRPr="002B23B0">
        <w:rPr>
          <w:rFonts w:hint="cs"/>
          <w:sz w:val="26"/>
          <w:szCs w:val="26"/>
          <w:rtl/>
        </w:rPr>
        <w:t xml:space="preserve"> שפירוש המאירי דומה להפליא לפירושו של אנטולי, </w:t>
      </w:r>
      <w:r w:rsidR="00531C25" w:rsidRPr="002B23B0">
        <w:rPr>
          <w:rFonts w:hint="cs"/>
          <w:sz w:val="26"/>
          <w:szCs w:val="26"/>
          <w:rtl/>
        </w:rPr>
        <w:t xml:space="preserve">אלא </w:t>
      </w:r>
      <w:r w:rsidRPr="002B23B0">
        <w:rPr>
          <w:rFonts w:hint="cs"/>
          <w:sz w:val="26"/>
          <w:szCs w:val="26"/>
          <w:rtl/>
        </w:rPr>
        <w:t xml:space="preserve">גם סדר הדברים והפירושים שמביא המאירי כדי לבסס את דבריו זהים לסדר הדברים של אנטולי ולפסוקים שהאחרון מביא לביסוס פירושו. </w:t>
      </w:r>
    </w:p>
    <w:p w:rsidR="002436A5" w:rsidRDefault="002436A5" w:rsidP="00CA4577">
      <w:pPr>
        <w:spacing w:line="300" w:lineRule="exact"/>
        <w:ind w:firstLine="282"/>
        <w:jc w:val="both"/>
        <w:rPr>
          <w:rFonts w:hint="cs"/>
          <w:sz w:val="26"/>
          <w:szCs w:val="26"/>
          <w:rtl/>
        </w:rPr>
      </w:pPr>
      <w:r w:rsidRPr="002B23B0">
        <w:rPr>
          <w:rFonts w:hint="cs"/>
          <w:sz w:val="26"/>
          <w:szCs w:val="26"/>
          <w:rtl/>
        </w:rPr>
        <w:t>עוד מקור שבו נראה הדמיון הרב שיש בין שני הפירושים הוא פירושם למשלי כז:כג-כז</w:t>
      </w:r>
      <w:r w:rsidR="00E839F3" w:rsidRPr="002B23B0">
        <w:rPr>
          <w:rFonts w:hint="cs"/>
          <w:sz w:val="26"/>
          <w:szCs w:val="26"/>
          <w:rtl/>
        </w:rPr>
        <w:t>.</w:t>
      </w:r>
      <w:r w:rsidRPr="002B23B0">
        <w:rPr>
          <w:sz w:val="26"/>
          <w:szCs w:val="26"/>
          <w:vertAlign w:val="superscript"/>
          <w:rtl/>
        </w:rPr>
        <w:footnoteReference w:id="35"/>
      </w:r>
      <w:r w:rsidRPr="002B23B0">
        <w:rPr>
          <w:rFonts w:hint="cs"/>
          <w:sz w:val="26"/>
          <w:szCs w:val="26"/>
          <w:rtl/>
        </w:rPr>
        <w:t xml:space="preserve"> על פסוק זה כותב המאירי: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B119F">
      <w:pPr>
        <w:spacing w:line="300" w:lineRule="exact"/>
        <w:ind w:left="567"/>
        <w:jc w:val="both"/>
        <w:rPr>
          <w:rFonts w:hint="cs"/>
          <w:sz w:val="26"/>
          <w:szCs w:val="26"/>
          <w:rtl/>
        </w:rPr>
      </w:pPr>
      <w:r w:rsidRPr="002B23B0">
        <w:rPr>
          <w:rFonts w:hint="cs"/>
          <w:sz w:val="26"/>
          <w:szCs w:val="26"/>
          <w:rtl/>
        </w:rPr>
        <w:t>ובדרך נסתר רמז על סדר כלל הנהגת האדם. ואמר ידוע תדע פני צאנך, שית לבך לעדרים,</w:t>
      </w:r>
      <w:r w:rsidRPr="002B23B0">
        <w:rPr>
          <w:rFonts w:hint="cs"/>
          <w:b/>
          <w:bCs/>
          <w:sz w:val="26"/>
          <w:szCs w:val="26"/>
          <w:rtl/>
        </w:rPr>
        <w:t xml:space="preserve"> </w:t>
      </w:r>
      <w:r w:rsidRPr="00C03E8A">
        <w:rPr>
          <w:rFonts w:hint="cs"/>
          <w:sz w:val="26"/>
          <w:szCs w:val="26"/>
          <w:rtl/>
        </w:rPr>
        <w:t>רמז לגוף ולכוחותיו שישתדל בהעמדתו, כי חסנו וכחו חלוש ויכלה על נקל, והנה הוא צריך בקיומו זמן להצלחת הנפש. ואמר גלה חציר ונראה דשא,</w:t>
      </w:r>
      <w:r w:rsidRPr="00C03E8A">
        <w:rPr>
          <w:sz w:val="26"/>
          <w:szCs w:val="26"/>
          <w:vertAlign w:val="superscript"/>
          <w:rtl/>
        </w:rPr>
        <w:footnoteReference w:id="36"/>
      </w:r>
      <w:r w:rsidRPr="00C03E8A">
        <w:rPr>
          <w:rFonts w:hint="cs"/>
          <w:sz w:val="26"/>
          <w:szCs w:val="26"/>
          <w:rtl/>
        </w:rPr>
        <w:t xml:space="preserve"> כי החציר והדשא כלל צרכי החומר לגדול הבהמה, ואח"כ רמז על שלימות המדות, והוא ענין כבשים ללבושך,</w:t>
      </w:r>
      <w:r w:rsidRPr="00C03E8A">
        <w:rPr>
          <w:sz w:val="26"/>
          <w:szCs w:val="26"/>
          <w:vertAlign w:val="superscript"/>
          <w:rtl/>
        </w:rPr>
        <w:footnoteReference w:id="37"/>
      </w:r>
      <w:r w:rsidRPr="00C03E8A">
        <w:rPr>
          <w:rFonts w:hint="cs"/>
          <w:sz w:val="26"/>
          <w:szCs w:val="26"/>
          <w:rtl/>
        </w:rPr>
        <w:t xml:space="preserve"> והבגדים שם מושאל על המדות, ומחיר שדה עתודים</w:t>
      </w:r>
      <w:r w:rsidRPr="00C03E8A">
        <w:rPr>
          <w:sz w:val="26"/>
          <w:szCs w:val="26"/>
          <w:vertAlign w:val="superscript"/>
          <w:rtl/>
        </w:rPr>
        <w:footnoteReference w:id="38"/>
      </w:r>
      <w:r w:rsidRPr="00C03E8A">
        <w:rPr>
          <w:rFonts w:hint="cs"/>
          <w:sz w:val="26"/>
          <w:szCs w:val="26"/>
          <w:rtl/>
        </w:rPr>
        <w:t xml:space="preserve"> רמז לחכמות, שהם הצעה ומדרגה לחכמת האמת, ועליה אמר אח"כ ודי חלב עזים ללחמך,</w:t>
      </w:r>
      <w:r w:rsidRPr="00C03E8A">
        <w:rPr>
          <w:sz w:val="26"/>
          <w:szCs w:val="26"/>
          <w:vertAlign w:val="superscript"/>
          <w:rtl/>
        </w:rPr>
        <w:footnoteReference w:id="39"/>
      </w:r>
      <w:r w:rsidRPr="00C03E8A">
        <w:rPr>
          <w:rFonts w:hint="cs"/>
          <w:sz w:val="26"/>
          <w:szCs w:val="26"/>
          <w:rtl/>
        </w:rPr>
        <w:t xml:space="preserve"> שהוא עיקר המזון, וביתך רמז על המדור הנצחי.</w:t>
      </w:r>
      <w:r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Default="00E839F3" w:rsidP="00CA4577">
      <w:pPr>
        <w:spacing w:line="300" w:lineRule="exact"/>
        <w:jc w:val="both"/>
        <w:rPr>
          <w:rFonts w:hint="cs"/>
          <w:sz w:val="26"/>
          <w:szCs w:val="26"/>
          <w:rtl/>
        </w:rPr>
      </w:pPr>
      <w:r w:rsidRPr="002B23B0">
        <w:rPr>
          <w:rFonts w:hint="cs"/>
          <w:sz w:val="26"/>
          <w:szCs w:val="26"/>
          <w:rtl/>
        </w:rPr>
        <w:t>ו</w:t>
      </w:r>
      <w:r w:rsidR="001473DC">
        <w:rPr>
          <w:rFonts w:hint="cs"/>
          <w:sz w:val="26"/>
          <w:szCs w:val="26"/>
          <w:rtl/>
        </w:rPr>
        <w:t>אנטולי כותב בפירושו:</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B119F">
      <w:pPr>
        <w:spacing w:line="300" w:lineRule="exact"/>
        <w:ind w:left="567"/>
        <w:jc w:val="both"/>
        <w:rPr>
          <w:rFonts w:hint="cs"/>
          <w:sz w:val="26"/>
          <w:szCs w:val="26"/>
          <w:rtl/>
        </w:rPr>
      </w:pPr>
      <w:r w:rsidRPr="002B23B0">
        <w:rPr>
          <w:rFonts w:hint="cs"/>
          <w:sz w:val="26"/>
          <w:szCs w:val="26"/>
          <w:rtl/>
        </w:rPr>
        <w:t>מצורף אל זה מה שרמז אליו החכם באמרו ידוע פני צאנך ושית לבך לעדרים [.</w:t>
      </w:r>
      <w:r w:rsidR="00E839F3" w:rsidRPr="002B23B0">
        <w:rPr>
          <w:rFonts w:hint="cs"/>
          <w:sz w:val="26"/>
          <w:szCs w:val="26"/>
          <w:rtl/>
        </w:rPr>
        <w:t>.</w:t>
      </w:r>
      <w:r w:rsidRPr="002B23B0">
        <w:rPr>
          <w:rFonts w:hint="cs"/>
          <w:sz w:val="26"/>
          <w:szCs w:val="26"/>
          <w:rtl/>
        </w:rPr>
        <w:t xml:space="preserve">.] וידוע שהצאן כלו צורך חיי הגוף, כי גזתו בגד ללבוש, וחלבו מאכל טוב וערב ומגדל. גם זבלו טוב להוציא </w:t>
      </w:r>
      <w:r w:rsidRPr="00C03E8A">
        <w:rPr>
          <w:rFonts w:hint="cs"/>
          <w:sz w:val="26"/>
          <w:szCs w:val="26"/>
          <w:rtl/>
        </w:rPr>
        <w:t xml:space="preserve">לחם מן הארץ ולהוציא כל ירק. וכנגד זה צריך האדם שישתדל תחילה לגדל הנפש הצומחת, ולהעמידה לשלמות הגוף הקודם בזמן, </w:t>
      </w:r>
      <w:r w:rsidRPr="00C03E8A">
        <w:rPr>
          <w:rFonts w:hint="cs"/>
          <w:sz w:val="26"/>
          <w:szCs w:val="26"/>
          <w:rtl/>
        </w:rPr>
        <w:lastRenderedPageBreak/>
        <w:t>והוא שסמך לו גלה חציר ונראה דשה ונאספו עשבות הרים,</w:t>
      </w:r>
      <w:r w:rsidRPr="00C03E8A">
        <w:rPr>
          <w:sz w:val="26"/>
          <w:szCs w:val="26"/>
          <w:vertAlign w:val="superscript"/>
          <w:rtl/>
        </w:rPr>
        <w:footnoteReference w:id="40"/>
      </w:r>
      <w:r w:rsidRPr="00C03E8A">
        <w:rPr>
          <w:rFonts w:hint="cs"/>
          <w:sz w:val="26"/>
          <w:szCs w:val="26"/>
          <w:rtl/>
        </w:rPr>
        <w:t xml:space="preserve"> ואחר כך צריך לקחת מוסר, שהוא שלמות המידות הטובות, שהם דרך החיים, והם הבגדים הלבנים אשר לאדם, והוא שאמר כבשים ללבושך</w:t>
      </w:r>
      <w:r w:rsidR="001F2385" w:rsidRPr="00C03E8A">
        <w:rPr>
          <w:rFonts w:hint="cs"/>
          <w:sz w:val="26"/>
          <w:szCs w:val="26"/>
          <w:rtl/>
        </w:rPr>
        <w:t>.</w:t>
      </w:r>
      <w:r w:rsidRPr="00C03E8A">
        <w:rPr>
          <w:sz w:val="26"/>
          <w:szCs w:val="26"/>
          <w:vertAlign w:val="superscript"/>
          <w:rtl/>
        </w:rPr>
        <w:footnoteReference w:id="41"/>
      </w:r>
      <w:r w:rsidRPr="00C03E8A">
        <w:rPr>
          <w:rFonts w:hint="cs"/>
          <w:sz w:val="26"/>
          <w:szCs w:val="26"/>
          <w:rtl/>
        </w:rPr>
        <w:t xml:space="preserve"> ומה שהוסיף ואמר מחיר שדה עתודים,</w:t>
      </w:r>
      <w:r w:rsidRPr="00C03E8A">
        <w:rPr>
          <w:sz w:val="26"/>
          <w:szCs w:val="26"/>
          <w:vertAlign w:val="superscript"/>
          <w:rtl/>
        </w:rPr>
        <w:footnoteReference w:id="42"/>
      </w:r>
      <w:r w:rsidRPr="00C03E8A">
        <w:rPr>
          <w:rFonts w:hint="cs"/>
          <w:sz w:val="26"/>
          <w:szCs w:val="26"/>
          <w:rtl/>
        </w:rPr>
        <w:t xml:space="preserve"> רמז על החכמה שהיא חוץ לבית, ואינה החיים האמיתיים, ואחריה ראוי החלב, שהיא התורה, כמו שהתבאר, והוא שהשלים דברו ואמר ודי חלב עזים</w:t>
      </w:r>
      <w:r w:rsidR="001F78E1" w:rsidRPr="00C03E8A">
        <w:rPr>
          <w:rFonts w:hint="cs"/>
          <w:sz w:val="26"/>
          <w:szCs w:val="26"/>
          <w:rtl/>
        </w:rPr>
        <w:t>.</w:t>
      </w:r>
      <w:r w:rsidRPr="00C03E8A">
        <w:rPr>
          <w:sz w:val="26"/>
          <w:szCs w:val="26"/>
          <w:vertAlign w:val="superscript"/>
          <w:rtl/>
        </w:rPr>
        <w:footnoteReference w:id="43"/>
      </w:r>
    </w:p>
    <w:p w:rsidR="002B23B0" w:rsidRDefault="002B23B0" w:rsidP="00CA4577">
      <w:pPr>
        <w:spacing w:line="300" w:lineRule="exact"/>
        <w:ind w:firstLine="282"/>
        <w:jc w:val="both"/>
        <w:rPr>
          <w:rFonts w:hint="cs"/>
          <w:sz w:val="26"/>
          <w:szCs w:val="26"/>
          <w:rtl/>
        </w:rPr>
      </w:pPr>
    </w:p>
    <w:p w:rsidR="00E839F3" w:rsidRPr="002B23B0" w:rsidRDefault="002436A5" w:rsidP="00CA4577">
      <w:pPr>
        <w:spacing w:line="300" w:lineRule="exact"/>
        <w:jc w:val="both"/>
        <w:rPr>
          <w:rFonts w:hint="cs"/>
          <w:sz w:val="26"/>
          <w:szCs w:val="26"/>
          <w:rtl/>
        </w:rPr>
      </w:pPr>
      <w:r w:rsidRPr="002B23B0">
        <w:rPr>
          <w:rFonts w:hint="cs"/>
          <w:sz w:val="26"/>
          <w:szCs w:val="26"/>
          <w:rtl/>
        </w:rPr>
        <w:t xml:space="preserve">ניתן לראות כי אף פסוק זה </w:t>
      </w:r>
      <w:r w:rsidR="00E839F3" w:rsidRPr="002B23B0">
        <w:rPr>
          <w:rFonts w:hint="cs"/>
          <w:sz w:val="26"/>
          <w:szCs w:val="26"/>
          <w:rtl/>
        </w:rPr>
        <w:t>רומז בעיניהם ע</w:t>
      </w:r>
      <w:r w:rsidRPr="002B23B0">
        <w:rPr>
          <w:rFonts w:hint="cs"/>
          <w:sz w:val="26"/>
          <w:szCs w:val="26"/>
          <w:rtl/>
        </w:rPr>
        <w:t>ל</w:t>
      </w:r>
      <w:r w:rsidR="00E839F3" w:rsidRPr="002B23B0">
        <w:rPr>
          <w:rFonts w:hint="cs"/>
          <w:sz w:val="26"/>
          <w:szCs w:val="26"/>
          <w:rtl/>
        </w:rPr>
        <w:t xml:space="preserve"> </w:t>
      </w:r>
      <w:r w:rsidRPr="002B23B0">
        <w:rPr>
          <w:rFonts w:hint="cs"/>
          <w:sz w:val="26"/>
          <w:szCs w:val="26"/>
          <w:rtl/>
        </w:rPr>
        <w:t xml:space="preserve">סדר הנהגת האדם. לדבריהם, תחילה על האדם לדאוג לקיום גופו ('שית לבך לעדרים') </w:t>
      </w:r>
      <w:r w:rsidR="00E839F3" w:rsidRPr="002B23B0">
        <w:rPr>
          <w:rFonts w:hint="cs"/>
          <w:sz w:val="26"/>
          <w:szCs w:val="26"/>
          <w:rtl/>
        </w:rPr>
        <w:t>ו</w:t>
      </w:r>
      <w:r w:rsidRPr="002B23B0">
        <w:rPr>
          <w:rFonts w:hint="cs"/>
          <w:sz w:val="26"/>
          <w:szCs w:val="26"/>
          <w:rtl/>
        </w:rPr>
        <w:t>אחר כך לקיומן של מידות טובות ('כבשים ללבושך') ולרכישת חכ</w:t>
      </w:r>
      <w:r w:rsidR="00E839F3" w:rsidRPr="002B23B0">
        <w:rPr>
          <w:rFonts w:hint="cs"/>
          <w:sz w:val="26"/>
          <w:szCs w:val="26"/>
          <w:rtl/>
        </w:rPr>
        <w:t>ְ</w:t>
      </w:r>
      <w:r w:rsidRPr="002B23B0">
        <w:rPr>
          <w:rFonts w:hint="cs"/>
          <w:sz w:val="26"/>
          <w:szCs w:val="26"/>
          <w:rtl/>
        </w:rPr>
        <w:t>מות מלבד החכ</w:t>
      </w:r>
      <w:r w:rsidR="00E839F3" w:rsidRPr="002B23B0">
        <w:rPr>
          <w:rFonts w:hint="cs"/>
          <w:sz w:val="26"/>
          <w:szCs w:val="26"/>
          <w:rtl/>
        </w:rPr>
        <w:t>ְ</w:t>
      </w:r>
      <w:r w:rsidRPr="002B23B0">
        <w:rPr>
          <w:rFonts w:hint="cs"/>
          <w:sz w:val="26"/>
          <w:szCs w:val="26"/>
          <w:rtl/>
        </w:rPr>
        <w:t>מה האל</w:t>
      </w:r>
      <w:r w:rsidR="00E839F3" w:rsidRPr="002B23B0">
        <w:rPr>
          <w:rFonts w:hint="cs"/>
          <w:sz w:val="26"/>
          <w:szCs w:val="26"/>
          <w:rtl/>
        </w:rPr>
        <w:t>וה</w:t>
      </w:r>
      <w:r w:rsidRPr="002B23B0">
        <w:rPr>
          <w:rFonts w:hint="cs"/>
          <w:sz w:val="26"/>
          <w:szCs w:val="26"/>
          <w:rtl/>
        </w:rPr>
        <w:t>ית ('מחיר שדה עתודים'), ורק אחר כך להשגת החכ</w:t>
      </w:r>
      <w:r w:rsidR="00E839F3" w:rsidRPr="002B23B0">
        <w:rPr>
          <w:rFonts w:hint="cs"/>
          <w:sz w:val="26"/>
          <w:szCs w:val="26"/>
          <w:rtl/>
        </w:rPr>
        <w:t>ְ</w:t>
      </w:r>
      <w:r w:rsidRPr="002B23B0">
        <w:rPr>
          <w:rFonts w:hint="cs"/>
          <w:sz w:val="26"/>
          <w:szCs w:val="26"/>
          <w:rtl/>
        </w:rPr>
        <w:t>מה האמיתית והאלוהית ('ודי חלב עזים ללחמך').</w:t>
      </w:r>
      <w:r w:rsidRPr="002B23B0">
        <w:rPr>
          <w:sz w:val="26"/>
          <w:szCs w:val="26"/>
          <w:vertAlign w:val="superscript"/>
          <w:rtl/>
        </w:rPr>
        <w:footnoteReference w:id="44"/>
      </w:r>
      <w:r w:rsidRPr="002B23B0">
        <w:rPr>
          <w:rFonts w:hint="cs"/>
          <w:sz w:val="26"/>
          <w:szCs w:val="26"/>
          <w:rtl/>
        </w:rPr>
        <w:t xml:space="preserve"> אף במקור זה ניכר הדמיון הרב בין שני הפרשנים,</w:t>
      </w:r>
      <w:r w:rsidR="00CA236D" w:rsidRPr="002B23B0">
        <w:rPr>
          <w:rFonts w:hint="cs"/>
          <w:sz w:val="26"/>
          <w:szCs w:val="26"/>
          <w:rtl/>
        </w:rPr>
        <w:t xml:space="preserve"> </w:t>
      </w:r>
      <w:r w:rsidRPr="002B23B0">
        <w:rPr>
          <w:rFonts w:hint="cs"/>
          <w:sz w:val="26"/>
          <w:szCs w:val="26"/>
          <w:rtl/>
        </w:rPr>
        <w:t>שיכול להעיד על השפעת אנטולי על המאירי.</w:t>
      </w:r>
    </w:p>
    <w:p w:rsidR="002436A5" w:rsidRDefault="002436A5" w:rsidP="00CA4577">
      <w:pPr>
        <w:spacing w:line="300" w:lineRule="exact"/>
        <w:ind w:firstLine="282"/>
        <w:jc w:val="both"/>
        <w:rPr>
          <w:rFonts w:hint="cs"/>
          <w:sz w:val="26"/>
          <w:szCs w:val="26"/>
          <w:rtl/>
        </w:rPr>
      </w:pPr>
      <w:r w:rsidRPr="002B23B0">
        <w:rPr>
          <w:rFonts w:hint="cs"/>
          <w:sz w:val="26"/>
          <w:szCs w:val="26"/>
          <w:rtl/>
        </w:rPr>
        <w:t>המקור האחרון</w:t>
      </w:r>
      <w:r w:rsidR="00CA236D" w:rsidRPr="002B23B0">
        <w:rPr>
          <w:rFonts w:hint="cs"/>
          <w:sz w:val="26"/>
          <w:szCs w:val="26"/>
          <w:rtl/>
        </w:rPr>
        <w:t xml:space="preserve"> </w:t>
      </w:r>
      <w:r w:rsidR="00E839F3" w:rsidRPr="002B23B0">
        <w:rPr>
          <w:rFonts w:hint="cs"/>
          <w:sz w:val="26"/>
          <w:szCs w:val="26"/>
          <w:rtl/>
        </w:rPr>
        <w:t>ש</w:t>
      </w:r>
      <w:r w:rsidRPr="002B23B0">
        <w:rPr>
          <w:rFonts w:hint="cs"/>
          <w:sz w:val="26"/>
          <w:szCs w:val="26"/>
          <w:rtl/>
        </w:rPr>
        <w:t xml:space="preserve">נעסוק </w:t>
      </w:r>
      <w:r w:rsidR="00E839F3" w:rsidRPr="002B23B0">
        <w:rPr>
          <w:rFonts w:hint="cs"/>
          <w:sz w:val="26"/>
          <w:szCs w:val="26"/>
          <w:rtl/>
        </w:rPr>
        <w:t xml:space="preserve">בו </w:t>
      </w:r>
      <w:r w:rsidRPr="002B23B0">
        <w:rPr>
          <w:rFonts w:hint="cs"/>
          <w:sz w:val="26"/>
          <w:szCs w:val="26"/>
          <w:rtl/>
        </w:rPr>
        <w:t>בחלק זה הוא פירושו של המאירי למשלי י:ג</w:t>
      </w:r>
      <w:r w:rsidR="00E839F3" w:rsidRPr="002B23B0">
        <w:rPr>
          <w:rFonts w:hint="cs"/>
          <w:sz w:val="26"/>
          <w:szCs w:val="26"/>
          <w:rtl/>
        </w:rPr>
        <w:t>.</w:t>
      </w:r>
      <w:r w:rsidRPr="002B23B0">
        <w:rPr>
          <w:rFonts w:hint="cs"/>
          <w:sz w:val="26"/>
          <w:szCs w:val="26"/>
          <w:rtl/>
        </w:rPr>
        <w:t xml:space="preserve"> </w:t>
      </w:r>
      <w:r w:rsidR="00E839F3" w:rsidRPr="002B23B0">
        <w:rPr>
          <w:rFonts w:hint="cs"/>
          <w:sz w:val="26"/>
          <w:szCs w:val="26"/>
          <w:rtl/>
        </w:rPr>
        <w:t>ואלה דבריו שם</w:t>
      </w:r>
      <w:r w:rsidRPr="002B23B0">
        <w:rPr>
          <w:rFonts w:hint="cs"/>
          <w:sz w:val="26"/>
          <w:szCs w:val="26"/>
          <w:rtl/>
        </w:rPr>
        <w:t>:</w:t>
      </w:r>
      <w:r w:rsidRPr="002B23B0">
        <w:rPr>
          <w:sz w:val="26"/>
          <w:szCs w:val="26"/>
          <w:vertAlign w:val="superscript"/>
          <w:rtl/>
        </w:rPr>
        <w:footnoteReference w:id="45"/>
      </w:r>
      <w:r w:rsidRPr="002B23B0">
        <w:rPr>
          <w:rFonts w:hint="cs"/>
          <w:sz w:val="26"/>
          <w:szCs w:val="26"/>
          <w:rtl/>
        </w:rPr>
        <w:t xml:space="preserve">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B119F">
      <w:pPr>
        <w:spacing w:line="300" w:lineRule="exact"/>
        <w:ind w:left="567"/>
        <w:jc w:val="both"/>
        <w:rPr>
          <w:rFonts w:hint="cs"/>
          <w:sz w:val="26"/>
          <w:szCs w:val="26"/>
          <w:rtl/>
        </w:rPr>
      </w:pPr>
      <w:r w:rsidRPr="00C03E8A">
        <w:rPr>
          <w:rFonts w:hint="cs"/>
          <w:sz w:val="26"/>
          <w:szCs w:val="26"/>
          <w:rtl/>
        </w:rPr>
        <w:t>ויש לפרש שהפסוק ענין בפני עצמו, רומז למה שאמר במקום אחר, וצדיק אוכל לשובע נפשו ובטן רשעים תחסר,</w:t>
      </w:r>
      <w:r w:rsidRPr="00C03E8A">
        <w:rPr>
          <w:sz w:val="26"/>
          <w:szCs w:val="26"/>
          <w:vertAlign w:val="superscript"/>
          <w:rtl/>
        </w:rPr>
        <w:footnoteReference w:id="46"/>
      </w:r>
      <w:r w:rsidR="002B23B0" w:rsidRPr="00C03E8A">
        <w:rPr>
          <w:rFonts w:hint="cs"/>
          <w:sz w:val="26"/>
          <w:szCs w:val="26"/>
          <w:rtl/>
        </w:rPr>
        <w:t xml:space="preserve"> </w:t>
      </w:r>
      <w:r w:rsidRPr="00C03E8A">
        <w:rPr>
          <w:rFonts w:hint="cs"/>
          <w:sz w:val="26"/>
          <w:szCs w:val="26"/>
          <w:rtl/>
        </w:rPr>
        <w:t>וזה ממה שידעת שחומר האדם אי אפשר לו בלא מזון ושאר הנאות גופניות כשאר בעלי חיים, שחומר האדם הוא חומר שאר בעלי החיים מצד הרכבתו ר"ל שהוא מורכב ממה שהורכב חומר שאר בעלי חיים אלא שנזדכך יותר, ומרוב הזדככו הוא דק ונאות לקבל מה שיבדילהו מהם, וכמו שיש יתרון לחומר האדם על חומר שאר בעלי חיים מצד הזדככו, כן מעלת חומר הצדיק על מעלת חומר הרשע לרוב הזדככו אע"פ שהוא ממינו, ולזה הרשע נמשך אחר טבעו וגסות חמרו, ולכן הצדיק אף אם ימלא ביתו כסף וזהב לא יבקש המותר, ויספיק לו במזון ובשאר ההנאות העמדת גופו וקיום נאות לו, והוא מכיון לזה ושם אורחותיו לפי מה שצריך לו לפי טבעו, ובזה עומד שבע לעולם, כאמרם ז"ל: מרעיבו שבע,</w:t>
      </w:r>
      <w:r w:rsidRPr="00C03E8A">
        <w:rPr>
          <w:sz w:val="26"/>
          <w:szCs w:val="26"/>
          <w:vertAlign w:val="superscript"/>
          <w:rtl/>
        </w:rPr>
        <w:footnoteReference w:id="47"/>
      </w:r>
      <w:r w:rsidRPr="00C03E8A">
        <w:rPr>
          <w:rFonts w:hint="cs"/>
          <w:sz w:val="26"/>
          <w:szCs w:val="26"/>
          <w:rtl/>
        </w:rPr>
        <w:t xml:space="preserve"> וייחס הענין לה', כי כל הדברים הבאים מצד הטבע מיוחסים לו יתברך, והוא כאילו אמר שהצדיק לא יעמוד רעב, והרשע בהפך ולא ישבע לעולם כאמרו ובטן רשעים תחסר,</w:t>
      </w:r>
      <w:r w:rsidRPr="00C03E8A">
        <w:rPr>
          <w:sz w:val="26"/>
          <w:szCs w:val="26"/>
          <w:vertAlign w:val="superscript"/>
          <w:rtl/>
        </w:rPr>
        <w:footnoteReference w:id="48"/>
      </w:r>
      <w:r w:rsidR="001F78E1" w:rsidRPr="00C03E8A">
        <w:rPr>
          <w:rFonts w:hint="cs"/>
          <w:sz w:val="26"/>
          <w:szCs w:val="26"/>
          <w:rtl/>
        </w:rPr>
        <w:t xml:space="preserve"> </w:t>
      </w:r>
      <w:r w:rsidRPr="00C03E8A">
        <w:rPr>
          <w:rFonts w:hint="cs"/>
          <w:sz w:val="26"/>
          <w:szCs w:val="26"/>
          <w:rtl/>
        </w:rPr>
        <w:t xml:space="preserve">כלומר כי כוונתו בבטנו לעולם שהוא חסר ולא יחזיקנו בשבע לעולם, ואם אכל אלף פעמים הוא אומר אינו דומה אוכל מאה </w:t>
      </w:r>
      <w:r w:rsidRPr="00C03E8A">
        <w:rPr>
          <w:rFonts w:hint="cs"/>
          <w:sz w:val="26"/>
          <w:szCs w:val="26"/>
          <w:rtl/>
        </w:rPr>
        <w:lastRenderedPageBreak/>
        <w:t>פעמים</w:t>
      </w:r>
      <w:r w:rsidRPr="002B23B0">
        <w:rPr>
          <w:rFonts w:hint="cs"/>
          <w:b/>
          <w:bCs/>
          <w:sz w:val="26"/>
          <w:szCs w:val="26"/>
          <w:rtl/>
        </w:rPr>
        <w:t xml:space="preserve"> </w:t>
      </w:r>
      <w:r w:rsidRPr="00C03E8A">
        <w:rPr>
          <w:rFonts w:hint="cs"/>
          <w:sz w:val="26"/>
          <w:szCs w:val="26"/>
          <w:rtl/>
        </w:rPr>
        <w:t>לאוכל מאה פעמים ואחת</w:t>
      </w:r>
      <w:r w:rsidRPr="002B23B0">
        <w:rPr>
          <w:rFonts w:hint="cs"/>
          <w:sz w:val="26"/>
          <w:szCs w:val="26"/>
          <w:rtl/>
        </w:rPr>
        <w:t>, וירגיל עצמו בזאת המידה עד שלא ישבע לעולם, כאמרם: משביעו רעב.</w:t>
      </w:r>
      <w:r w:rsidRPr="002B23B0">
        <w:rPr>
          <w:sz w:val="26"/>
          <w:szCs w:val="26"/>
          <w:vertAlign w:val="superscript"/>
          <w:rtl/>
        </w:rPr>
        <w:footnoteReference w:id="49"/>
      </w:r>
      <w:r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Default="002436A5" w:rsidP="00CA4577">
      <w:pPr>
        <w:spacing w:line="300" w:lineRule="exact"/>
        <w:jc w:val="both"/>
        <w:rPr>
          <w:rFonts w:hint="cs"/>
          <w:sz w:val="26"/>
          <w:szCs w:val="26"/>
          <w:rtl/>
        </w:rPr>
      </w:pPr>
      <w:r w:rsidRPr="002B23B0">
        <w:rPr>
          <w:rFonts w:hint="cs"/>
          <w:sz w:val="26"/>
          <w:szCs w:val="26"/>
          <w:rtl/>
        </w:rPr>
        <w:t>את דרשתו לפרשת שמיני פותח אנטולי בפסוק 'צדיק אוכל לשובע נפשו ובטן רשעים תחסר'</w:t>
      </w:r>
      <w:r w:rsidR="001F78E1" w:rsidRPr="002B23B0">
        <w:rPr>
          <w:rFonts w:hint="cs"/>
          <w:sz w:val="26"/>
          <w:szCs w:val="26"/>
          <w:rtl/>
        </w:rPr>
        <w:t>:</w:t>
      </w:r>
      <w:r w:rsidRPr="002B23B0">
        <w:rPr>
          <w:sz w:val="26"/>
          <w:szCs w:val="26"/>
          <w:vertAlign w:val="superscript"/>
          <w:rtl/>
        </w:rPr>
        <w:footnoteReference w:id="50"/>
      </w:r>
      <w:r w:rsidRPr="002B23B0">
        <w:rPr>
          <w:rFonts w:hint="cs"/>
          <w:sz w:val="26"/>
          <w:szCs w:val="26"/>
          <w:rtl/>
        </w:rPr>
        <w:t xml:space="preserve"> </w:t>
      </w:r>
    </w:p>
    <w:p w:rsidR="00D61E98" w:rsidRDefault="00D61E98" w:rsidP="00CA4577">
      <w:pPr>
        <w:spacing w:line="300" w:lineRule="exact"/>
        <w:jc w:val="both"/>
        <w:rPr>
          <w:rFonts w:hint="cs"/>
          <w:sz w:val="26"/>
          <w:szCs w:val="26"/>
          <w:rtl/>
        </w:rPr>
      </w:pPr>
    </w:p>
    <w:p w:rsidR="002436A5" w:rsidRPr="00C03E8A" w:rsidRDefault="002436A5" w:rsidP="009B119F">
      <w:pPr>
        <w:spacing w:line="300" w:lineRule="exact"/>
        <w:ind w:left="567"/>
        <w:jc w:val="both"/>
        <w:rPr>
          <w:rFonts w:hint="cs"/>
          <w:sz w:val="26"/>
          <w:szCs w:val="26"/>
          <w:rtl/>
        </w:rPr>
      </w:pPr>
      <w:r w:rsidRPr="00C03E8A">
        <w:rPr>
          <w:rFonts w:hint="cs"/>
          <w:sz w:val="26"/>
          <w:szCs w:val="26"/>
          <w:rtl/>
        </w:rPr>
        <w:t>ונאמר כי לפי שחומר האדם מורכב מהדברים שהורכב מהם חומר שאר בעלי חיים אלא שנזדכך יותר, אי אפשר לו בלא מזון ושאר הנאות הגופיות. ואמנם, כפי מעלת חומר האדם על חומר שאר בעלי חיים בהזדככו יותר ממנו כן מעלת חומר הצדיק על מעלת חומר הרשע</w:t>
      </w:r>
      <w:r w:rsidR="001F78E1" w:rsidRPr="00C03E8A">
        <w:rPr>
          <w:rFonts w:hint="cs"/>
          <w:sz w:val="26"/>
          <w:szCs w:val="26"/>
          <w:rtl/>
        </w:rPr>
        <w:t xml:space="preserve"> </w:t>
      </w:r>
      <w:r w:rsidRPr="00C03E8A">
        <w:rPr>
          <w:rFonts w:hint="cs"/>
          <w:sz w:val="26"/>
          <w:szCs w:val="26"/>
          <w:rtl/>
        </w:rPr>
        <w:t>[.</w:t>
      </w:r>
      <w:r w:rsidR="001F78E1" w:rsidRPr="00C03E8A">
        <w:rPr>
          <w:rFonts w:hint="cs"/>
          <w:sz w:val="26"/>
          <w:szCs w:val="26"/>
          <w:rtl/>
        </w:rPr>
        <w:t>.</w:t>
      </w:r>
      <w:r w:rsidRPr="00C03E8A">
        <w:rPr>
          <w:rFonts w:hint="cs"/>
          <w:sz w:val="26"/>
          <w:szCs w:val="26"/>
          <w:rtl/>
        </w:rPr>
        <w:t>.] כי הצדיק, והוא שחמרו זך וטוב, יקבל כל הנאותיו בדרך שנפשו תשבע לעולם ותמלא במספיק לה, וגם כי יהיה לו עושר ונכסים רבים יעזוב המותרות, והוא שאמר צדיק אוכל לשובע נפשו [.</w:t>
      </w:r>
      <w:r w:rsidR="001F78E1" w:rsidRPr="00C03E8A">
        <w:rPr>
          <w:rFonts w:hint="cs"/>
          <w:sz w:val="26"/>
          <w:szCs w:val="26"/>
          <w:rtl/>
        </w:rPr>
        <w:t>.</w:t>
      </w:r>
      <w:r w:rsidRPr="00C03E8A">
        <w:rPr>
          <w:rFonts w:hint="cs"/>
          <w:sz w:val="26"/>
          <w:szCs w:val="26"/>
          <w:rtl/>
        </w:rPr>
        <w:t>.] אך הרשעים, והם שחמרם גס ועב, והם שכונתם בבטנם תחסר לעולם ולא תמלא, כי לא יספיק להם דבר, וגם כי תשיג ידם יותר מדאי</w:t>
      </w:r>
      <w:r w:rsidR="001F2385" w:rsidRPr="00C03E8A">
        <w:rPr>
          <w:rFonts w:hint="cs"/>
          <w:sz w:val="26"/>
          <w:szCs w:val="26"/>
          <w:rtl/>
        </w:rPr>
        <w:t xml:space="preserve">– </w:t>
      </w:r>
      <w:r w:rsidRPr="00C03E8A">
        <w:rPr>
          <w:rFonts w:hint="cs"/>
          <w:sz w:val="26"/>
          <w:szCs w:val="26"/>
          <w:rtl/>
        </w:rPr>
        <w:t>וכי יאכלו תבשיל אחד או שנים</w:t>
      </w:r>
      <w:r w:rsidR="001F78E1" w:rsidRPr="00C03E8A">
        <w:rPr>
          <w:rFonts w:hint="cs"/>
          <w:sz w:val="26"/>
          <w:szCs w:val="26"/>
          <w:rtl/>
        </w:rPr>
        <w:t xml:space="preserve"> –</w:t>
      </w:r>
      <w:r w:rsidRPr="00C03E8A">
        <w:rPr>
          <w:rFonts w:hint="cs"/>
          <w:sz w:val="26"/>
          <w:szCs w:val="26"/>
          <w:rtl/>
        </w:rPr>
        <w:t xml:space="preserve"> יבקשו יותר [.</w:t>
      </w:r>
      <w:r w:rsidR="001F78E1" w:rsidRPr="00C03E8A">
        <w:rPr>
          <w:rFonts w:hint="cs"/>
          <w:sz w:val="26"/>
          <w:szCs w:val="26"/>
          <w:rtl/>
        </w:rPr>
        <w:t>.</w:t>
      </w:r>
      <w:r w:rsidRPr="00C03E8A">
        <w:rPr>
          <w:rFonts w:hint="cs"/>
          <w:sz w:val="26"/>
          <w:szCs w:val="26"/>
          <w:rtl/>
        </w:rPr>
        <w:t>.]. וכל עוד שהצדיק מתמיד בטבעו להזון במעט המספיק הוא הולך אכל ושבוע בכל הנאותיו הגופיות הנמשכים ליצר, כדרך שאמרו חז"ל: משביעו רעב מרעיבו שבע [.</w:t>
      </w:r>
      <w:r w:rsidR="001F78E1" w:rsidRPr="00C03E8A">
        <w:rPr>
          <w:rFonts w:hint="cs"/>
          <w:sz w:val="26"/>
          <w:szCs w:val="26"/>
          <w:rtl/>
        </w:rPr>
        <w:t>.</w:t>
      </w:r>
      <w:r w:rsidRPr="00C03E8A">
        <w:rPr>
          <w:rFonts w:hint="cs"/>
          <w:sz w:val="26"/>
          <w:szCs w:val="26"/>
          <w:rtl/>
        </w:rPr>
        <w:t>.] ולרמוז על ענין זה אמר החכם לא ירעיב ה' נפש צדיק והות רשעים יהדוף.</w:t>
      </w:r>
      <w:r w:rsidRPr="00C03E8A">
        <w:rPr>
          <w:sz w:val="26"/>
          <w:szCs w:val="26"/>
          <w:vertAlign w:val="superscript"/>
          <w:rtl/>
        </w:rPr>
        <w:footnoteReference w:id="51"/>
      </w:r>
      <w:r w:rsidR="00CA236D" w:rsidRPr="00C03E8A">
        <w:rPr>
          <w:rFonts w:hint="cs"/>
          <w:sz w:val="26"/>
          <w:szCs w:val="26"/>
          <w:rtl/>
        </w:rPr>
        <w:t xml:space="preserve"> </w:t>
      </w:r>
    </w:p>
    <w:p w:rsidR="007151C0" w:rsidRPr="002B23B0" w:rsidRDefault="007151C0" w:rsidP="00CA4577">
      <w:pPr>
        <w:spacing w:line="300" w:lineRule="exact"/>
        <w:ind w:left="567" w:right="567" w:firstLine="282"/>
        <w:jc w:val="both"/>
        <w:rPr>
          <w:rFonts w:hint="cs"/>
          <w:sz w:val="26"/>
          <w:szCs w:val="26"/>
          <w:rtl/>
        </w:rPr>
      </w:pPr>
    </w:p>
    <w:p w:rsidR="002436A5" w:rsidRPr="002B23B0" w:rsidRDefault="002436A5" w:rsidP="00CA4577">
      <w:pPr>
        <w:spacing w:line="300" w:lineRule="exact"/>
        <w:jc w:val="both"/>
        <w:rPr>
          <w:rFonts w:hint="cs"/>
          <w:sz w:val="26"/>
          <w:szCs w:val="26"/>
          <w:rtl/>
        </w:rPr>
      </w:pPr>
      <w:r w:rsidRPr="002B23B0">
        <w:rPr>
          <w:rFonts w:hint="cs"/>
          <w:sz w:val="26"/>
          <w:szCs w:val="26"/>
          <w:rtl/>
        </w:rPr>
        <w:t>בתחילת דבריו קושר המאירי בין הפסוק 'לא ירעיב ה' נפש צדיק' (משלי י:ג) לבין הפסוק 'צדיק אוכל לשובע נפשו' (משלי יג:כה</w:t>
      </w:r>
      <w:r w:rsidRPr="002B23B0">
        <w:rPr>
          <w:sz w:val="26"/>
          <w:szCs w:val="26"/>
          <w:vertAlign w:val="superscript"/>
          <w:rtl/>
        </w:rPr>
        <w:footnoteReference w:id="52"/>
      </w:r>
      <w:r w:rsidRPr="002B23B0">
        <w:rPr>
          <w:rFonts w:hint="cs"/>
          <w:sz w:val="26"/>
          <w:szCs w:val="26"/>
          <w:rtl/>
        </w:rPr>
        <w:t>), קשר אשר נמצא כבר בפירושו של אנטולי.</w:t>
      </w:r>
      <w:r w:rsidRPr="002B23B0">
        <w:rPr>
          <w:sz w:val="26"/>
          <w:szCs w:val="26"/>
          <w:vertAlign w:val="superscript"/>
          <w:rtl/>
        </w:rPr>
        <w:footnoteReference w:id="53"/>
      </w:r>
      <w:r w:rsidRPr="002B23B0">
        <w:rPr>
          <w:rFonts w:hint="cs"/>
          <w:sz w:val="26"/>
          <w:szCs w:val="26"/>
          <w:rtl/>
        </w:rPr>
        <w:t xml:space="preserve"> לאחר שהמאירי קושר בין הפסוקים הוא ניגש לפרש את הפסוק 'צדיק אוכל לשובע נפשו', ומתאר את הצדיק כמי שחומרו זך מחומרו של הרשע מצד הזדככותו, באותה המידה שחומר האדם זך יותר מחומר בעל החיים. בעוד שהצדיק מסתפק במזון ובשאר ההנאות לצורך קיום גופו החומרי בלבד ('צדיק אוכל לשבע נפשו'), הרשע רודף אחר ההנאות הגופניות. לכן, בעוד שהסתפקותו של הצדיק בקיום גופו מובילה לשובע מן ההנאות הגופניות, רדיפתו של הרשע מובילה אותו למצב </w:t>
      </w:r>
      <w:r w:rsidR="001F2385">
        <w:rPr>
          <w:rFonts w:hint="cs"/>
          <w:sz w:val="26"/>
          <w:szCs w:val="26"/>
          <w:rtl/>
        </w:rPr>
        <w:t>ש</w:t>
      </w:r>
      <w:r w:rsidRPr="002B23B0">
        <w:rPr>
          <w:rFonts w:hint="cs"/>
          <w:sz w:val="26"/>
          <w:szCs w:val="26"/>
          <w:rtl/>
        </w:rPr>
        <w:t xml:space="preserve">בו לא יסתפק אף פעם בהנאותיו החומריות, ועל זה אמרו חז"ל: מרעיבו שבע, משביעו רעב (כלומר, מתקיים כאן יחס הפוך). </w:t>
      </w:r>
      <w:r w:rsidR="001F78E1" w:rsidRPr="002B23B0">
        <w:rPr>
          <w:rFonts w:hint="cs"/>
          <w:sz w:val="26"/>
          <w:szCs w:val="26"/>
          <w:rtl/>
        </w:rPr>
        <w:t>אם כן,</w:t>
      </w:r>
      <w:r w:rsidRPr="002B23B0">
        <w:rPr>
          <w:rFonts w:hint="cs"/>
          <w:sz w:val="26"/>
          <w:szCs w:val="26"/>
          <w:rtl/>
        </w:rPr>
        <w:t xml:space="preserve"> פירושו של המאירי זהה לפירושו של אנטולי הן מ</w:t>
      </w:r>
      <w:r w:rsidR="001F78E1" w:rsidRPr="002B23B0">
        <w:rPr>
          <w:rFonts w:hint="cs"/>
          <w:sz w:val="26"/>
          <w:szCs w:val="26"/>
          <w:rtl/>
        </w:rPr>
        <w:t>צד</w:t>
      </w:r>
      <w:r w:rsidRPr="002B23B0">
        <w:rPr>
          <w:rFonts w:hint="cs"/>
          <w:sz w:val="26"/>
          <w:szCs w:val="26"/>
          <w:rtl/>
        </w:rPr>
        <w:t xml:space="preserve"> תוכנו של הפירוש הן ב</w:t>
      </w:r>
      <w:r w:rsidR="001F2385">
        <w:rPr>
          <w:rFonts w:hint="cs"/>
          <w:sz w:val="26"/>
          <w:szCs w:val="26"/>
          <w:rtl/>
        </w:rPr>
        <w:t>צ</w:t>
      </w:r>
      <w:r w:rsidR="001F78E1" w:rsidRPr="002B23B0">
        <w:rPr>
          <w:rFonts w:hint="cs"/>
          <w:sz w:val="26"/>
          <w:szCs w:val="26"/>
          <w:rtl/>
        </w:rPr>
        <w:t>ד ה</w:t>
      </w:r>
      <w:r w:rsidRPr="002B23B0">
        <w:rPr>
          <w:rFonts w:hint="cs"/>
          <w:sz w:val="26"/>
          <w:szCs w:val="26"/>
          <w:rtl/>
        </w:rPr>
        <w:t>צורני והן ב</w:t>
      </w:r>
      <w:r w:rsidR="001F78E1" w:rsidRPr="002B23B0">
        <w:rPr>
          <w:rFonts w:hint="cs"/>
          <w:sz w:val="26"/>
          <w:szCs w:val="26"/>
          <w:rtl/>
        </w:rPr>
        <w:t>צד</w:t>
      </w:r>
      <w:r w:rsidRPr="002B23B0">
        <w:rPr>
          <w:rFonts w:hint="cs"/>
          <w:sz w:val="26"/>
          <w:szCs w:val="26"/>
          <w:rtl/>
        </w:rPr>
        <w:t xml:space="preserve"> </w:t>
      </w:r>
      <w:r w:rsidR="001F78E1" w:rsidRPr="002B23B0">
        <w:rPr>
          <w:rFonts w:hint="cs"/>
          <w:sz w:val="26"/>
          <w:szCs w:val="26"/>
          <w:rtl/>
        </w:rPr>
        <w:t>ה</w:t>
      </w:r>
      <w:r w:rsidRPr="002B23B0">
        <w:rPr>
          <w:rFonts w:hint="cs"/>
          <w:sz w:val="26"/>
          <w:szCs w:val="26"/>
          <w:rtl/>
        </w:rPr>
        <w:t>פילולוגי.</w:t>
      </w:r>
      <w:r w:rsidRPr="002B23B0">
        <w:rPr>
          <w:rFonts w:hint="cs"/>
          <w:sz w:val="26"/>
          <w:szCs w:val="26"/>
          <w:u w:val="single"/>
          <w:rtl/>
        </w:rPr>
        <w:t xml:space="preserve"> </w:t>
      </w:r>
    </w:p>
    <w:p w:rsidR="002436A5" w:rsidRPr="002B23B0" w:rsidRDefault="001F78E1" w:rsidP="00CA4577">
      <w:pPr>
        <w:spacing w:line="300" w:lineRule="exact"/>
        <w:ind w:firstLine="282"/>
        <w:jc w:val="both"/>
        <w:rPr>
          <w:rFonts w:hint="cs"/>
          <w:sz w:val="26"/>
          <w:szCs w:val="26"/>
          <w:rtl/>
        </w:rPr>
      </w:pPr>
      <w:r w:rsidRPr="002B23B0">
        <w:rPr>
          <w:rFonts w:hint="cs"/>
          <w:sz w:val="26"/>
          <w:szCs w:val="26"/>
          <w:rtl/>
        </w:rPr>
        <w:lastRenderedPageBreak/>
        <w:t>ו</w:t>
      </w:r>
      <w:r w:rsidR="002436A5" w:rsidRPr="002B23B0">
        <w:rPr>
          <w:rFonts w:hint="cs"/>
          <w:sz w:val="26"/>
          <w:szCs w:val="26"/>
          <w:rtl/>
        </w:rPr>
        <w:t xml:space="preserve">לסיום </w:t>
      </w:r>
      <w:r w:rsidRPr="002B23B0">
        <w:rPr>
          <w:rFonts w:hint="cs"/>
          <w:sz w:val="26"/>
          <w:szCs w:val="26"/>
          <w:rtl/>
        </w:rPr>
        <w:t>א</w:t>
      </w:r>
      <w:r w:rsidR="002436A5" w:rsidRPr="002B23B0">
        <w:rPr>
          <w:rFonts w:hint="cs"/>
          <w:sz w:val="26"/>
          <w:szCs w:val="26"/>
          <w:rtl/>
        </w:rPr>
        <w:t>שוב ו</w:t>
      </w:r>
      <w:r w:rsidRPr="002B23B0">
        <w:rPr>
          <w:rFonts w:hint="cs"/>
          <w:sz w:val="26"/>
          <w:szCs w:val="26"/>
          <w:rtl/>
        </w:rPr>
        <w:t>א</w:t>
      </w:r>
      <w:r w:rsidR="002436A5" w:rsidRPr="002B23B0">
        <w:rPr>
          <w:rFonts w:hint="cs"/>
          <w:sz w:val="26"/>
          <w:szCs w:val="26"/>
          <w:rtl/>
        </w:rPr>
        <w:t xml:space="preserve">דגיש: דמיון בין פירושיו של המאירי לספר משלי לאלה של אנטולי ניתן למצוא לאורך כל פירושו של המאירי, וכמעט בכל פסוק ניתן לראות את השפעתו של אנטולי על המאירי במידה </w:t>
      </w:r>
      <w:r w:rsidRPr="002B23B0">
        <w:rPr>
          <w:rFonts w:hint="cs"/>
          <w:sz w:val="26"/>
          <w:szCs w:val="26"/>
          <w:rtl/>
        </w:rPr>
        <w:t>כלשהי</w:t>
      </w:r>
      <w:r w:rsidR="002436A5" w:rsidRPr="002B23B0">
        <w:rPr>
          <w:rFonts w:hint="cs"/>
          <w:sz w:val="26"/>
          <w:szCs w:val="26"/>
          <w:rtl/>
        </w:rPr>
        <w:t xml:space="preserve">. </w:t>
      </w:r>
    </w:p>
    <w:p w:rsidR="002436A5" w:rsidRPr="002B23B0" w:rsidRDefault="002436A5" w:rsidP="00CA4577">
      <w:pPr>
        <w:spacing w:line="300" w:lineRule="exact"/>
        <w:ind w:firstLine="282"/>
        <w:jc w:val="both"/>
        <w:rPr>
          <w:rFonts w:hint="cs"/>
          <w:sz w:val="26"/>
          <w:szCs w:val="26"/>
          <w:rtl/>
        </w:rPr>
      </w:pPr>
    </w:p>
    <w:p w:rsidR="002436A5" w:rsidRPr="002B23B0" w:rsidRDefault="002436A5" w:rsidP="00CA4577">
      <w:pPr>
        <w:spacing w:line="300" w:lineRule="exact"/>
        <w:jc w:val="both"/>
        <w:rPr>
          <w:rFonts w:hint="cs"/>
          <w:sz w:val="26"/>
          <w:szCs w:val="26"/>
          <w:rtl/>
        </w:rPr>
      </w:pPr>
      <w:bookmarkStart w:id="5" w:name="OLE_LINK2"/>
      <w:bookmarkStart w:id="6" w:name="OLE_LINK1"/>
      <w:r w:rsidRPr="002B23B0">
        <w:rPr>
          <w:rFonts w:hint="cs"/>
          <w:b/>
          <w:bCs/>
          <w:sz w:val="26"/>
          <w:szCs w:val="26"/>
          <w:rtl/>
        </w:rPr>
        <w:t>ב. על מקורו של המאירי למושג 'אומות גדו</w:t>
      </w:r>
      <w:r w:rsidR="00B231EC">
        <w:rPr>
          <w:rFonts w:hint="cs"/>
          <w:b/>
          <w:bCs/>
          <w:sz w:val="26"/>
          <w:szCs w:val="26"/>
          <w:rtl/>
        </w:rPr>
        <w:t>רו</w:t>
      </w:r>
      <w:r w:rsidRPr="002B23B0">
        <w:rPr>
          <w:rFonts w:hint="cs"/>
          <w:b/>
          <w:bCs/>
          <w:sz w:val="26"/>
          <w:szCs w:val="26"/>
          <w:rtl/>
        </w:rPr>
        <w:t>ת/בעלות דת'</w:t>
      </w:r>
      <w:r w:rsidRPr="002B23B0">
        <w:rPr>
          <w:b/>
          <w:bCs/>
          <w:sz w:val="26"/>
          <w:szCs w:val="26"/>
          <w:vertAlign w:val="superscript"/>
          <w:rtl/>
        </w:rPr>
        <w:footnoteReference w:id="54"/>
      </w:r>
    </w:p>
    <w:p w:rsidR="002436A5" w:rsidRPr="002B23B0" w:rsidRDefault="001F78E1" w:rsidP="00CA4577">
      <w:pPr>
        <w:spacing w:line="300" w:lineRule="exact"/>
        <w:jc w:val="both"/>
        <w:rPr>
          <w:rFonts w:hint="cs"/>
          <w:sz w:val="26"/>
          <w:szCs w:val="26"/>
          <w:rtl/>
        </w:rPr>
      </w:pPr>
      <w:r w:rsidRPr="002B23B0">
        <w:rPr>
          <w:rFonts w:hint="cs"/>
          <w:sz w:val="26"/>
          <w:szCs w:val="26"/>
          <w:rtl/>
        </w:rPr>
        <w:t xml:space="preserve">על פי </w:t>
      </w:r>
      <w:r w:rsidR="002436A5" w:rsidRPr="002B23B0">
        <w:rPr>
          <w:rFonts w:hint="cs"/>
          <w:sz w:val="26"/>
          <w:szCs w:val="26"/>
          <w:rtl/>
        </w:rPr>
        <w:t xml:space="preserve">הדעה הרווחת הרמב"ם </w:t>
      </w:r>
      <w:r w:rsidRPr="002B23B0">
        <w:rPr>
          <w:rFonts w:hint="cs"/>
          <w:sz w:val="26"/>
          <w:szCs w:val="26"/>
          <w:rtl/>
        </w:rPr>
        <w:t>הוא</w:t>
      </w:r>
      <w:r w:rsidR="002436A5" w:rsidRPr="002B23B0">
        <w:rPr>
          <w:rFonts w:hint="cs"/>
          <w:sz w:val="26"/>
          <w:szCs w:val="26"/>
          <w:rtl/>
        </w:rPr>
        <w:t xml:space="preserve"> שהבחין בין הנצרות </w:t>
      </w:r>
      <w:r w:rsidRPr="002B23B0">
        <w:rPr>
          <w:rFonts w:hint="cs"/>
          <w:sz w:val="26"/>
          <w:szCs w:val="26"/>
          <w:rtl/>
        </w:rPr>
        <w:t>ו</w:t>
      </w:r>
      <w:r w:rsidR="002436A5" w:rsidRPr="002B23B0">
        <w:rPr>
          <w:rFonts w:hint="cs"/>
          <w:sz w:val="26"/>
          <w:szCs w:val="26"/>
          <w:rtl/>
        </w:rPr>
        <w:t>בין האסל</w:t>
      </w:r>
      <w:r w:rsidRPr="002B23B0">
        <w:rPr>
          <w:rFonts w:hint="cs"/>
          <w:sz w:val="26"/>
          <w:szCs w:val="26"/>
          <w:rtl/>
        </w:rPr>
        <w:t>א</w:t>
      </w:r>
      <w:r w:rsidR="002436A5" w:rsidRPr="002B23B0">
        <w:rPr>
          <w:rFonts w:hint="cs"/>
          <w:sz w:val="26"/>
          <w:szCs w:val="26"/>
          <w:rtl/>
        </w:rPr>
        <w:t xml:space="preserve">ם: את הנצרות </w:t>
      </w:r>
      <w:r w:rsidRPr="002B23B0">
        <w:rPr>
          <w:rFonts w:hint="cs"/>
          <w:sz w:val="26"/>
          <w:szCs w:val="26"/>
          <w:rtl/>
        </w:rPr>
        <w:t xml:space="preserve">הוא </w:t>
      </w:r>
      <w:r w:rsidR="002436A5" w:rsidRPr="002B23B0">
        <w:rPr>
          <w:rFonts w:hint="cs"/>
          <w:sz w:val="26"/>
          <w:szCs w:val="26"/>
          <w:rtl/>
        </w:rPr>
        <w:t xml:space="preserve">מתאר כדת אלילית אך לא </w:t>
      </w:r>
      <w:r w:rsidRPr="002B23B0">
        <w:rPr>
          <w:rFonts w:hint="cs"/>
          <w:sz w:val="26"/>
          <w:szCs w:val="26"/>
          <w:rtl/>
        </w:rPr>
        <w:t xml:space="preserve">כן </w:t>
      </w:r>
      <w:r w:rsidR="002436A5" w:rsidRPr="002B23B0">
        <w:rPr>
          <w:rFonts w:hint="cs"/>
          <w:sz w:val="26"/>
          <w:szCs w:val="26"/>
          <w:rtl/>
        </w:rPr>
        <w:t>את האסל</w:t>
      </w:r>
      <w:r w:rsidRPr="002B23B0">
        <w:rPr>
          <w:rFonts w:hint="cs"/>
          <w:sz w:val="26"/>
          <w:szCs w:val="26"/>
          <w:rtl/>
        </w:rPr>
        <w:t>א</w:t>
      </w:r>
      <w:r w:rsidR="002436A5" w:rsidRPr="002B23B0">
        <w:rPr>
          <w:rFonts w:hint="cs"/>
          <w:sz w:val="26"/>
          <w:szCs w:val="26"/>
          <w:rtl/>
        </w:rPr>
        <w:t>ם.</w:t>
      </w:r>
      <w:r w:rsidR="002436A5" w:rsidRPr="002B23B0">
        <w:rPr>
          <w:sz w:val="26"/>
          <w:szCs w:val="26"/>
          <w:vertAlign w:val="superscript"/>
          <w:rtl/>
        </w:rPr>
        <w:footnoteReference w:id="55"/>
      </w:r>
      <w:r w:rsidR="002436A5" w:rsidRPr="002B23B0">
        <w:rPr>
          <w:rFonts w:hint="cs"/>
          <w:sz w:val="26"/>
          <w:szCs w:val="26"/>
          <w:rtl/>
        </w:rPr>
        <w:t xml:space="preserve"> </w:t>
      </w:r>
      <w:r w:rsidRPr="002B23B0">
        <w:rPr>
          <w:rFonts w:hint="cs"/>
          <w:sz w:val="26"/>
          <w:szCs w:val="26"/>
          <w:rtl/>
        </w:rPr>
        <w:t>אבל ב</w:t>
      </w:r>
      <w:r w:rsidR="002436A5" w:rsidRPr="002B23B0">
        <w:rPr>
          <w:rFonts w:hint="cs"/>
          <w:sz w:val="26"/>
          <w:szCs w:val="26"/>
          <w:rtl/>
        </w:rPr>
        <w:t xml:space="preserve">מאירי </w:t>
      </w:r>
      <w:r w:rsidRPr="002B23B0">
        <w:rPr>
          <w:rFonts w:hint="cs"/>
          <w:sz w:val="26"/>
          <w:szCs w:val="26"/>
          <w:rtl/>
        </w:rPr>
        <w:t>מקובל לראות את ה</w:t>
      </w:r>
      <w:r w:rsidR="002436A5" w:rsidRPr="002B23B0">
        <w:rPr>
          <w:rFonts w:hint="cs"/>
          <w:sz w:val="26"/>
          <w:szCs w:val="26"/>
          <w:rtl/>
        </w:rPr>
        <w:t>הוגה הראשון אשר ביטל את מעמדה של הנצרות כדת אלילית.</w:t>
      </w:r>
      <w:r w:rsidR="002436A5" w:rsidRPr="002B23B0">
        <w:rPr>
          <w:sz w:val="26"/>
          <w:szCs w:val="26"/>
          <w:vertAlign w:val="superscript"/>
          <w:rtl/>
        </w:rPr>
        <w:footnoteReference w:id="56"/>
      </w:r>
      <w:r w:rsidR="002436A5" w:rsidRPr="002B23B0">
        <w:rPr>
          <w:rFonts w:hint="cs"/>
          <w:sz w:val="26"/>
          <w:szCs w:val="26"/>
          <w:rtl/>
        </w:rPr>
        <w:t xml:space="preserve"> </w:t>
      </w:r>
      <w:r w:rsidRPr="002B23B0">
        <w:rPr>
          <w:rFonts w:hint="cs"/>
          <w:sz w:val="26"/>
          <w:szCs w:val="26"/>
          <w:rtl/>
        </w:rPr>
        <w:t>אבקש</w:t>
      </w:r>
      <w:r w:rsidR="002436A5" w:rsidRPr="002B23B0">
        <w:rPr>
          <w:rFonts w:hint="cs"/>
          <w:sz w:val="26"/>
          <w:szCs w:val="26"/>
          <w:rtl/>
        </w:rPr>
        <w:t xml:space="preserve"> לטעון כי אמנם המאירי הוא הראשון שביטל את מעמדה </w:t>
      </w:r>
      <w:r w:rsidR="002436A5" w:rsidRPr="002B23B0">
        <w:rPr>
          <w:rFonts w:hint="cs"/>
          <w:b/>
          <w:bCs/>
          <w:sz w:val="26"/>
          <w:szCs w:val="26"/>
          <w:rtl/>
        </w:rPr>
        <w:t>ההלכתי</w:t>
      </w:r>
      <w:r w:rsidR="002436A5" w:rsidRPr="002B23B0">
        <w:rPr>
          <w:rFonts w:hint="cs"/>
          <w:sz w:val="26"/>
          <w:szCs w:val="26"/>
          <w:rtl/>
        </w:rPr>
        <w:t xml:space="preserve"> של הנצרות כדת אלילית, א</w:t>
      </w:r>
      <w:r w:rsidRPr="002B23B0">
        <w:rPr>
          <w:rFonts w:hint="cs"/>
          <w:sz w:val="26"/>
          <w:szCs w:val="26"/>
          <w:rtl/>
        </w:rPr>
        <w:t>ולם</w:t>
      </w:r>
      <w:r w:rsidR="002436A5" w:rsidRPr="002B23B0">
        <w:rPr>
          <w:rFonts w:hint="cs"/>
          <w:sz w:val="26"/>
          <w:szCs w:val="26"/>
          <w:rtl/>
        </w:rPr>
        <w:t xml:space="preserve"> ביטול זה מבוסס על השקפה פילוסופית אשר מקורה הוא אנטולי ב</w:t>
      </w:r>
      <w:r w:rsidRPr="002B23B0">
        <w:rPr>
          <w:rFonts w:hint="cs"/>
          <w:sz w:val="26"/>
          <w:szCs w:val="26"/>
          <w:rtl/>
        </w:rPr>
        <w:t>'</w:t>
      </w:r>
      <w:r w:rsidR="002436A5" w:rsidRPr="002B23B0">
        <w:rPr>
          <w:rFonts w:hint="cs"/>
          <w:sz w:val="26"/>
          <w:szCs w:val="26"/>
          <w:rtl/>
        </w:rPr>
        <w:t>מלמד התלמידים</w:t>
      </w:r>
      <w:r w:rsidRPr="002B23B0">
        <w:rPr>
          <w:rFonts w:hint="cs"/>
          <w:sz w:val="26"/>
          <w:szCs w:val="26"/>
          <w:rtl/>
        </w:rPr>
        <w:t>'</w:t>
      </w:r>
      <w:r w:rsidR="002436A5" w:rsidRPr="002B23B0">
        <w:rPr>
          <w:rFonts w:hint="cs"/>
          <w:sz w:val="26"/>
          <w:szCs w:val="26"/>
          <w:rtl/>
        </w:rPr>
        <w:t>.</w:t>
      </w:r>
    </w:p>
    <w:p w:rsidR="002436A5" w:rsidRPr="002B23B0" w:rsidRDefault="002436A5" w:rsidP="00CA4577">
      <w:pPr>
        <w:spacing w:line="300" w:lineRule="exact"/>
        <w:ind w:firstLine="282"/>
        <w:jc w:val="both"/>
        <w:rPr>
          <w:sz w:val="26"/>
          <w:szCs w:val="26"/>
        </w:rPr>
      </w:pPr>
      <w:r w:rsidRPr="002B23B0">
        <w:rPr>
          <w:rFonts w:hint="cs"/>
          <w:sz w:val="26"/>
          <w:szCs w:val="26"/>
          <w:rtl/>
        </w:rPr>
        <w:t xml:space="preserve">ידועה הבחנתו ההלכתית של המאירי בין אומות הגדורות בדת </w:t>
      </w:r>
      <w:r w:rsidR="00BF0B9C" w:rsidRPr="002B23B0">
        <w:rPr>
          <w:rFonts w:hint="cs"/>
          <w:sz w:val="26"/>
          <w:szCs w:val="26"/>
          <w:rtl/>
        </w:rPr>
        <w:t>ו</w:t>
      </w:r>
      <w:r w:rsidRPr="002B23B0">
        <w:rPr>
          <w:rFonts w:hint="cs"/>
          <w:sz w:val="26"/>
          <w:szCs w:val="26"/>
          <w:rtl/>
        </w:rPr>
        <w:t>בין האומות שאינן גדורות</w:t>
      </w:r>
      <w:r w:rsidR="00BF0B9C" w:rsidRPr="002B23B0">
        <w:rPr>
          <w:rFonts w:hint="cs"/>
          <w:sz w:val="26"/>
          <w:szCs w:val="26"/>
          <w:rtl/>
        </w:rPr>
        <w:t>.</w:t>
      </w:r>
      <w:r w:rsidRPr="002B23B0">
        <w:rPr>
          <w:rFonts w:hint="cs"/>
          <w:sz w:val="26"/>
          <w:szCs w:val="26"/>
          <w:rtl/>
        </w:rPr>
        <w:t xml:space="preserve"> </w:t>
      </w:r>
      <w:r w:rsidR="00BF0B9C" w:rsidRPr="002B23B0">
        <w:rPr>
          <w:rFonts w:hint="cs"/>
          <w:sz w:val="26"/>
          <w:szCs w:val="26"/>
          <w:rtl/>
        </w:rPr>
        <w:t>אם</w:t>
      </w:r>
      <w:r w:rsidRPr="002B23B0">
        <w:rPr>
          <w:rFonts w:hint="cs"/>
          <w:sz w:val="26"/>
          <w:szCs w:val="26"/>
          <w:rtl/>
        </w:rPr>
        <w:t xml:space="preserve"> הראשונות אינן מתוארות כדתות אליליות וכעבודה זרה, </w:t>
      </w:r>
      <w:r w:rsidR="00BF0B9C" w:rsidRPr="002B23B0">
        <w:rPr>
          <w:rFonts w:hint="cs"/>
          <w:sz w:val="26"/>
          <w:szCs w:val="26"/>
          <w:rtl/>
        </w:rPr>
        <w:t xml:space="preserve">הרי </w:t>
      </w:r>
      <w:r w:rsidRPr="002B23B0">
        <w:rPr>
          <w:rFonts w:hint="cs"/>
          <w:sz w:val="26"/>
          <w:szCs w:val="26"/>
          <w:rtl/>
        </w:rPr>
        <w:t>השניות מתוארות כעבודה זרה. לאור הבחנה זו</w:t>
      </w:r>
      <w:r w:rsidR="00CA236D" w:rsidRPr="002B23B0">
        <w:rPr>
          <w:rFonts w:hint="cs"/>
          <w:sz w:val="26"/>
          <w:szCs w:val="26"/>
          <w:rtl/>
        </w:rPr>
        <w:t xml:space="preserve"> </w:t>
      </w:r>
      <w:r w:rsidRPr="002B23B0">
        <w:rPr>
          <w:rFonts w:hint="cs"/>
          <w:sz w:val="26"/>
          <w:szCs w:val="26"/>
          <w:rtl/>
        </w:rPr>
        <w:t>הפקיע המאירי מ</w:t>
      </w:r>
      <w:r w:rsidR="00BF0B9C" w:rsidRPr="002B23B0">
        <w:rPr>
          <w:rFonts w:hint="cs"/>
          <w:sz w:val="26"/>
          <w:szCs w:val="26"/>
          <w:rtl/>
        </w:rPr>
        <w:t>צד</w:t>
      </w:r>
      <w:r w:rsidRPr="002B23B0">
        <w:rPr>
          <w:rFonts w:hint="cs"/>
          <w:sz w:val="26"/>
          <w:szCs w:val="26"/>
          <w:rtl/>
        </w:rPr>
        <w:t xml:space="preserve"> </w:t>
      </w:r>
      <w:r w:rsidR="00BF0B9C" w:rsidRPr="002B23B0">
        <w:rPr>
          <w:rFonts w:hint="cs"/>
          <w:sz w:val="26"/>
          <w:szCs w:val="26"/>
          <w:rtl/>
        </w:rPr>
        <w:t>ה</w:t>
      </w:r>
      <w:r w:rsidRPr="002B23B0">
        <w:rPr>
          <w:rFonts w:hint="cs"/>
          <w:sz w:val="26"/>
          <w:szCs w:val="26"/>
          <w:rtl/>
        </w:rPr>
        <w:t>הלכ</w:t>
      </w:r>
      <w:r w:rsidR="00BF0B9C" w:rsidRPr="002B23B0">
        <w:rPr>
          <w:rFonts w:hint="cs"/>
          <w:sz w:val="26"/>
          <w:szCs w:val="26"/>
          <w:rtl/>
        </w:rPr>
        <w:t>ה</w:t>
      </w:r>
      <w:r w:rsidRPr="002B23B0">
        <w:rPr>
          <w:rFonts w:hint="cs"/>
          <w:sz w:val="26"/>
          <w:szCs w:val="26"/>
          <w:rtl/>
        </w:rPr>
        <w:t xml:space="preserve"> את הנוצרים מכלל עובדי עבודה זרה. השאלה שדנו בה במחקר היא אם הבחנה הלכתית זו משקפת תפיסת עולם פילוסופית-תיאולוגית עקרונית המבטלת את הנצרות כדת אלילית, או שמא אינה משקפת אלא צורך הלכתי המגשר בין פער המנהג הרו</w:t>
      </w:r>
      <w:r w:rsidR="00BF0B9C" w:rsidRPr="002B23B0">
        <w:rPr>
          <w:rFonts w:hint="cs"/>
          <w:sz w:val="26"/>
          <w:szCs w:val="26"/>
          <w:rtl/>
        </w:rPr>
        <w:t>ֹ</w:t>
      </w:r>
      <w:r w:rsidRPr="002B23B0">
        <w:rPr>
          <w:rFonts w:hint="cs"/>
          <w:sz w:val="26"/>
          <w:szCs w:val="26"/>
          <w:rtl/>
        </w:rPr>
        <w:t xml:space="preserve">וח בימיו </w:t>
      </w:r>
      <w:r w:rsidR="00BF0B9C" w:rsidRPr="002B23B0">
        <w:rPr>
          <w:rFonts w:hint="cs"/>
          <w:sz w:val="26"/>
          <w:szCs w:val="26"/>
          <w:rtl/>
        </w:rPr>
        <w:t>ו</w:t>
      </w:r>
      <w:r w:rsidRPr="002B23B0">
        <w:rPr>
          <w:rFonts w:hint="cs"/>
          <w:sz w:val="26"/>
          <w:szCs w:val="26"/>
          <w:rtl/>
        </w:rPr>
        <w:t>בין ההלכה המגבילה מגע עם נכרים</w:t>
      </w:r>
      <w:r w:rsidR="00BF0B9C" w:rsidRPr="002B23B0">
        <w:rPr>
          <w:rFonts w:hint="cs"/>
          <w:sz w:val="26"/>
          <w:szCs w:val="26"/>
          <w:rtl/>
        </w:rPr>
        <w:t>.</w:t>
      </w:r>
      <w:r w:rsidRPr="002B23B0">
        <w:rPr>
          <w:rFonts w:hint="cs"/>
          <w:sz w:val="26"/>
          <w:szCs w:val="26"/>
          <w:rtl/>
        </w:rPr>
        <w:t xml:space="preserve"> יעקב כ"ץ מייצג את התפיסה הראשונה, ולדעתו הבחנה זו משקפת עמדה פילוסופית-תיאולוגית עקרונית המבחינה בין הנצרות לעבודה זרה,</w:t>
      </w:r>
      <w:r w:rsidRPr="002B23B0">
        <w:rPr>
          <w:sz w:val="26"/>
          <w:szCs w:val="26"/>
          <w:vertAlign w:val="superscript"/>
          <w:rtl/>
        </w:rPr>
        <w:footnoteReference w:id="57"/>
      </w:r>
      <w:r w:rsidRPr="002B23B0">
        <w:rPr>
          <w:rFonts w:hint="cs"/>
          <w:sz w:val="26"/>
          <w:szCs w:val="26"/>
          <w:rtl/>
        </w:rPr>
        <w:t xml:space="preserve"> ואפרים אורבך מייצג את התפיסה השנייה</w:t>
      </w:r>
      <w:r w:rsidR="00BF0B9C" w:rsidRPr="002B23B0">
        <w:rPr>
          <w:rFonts w:hint="cs"/>
          <w:sz w:val="26"/>
          <w:szCs w:val="26"/>
          <w:rtl/>
        </w:rPr>
        <w:t>,</w:t>
      </w:r>
      <w:r w:rsidRPr="002B23B0">
        <w:rPr>
          <w:rFonts w:hint="cs"/>
          <w:sz w:val="26"/>
          <w:szCs w:val="26"/>
          <w:rtl/>
        </w:rPr>
        <w:t xml:space="preserve"> </w:t>
      </w:r>
      <w:r w:rsidR="00BF0B9C" w:rsidRPr="002B23B0">
        <w:rPr>
          <w:rFonts w:hint="cs"/>
          <w:sz w:val="26"/>
          <w:szCs w:val="26"/>
          <w:rtl/>
        </w:rPr>
        <w:t>ו</w:t>
      </w:r>
      <w:r w:rsidRPr="002B23B0">
        <w:rPr>
          <w:rFonts w:hint="cs"/>
          <w:sz w:val="26"/>
          <w:szCs w:val="26"/>
          <w:rtl/>
        </w:rPr>
        <w:t>לדעתו המאירי גייס הבחנה זו רק כדי להצדיק בדיעבד את המנהגים שרווחו בזמנו ואשר חרגו מן ההלכה התלמודית. זאת ועוד, לדבריו, הבחנה הלכתית זו מצויה כבר בכתבי קודמיו, והמאירי רק טבע מטבע חדש בתיאור הדתות שאינן אליליות.</w:t>
      </w:r>
      <w:r w:rsidRPr="002B23B0">
        <w:rPr>
          <w:sz w:val="26"/>
          <w:szCs w:val="26"/>
          <w:vertAlign w:val="superscript"/>
          <w:rtl/>
        </w:rPr>
        <w:footnoteReference w:id="58"/>
      </w:r>
      <w:r w:rsidR="00CA236D" w:rsidRPr="002B23B0">
        <w:rPr>
          <w:rFonts w:hint="cs"/>
          <w:sz w:val="26"/>
          <w:szCs w:val="26"/>
          <w:rtl/>
        </w:rPr>
        <w:t xml:space="preserve"> </w:t>
      </w:r>
    </w:p>
    <w:p w:rsidR="002436A5" w:rsidRPr="002B23B0" w:rsidRDefault="002436A5" w:rsidP="00CA4577">
      <w:pPr>
        <w:spacing w:line="300" w:lineRule="exact"/>
        <w:ind w:firstLine="282"/>
        <w:jc w:val="both"/>
        <w:rPr>
          <w:sz w:val="26"/>
          <w:szCs w:val="26"/>
        </w:rPr>
      </w:pPr>
      <w:r w:rsidRPr="002B23B0">
        <w:rPr>
          <w:rFonts w:hint="cs"/>
          <w:sz w:val="26"/>
          <w:szCs w:val="26"/>
          <w:rtl/>
        </w:rPr>
        <w:lastRenderedPageBreak/>
        <w:t xml:space="preserve">הנחת היסוד של הטענה </w:t>
      </w:r>
      <w:r w:rsidR="00BF0B9C" w:rsidRPr="002B23B0">
        <w:rPr>
          <w:rFonts w:hint="cs"/>
          <w:sz w:val="26"/>
          <w:szCs w:val="26"/>
          <w:rtl/>
        </w:rPr>
        <w:t>שאני מבקש</w:t>
      </w:r>
      <w:r w:rsidRPr="002B23B0">
        <w:rPr>
          <w:rFonts w:hint="cs"/>
          <w:sz w:val="26"/>
          <w:szCs w:val="26"/>
          <w:rtl/>
        </w:rPr>
        <w:t xml:space="preserve"> לטעון </w:t>
      </w:r>
      <w:r w:rsidR="00BF0B9C" w:rsidRPr="002B23B0">
        <w:rPr>
          <w:rFonts w:hint="cs"/>
          <w:sz w:val="26"/>
          <w:szCs w:val="26"/>
          <w:rtl/>
        </w:rPr>
        <w:t>תואמת</w:t>
      </w:r>
      <w:r w:rsidRPr="002B23B0">
        <w:rPr>
          <w:rFonts w:hint="cs"/>
          <w:sz w:val="26"/>
          <w:szCs w:val="26"/>
          <w:rtl/>
        </w:rPr>
        <w:t xml:space="preserve"> </w:t>
      </w:r>
      <w:r w:rsidR="00BF0B9C" w:rsidRPr="002B23B0">
        <w:rPr>
          <w:rFonts w:hint="cs"/>
          <w:sz w:val="26"/>
          <w:szCs w:val="26"/>
          <w:rtl/>
        </w:rPr>
        <w:t>את</w:t>
      </w:r>
      <w:r w:rsidRPr="002B23B0">
        <w:rPr>
          <w:rFonts w:hint="cs"/>
          <w:sz w:val="26"/>
          <w:szCs w:val="26"/>
          <w:rtl/>
        </w:rPr>
        <w:t xml:space="preserve"> עמדתו של כץ: 'הראשון והיחיד בימי הביניים</w:t>
      </w:r>
      <w:r w:rsidR="00BF0B9C" w:rsidRPr="002B23B0">
        <w:rPr>
          <w:rFonts w:hint="cs"/>
          <w:sz w:val="26"/>
          <w:szCs w:val="26"/>
          <w:rtl/>
        </w:rPr>
        <w:t xml:space="preserve"> </w:t>
      </w:r>
      <w:r w:rsidRPr="002B23B0">
        <w:rPr>
          <w:rFonts w:hint="cs"/>
          <w:sz w:val="26"/>
          <w:szCs w:val="26"/>
          <w:rtl/>
        </w:rPr>
        <w:t xml:space="preserve">שההבחנה </w:t>
      </w:r>
      <w:r w:rsidRPr="002B23B0">
        <w:rPr>
          <w:rFonts w:hint="cs"/>
          <w:b/>
          <w:bCs/>
          <w:sz w:val="26"/>
          <w:szCs w:val="26"/>
          <w:rtl/>
        </w:rPr>
        <w:t>ההלכית</w:t>
      </w:r>
      <w:r w:rsidRPr="002B23B0">
        <w:rPr>
          <w:rFonts w:hint="cs"/>
          <w:sz w:val="26"/>
          <w:szCs w:val="26"/>
          <w:rtl/>
        </w:rPr>
        <w:t xml:space="preserve"> בין </w:t>
      </w:r>
      <w:r w:rsidR="00B133C4">
        <w:rPr>
          <w:rFonts w:hint="cs"/>
          <w:sz w:val="26"/>
          <w:szCs w:val="26"/>
          <w:rtl/>
        </w:rPr>
        <w:t>ה</w:t>
      </w:r>
      <w:r w:rsidRPr="002B23B0">
        <w:rPr>
          <w:rFonts w:hint="cs"/>
          <w:sz w:val="26"/>
          <w:szCs w:val="26"/>
          <w:rtl/>
        </w:rPr>
        <w:t>אלילות ובין הדתות שבימיו מבוסס</w:t>
      </w:r>
      <w:r w:rsidR="00B133C4">
        <w:rPr>
          <w:rFonts w:hint="cs"/>
          <w:sz w:val="26"/>
          <w:szCs w:val="26"/>
          <w:rtl/>
        </w:rPr>
        <w:t>ת</w:t>
      </w:r>
      <w:r w:rsidRPr="002B23B0">
        <w:rPr>
          <w:rFonts w:hint="cs"/>
          <w:sz w:val="26"/>
          <w:szCs w:val="26"/>
          <w:rtl/>
        </w:rPr>
        <w:t xml:space="preserve"> בשיטתו על תפיסה תיאולוגית עקרונית הוא ר' מנחם המאירי'.</w:t>
      </w:r>
      <w:r w:rsidRPr="002B23B0">
        <w:rPr>
          <w:sz w:val="26"/>
          <w:szCs w:val="26"/>
          <w:vertAlign w:val="superscript"/>
          <w:rtl/>
        </w:rPr>
        <w:footnoteReference w:id="59"/>
      </w:r>
      <w:r w:rsidRPr="002B23B0">
        <w:rPr>
          <w:rFonts w:hint="cs"/>
          <w:sz w:val="26"/>
          <w:szCs w:val="26"/>
          <w:rtl/>
        </w:rPr>
        <w:t xml:space="preserve"> אך יש לדייק ולומר: אמנם המאירי הוא הראשון אשר הבחנתו ההלכתית בין הנצרות לדתות האליליות מבוססת על השקפה פילוסופית-תיאולוגית (</w:t>
      </w:r>
      <w:r w:rsidR="00BF0B9C" w:rsidRPr="002B23B0">
        <w:rPr>
          <w:rFonts w:hint="cs"/>
          <w:sz w:val="26"/>
          <w:szCs w:val="26"/>
          <w:rtl/>
        </w:rPr>
        <w:t>ש</w:t>
      </w:r>
      <w:r w:rsidRPr="002B23B0">
        <w:rPr>
          <w:rFonts w:hint="cs"/>
          <w:sz w:val="26"/>
          <w:szCs w:val="26"/>
          <w:rtl/>
        </w:rPr>
        <w:t>ל</w:t>
      </w:r>
      <w:r w:rsidR="00BF0B9C" w:rsidRPr="002B23B0">
        <w:rPr>
          <w:rFonts w:hint="cs"/>
          <w:sz w:val="26"/>
          <w:szCs w:val="26"/>
          <w:rtl/>
        </w:rPr>
        <w:t>א</w:t>
      </w:r>
      <w:r w:rsidRPr="002B23B0">
        <w:rPr>
          <w:rFonts w:hint="cs"/>
          <w:sz w:val="26"/>
          <w:szCs w:val="26"/>
          <w:rtl/>
        </w:rPr>
        <w:t xml:space="preserve"> </w:t>
      </w:r>
      <w:r w:rsidR="00BF0B9C" w:rsidRPr="002B23B0">
        <w:rPr>
          <w:rFonts w:hint="cs"/>
          <w:sz w:val="26"/>
          <w:szCs w:val="26"/>
          <w:rtl/>
        </w:rPr>
        <w:t>כ</w:t>
      </w:r>
      <w:r w:rsidRPr="002B23B0">
        <w:rPr>
          <w:rFonts w:hint="cs"/>
          <w:sz w:val="26"/>
          <w:szCs w:val="26"/>
          <w:rtl/>
        </w:rPr>
        <w:t>קודמיו</w:t>
      </w:r>
      <w:r w:rsidR="00BF0B9C" w:rsidRPr="002B23B0">
        <w:rPr>
          <w:rFonts w:hint="cs"/>
          <w:sz w:val="26"/>
          <w:szCs w:val="26"/>
          <w:rtl/>
        </w:rPr>
        <w:t>,</w:t>
      </w:r>
      <w:r w:rsidRPr="002B23B0">
        <w:rPr>
          <w:rFonts w:hint="cs"/>
          <w:sz w:val="26"/>
          <w:szCs w:val="26"/>
          <w:rtl/>
        </w:rPr>
        <w:t xml:space="preserve"> שהבחנתם הי</w:t>
      </w:r>
      <w:r w:rsidR="00BF0B9C" w:rsidRPr="002B23B0">
        <w:rPr>
          <w:rFonts w:hint="cs"/>
          <w:sz w:val="26"/>
          <w:szCs w:val="26"/>
          <w:rtl/>
        </w:rPr>
        <w:t>א</w:t>
      </w:r>
      <w:r w:rsidRPr="002B23B0">
        <w:rPr>
          <w:rFonts w:hint="cs"/>
          <w:sz w:val="26"/>
          <w:szCs w:val="26"/>
          <w:rtl/>
        </w:rPr>
        <w:t xml:space="preserve"> הלכתית גרידא, ובדיעבד), א</w:t>
      </w:r>
      <w:r w:rsidR="00BF0B9C" w:rsidRPr="002B23B0">
        <w:rPr>
          <w:rFonts w:hint="cs"/>
          <w:sz w:val="26"/>
          <w:szCs w:val="26"/>
          <w:rtl/>
        </w:rPr>
        <w:t>ולם</w:t>
      </w:r>
      <w:r w:rsidRPr="002B23B0">
        <w:rPr>
          <w:rFonts w:hint="cs"/>
          <w:sz w:val="26"/>
          <w:szCs w:val="26"/>
          <w:rtl/>
        </w:rPr>
        <w:t xml:space="preserve"> אי</w:t>
      </w:r>
      <w:r w:rsidR="00BF0B9C" w:rsidRPr="002B23B0">
        <w:rPr>
          <w:rFonts w:hint="cs"/>
          <w:sz w:val="26"/>
          <w:szCs w:val="26"/>
          <w:rtl/>
        </w:rPr>
        <w:t>ן ה</w:t>
      </w:r>
      <w:r w:rsidRPr="002B23B0">
        <w:rPr>
          <w:rFonts w:hint="cs"/>
          <w:sz w:val="26"/>
          <w:szCs w:val="26"/>
          <w:rtl/>
        </w:rPr>
        <w:t>ו</w:t>
      </w:r>
      <w:r w:rsidR="00BF0B9C" w:rsidRPr="002B23B0">
        <w:rPr>
          <w:rFonts w:hint="cs"/>
          <w:sz w:val="26"/>
          <w:szCs w:val="26"/>
          <w:rtl/>
        </w:rPr>
        <w:t>א</w:t>
      </w:r>
      <w:r w:rsidRPr="002B23B0">
        <w:rPr>
          <w:rFonts w:hint="cs"/>
          <w:sz w:val="26"/>
          <w:szCs w:val="26"/>
          <w:rtl/>
        </w:rPr>
        <w:t xml:space="preserve"> הראשון אשר הבחין הבחנה פילוסופית בין הנצרות לדתות האליליות ואף אינו הראשון בטביעת מטבע לשון חדשה לכינוין של הדתות האליליות ושאינן אליליות ('אומות גדורות/בעלות דת'). ההוגה הראשון המבטל מ</w:t>
      </w:r>
      <w:r w:rsidR="00BF0B9C" w:rsidRPr="002B23B0">
        <w:rPr>
          <w:rFonts w:hint="cs"/>
          <w:sz w:val="26"/>
          <w:szCs w:val="26"/>
          <w:rtl/>
        </w:rPr>
        <w:t>צד</w:t>
      </w:r>
      <w:r w:rsidR="00482A21">
        <w:rPr>
          <w:rFonts w:hint="cs"/>
          <w:sz w:val="26"/>
          <w:szCs w:val="26"/>
          <w:rtl/>
        </w:rPr>
        <w:t xml:space="preserve"> </w:t>
      </w:r>
      <w:r w:rsidR="00BF0B9C" w:rsidRPr="002B23B0">
        <w:rPr>
          <w:rFonts w:hint="cs"/>
          <w:sz w:val="26"/>
          <w:szCs w:val="26"/>
          <w:rtl/>
        </w:rPr>
        <w:t>ה</w:t>
      </w:r>
      <w:r w:rsidRPr="002B23B0">
        <w:rPr>
          <w:rFonts w:hint="cs"/>
          <w:sz w:val="26"/>
          <w:szCs w:val="26"/>
          <w:rtl/>
        </w:rPr>
        <w:t>ע</w:t>
      </w:r>
      <w:r w:rsidR="00BF0B9C" w:rsidRPr="002B23B0">
        <w:rPr>
          <w:rFonts w:hint="cs"/>
          <w:sz w:val="26"/>
          <w:szCs w:val="26"/>
          <w:rtl/>
        </w:rPr>
        <w:t>י</w:t>
      </w:r>
      <w:r w:rsidRPr="002B23B0">
        <w:rPr>
          <w:rFonts w:hint="cs"/>
          <w:sz w:val="26"/>
          <w:szCs w:val="26"/>
          <w:rtl/>
        </w:rPr>
        <w:t>קרו</w:t>
      </w:r>
      <w:r w:rsidR="00BF0B9C" w:rsidRPr="002B23B0">
        <w:rPr>
          <w:rFonts w:hint="cs"/>
          <w:sz w:val="26"/>
          <w:szCs w:val="26"/>
          <w:rtl/>
        </w:rPr>
        <w:t>ן</w:t>
      </w:r>
      <w:r w:rsidRPr="002B23B0">
        <w:rPr>
          <w:rFonts w:hint="cs"/>
          <w:sz w:val="26"/>
          <w:szCs w:val="26"/>
          <w:rtl/>
        </w:rPr>
        <w:t xml:space="preserve"> ו</w:t>
      </w:r>
      <w:r w:rsidR="00BF0B9C" w:rsidRPr="002B23B0">
        <w:rPr>
          <w:rFonts w:hint="cs"/>
          <w:sz w:val="26"/>
          <w:szCs w:val="26"/>
          <w:rtl/>
        </w:rPr>
        <w:t>ה</w:t>
      </w:r>
      <w:r w:rsidRPr="002B23B0">
        <w:rPr>
          <w:rFonts w:hint="cs"/>
          <w:sz w:val="26"/>
          <w:szCs w:val="26"/>
          <w:rtl/>
        </w:rPr>
        <w:t>מהות</w:t>
      </w:r>
      <w:r w:rsidRPr="002B23B0">
        <w:rPr>
          <w:sz w:val="26"/>
          <w:szCs w:val="26"/>
          <w:vertAlign w:val="superscript"/>
          <w:rtl/>
        </w:rPr>
        <w:footnoteReference w:id="60"/>
      </w:r>
      <w:r w:rsidRPr="002B23B0">
        <w:rPr>
          <w:rFonts w:hint="cs"/>
          <w:sz w:val="26"/>
          <w:szCs w:val="26"/>
          <w:rtl/>
        </w:rPr>
        <w:t xml:space="preserve"> את תיאורו של הרמב"ם </w:t>
      </w:r>
      <w:r w:rsidR="00BF0B9C" w:rsidRPr="002B23B0">
        <w:rPr>
          <w:rFonts w:hint="cs"/>
          <w:sz w:val="26"/>
          <w:szCs w:val="26"/>
          <w:rtl/>
        </w:rPr>
        <w:t>ל</w:t>
      </w:r>
      <w:r w:rsidRPr="002B23B0">
        <w:rPr>
          <w:rFonts w:hint="cs"/>
          <w:sz w:val="26"/>
          <w:szCs w:val="26"/>
          <w:rtl/>
        </w:rPr>
        <w:t>נצרות כדת אלילית ועושה זאת באמצעות טביעת המושג 'אומות בעלות דת' הוא אנטולי. אמנם אי</w:t>
      </w:r>
      <w:r w:rsidR="00BF0B9C" w:rsidRPr="002B23B0">
        <w:rPr>
          <w:rFonts w:hint="cs"/>
          <w:sz w:val="26"/>
          <w:szCs w:val="26"/>
          <w:rtl/>
        </w:rPr>
        <w:t>ן ה</w:t>
      </w:r>
      <w:r w:rsidRPr="002B23B0">
        <w:rPr>
          <w:rFonts w:hint="cs"/>
          <w:sz w:val="26"/>
          <w:szCs w:val="26"/>
          <w:rtl/>
        </w:rPr>
        <w:t>ו</w:t>
      </w:r>
      <w:r w:rsidR="00BF0B9C" w:rsidRPr="002B23B0">
        <w:rPr>
          <w:rFonts w:hint="cs"/>
          <w:sz w:val="26"/>
          <w:szCs w:val="26"/>
          <w:rtl/>
        </w:rPr>
        <w:t>א</w:t>
      </w:r>
      <w:r w:rsidRPr="002B23B0">
        <w:rPr>
          <w:rFonts w:hint="cs"/>
          <w:sz w:val="26"/>
          <w:szCs w:val="26"/>
          <w:rtl/>
        </w:rPr>
        <w:t xml:space="preserve"> מציג </w:t>
      </w:r>
      <w:r w:rsidR="00BF0B9C" w:rsidRPr="002B23B0">
        <w:rPr>
          <w:rFonts w:hint="cs"/>
          <w:sz w:val="26"/>
          <w:szCs w:val="26"/>
          <w:rtl/>
        </w:rPr>
        <w:t>בבירור</w:t>
      </w:r>
      <w:r w:rsidRPr="002B23B0">
        <w:rPr>
          <w:rFonts w:hint="cs"/>
          <w:sz w:val="26"/>
          <w:szCs w:val="26"/>
          <w:rtl/>
        </w:rPr>
        <w:t xml:space="preserve"> ו</w:t>
      </w:r>
      <w:r w:rsidR="00BF0B9C" w:rsidRPr="002B23B0">
        <w:rPr>
          <w:rFonts w:hint="cs"/>
          <w:sz w:val="26"/>
          <w:szCs w:val="26"/>
          <w:rtl/>
        </w:rPr>
        <w:t>ב</w:t>
      </w:r>
      <w:r w:rsidRPr="002B23B0">
        <w:rPr>
          <w:rFonts w:hint="cs"/>
          <w:sz w:val="26"/>
          <w:szCs w:val="26"/>
          <w:rtl/>
        </w:rPr>
        <w:t xml:space="preserve">מפורש את הטענה </w:t>
      </w:r>
      <w:r w:rsidR="00BF0B9C" w:rsidRPr="002B23B0">
        <w:rPr>
          <w:rFonts w:hint="cs"/>
          <w:sz w:val="26"/>
          <w:szCs w:val="26"/>
          <w:rtl/>
        </w:rPr>
        <w:t>ש</w:t>
      </w:r>
      <w:r w:rsidRPr="002B23B0">
        <w:rPr>
          <w:rFonts w:hint="cs"/>
          <w:sz w:val="26"/>
          <w:szCs w:val="26"/>
          <w:rtl/>
        </w:rPr>
        <w:t xml:space="preserve">כל אומה בעלת דת אינה דת אלילית, כפי שהמאירי מציג, אך ניתן לראות שטענה זו משתקפת מדבריו לאורך </w:t>
      </w:r>
      <w:r w:rsidR="00BF0B9C" w:rsidRPr="002B23B0">
        <w:rPr>
          <w:rFonts w:hint="cs"/>
          <w:sz w:val="26"/>
          <w:szCs w:val="26"/>
          <w:rtl/>
        </w:rPr>
        <w:t>'</w:t>
      </w:r>
      <w:r w:rsidRPr="002B23B0">
        <w:rPr>
          <w:rFonts w:hint="cs"/>
          <w:sz w:val="26"/>
          <w:szCs w:val="26"/>
          <w:rtl/>
        </w:rPr>
        <w:t>מלמד התלמידים</w:t>
      </w:r>
      <w:r w:rsidR="00BF0B9C" w:rsidRPr="002B23B0">
        <w:rPr>
          <w:rFonts w:hint="cs"/>
          <w:sz w:val="26"/>
          <w:szCs w:val="26"/>
          <w:rtl/>
        </w:rPr>
        <w:t>'</w:t>
      </w:r>
      <w:r w:rsidRPr="002B23B0">
        <w:rPr>
          <w:rFonts w:hint="cs"/>
          <w:sz w:val="26"/>
          <w:szCs w:val="26"/>
          <w:rtl/>
        </w:rPr>
        <w:t xml:space="preserve">. </w:t>
      </w:r>
    </w:p>
    <w:p w:rsidR="002436A5" w:rsidRPr="002B23B0" w:rsidRDefault="00BF0B9C" w:rsidP="00CA4577">
      <w:pPr>
        <w:spacing w:line="300" w:lineRule="exact"/>
        <w:ind w:firstLine="282"/>
        <w:jc w:val="both"/>
        <w:rPr>
          <w:sz w:val="26"/>
          <w:szCs w:val="26"/>
        </w:rPr>
      </w:pPr>
      <w:r w:rsidRPr="002B23B0">
        <w:rPr>
          <w:rFonts w:hint="cs"/>
          <w:sz w:val="26"/>
          <w:szCs w:val="26"/>
          <w:rtl/>
        </w:rPr>
        <w:t>קודם</w:t>
      </w:r>
      <w:r w:rsidR="002436A5" w:rsidRPr="002B23B0">
        <w:rPr>
          <w:rFonts w:hint="cs"/>
          <w:sz w:val="26"/>
          <w:szCs w:val="26"/>
          <w:rtl/>
        </w:rPr>
        <w:t xml:space="preserve"> שנדון בדבריו של אנטולי בסוגיה זו </w:t>
      </w:r>
      <w:r w:rsidRPr="002B23B0">
        <w:rPr>
          <w:rFonts w:hint="cs"/>
          <w:sz w:val="26"/>
          <w:szCs w:val="26"/>
          <w:rtl/>
        </w:rPr>
        <w:t>נ</w:t>
      </w:r>
      <w:r w:rsidR="002436A5" w:rsidRPr="002B23B0">
        <w:rPr>
          <w:rFonts w:hint="cs"/>
          <w:sz w:val="26"/>
          <w:szCs w:val="26"/>
          <w:rtl/>
        </w:rPr>
        <w:t xml:space="preserve">עמוד תחילה על דבריו של משה הלברטל </w:t>
      </w:r>
      <w:r w:rsidRPr="002B23B0">
        <w:rPr>
          <w:rFonts w:hint="cs"/>
          <w:sz w:val="26"/>
          <w:szCs w:val="26"/>
          <w:rtl/>
        </w:rPr>
        <w:t>בדבר</w:t>
      </w:r>
      <w:r w:rsidR="002436A5" w:rsidRPr="002B23B0">
        <w:rPr>
          <w:rFonts w:hint="cs"/>
          <w:sz w:val="26"/>
          <w:szCs w:val="26"/>
          <w:rtl/>
        </w:rPr>
        <w:t xml:space="preserve"> עמדתו של המאירי בסוגיה. הלברטל עמד על קיומן של שתי אפשרויות בסוגיה זו</w:t>
      </w:r>
      <w:r w:rsidRPr="002B23B0">
        <w:rPr>
          <w:rFonts w:hint="cs"/>
          <w:sz w:val="26"/>
          <w:szCs w:val="26"/>
          <w:rtl/>
        </w:rPr>
        <w:t>:</w:t>
      </w:r>
      <w:r w:rsidR="002436A5" w:rsidRPr="002B23B0">
        <w:rPr>
          <w:rFonts w:hint="cs"/>
          <w:sz w:val="26"/>
          <w:szCs w:val="26"/>
          <w:rtl/>
        </w:rPr>
        <w:t xml:space="preserve"> א</w:t>
      </w:r>
      <w:r w:rsidRPr="002B23B0">
        <w:rPr>
          <w:rFonts w:hint="cs"/>
          <w:sz w:val="26"/>
          <w:szCs w:val="26"/>
          <w:rtl/>
        </w:rPr>
        <w:t>חת</w:t>
      </w:r>
      <w:r w:rsidR="002436A5" w:rsidRPr="002B23B0">
        <w:rPr>
          <w:rFonts w:hint="cs"/>
          <w:sz w:val="26"/>
          <w:szCs w:val="26"/>
          <w:rtl/>
        </w:rPr>
        <w:t xml:space="preserve"> היא </w:t>
      </w:r>
      <w:r w:rsidRPr="002B23B0">
        <w:rPr>
          <w:rFonts w:hint="cs"/>
          <w:sz w:val="26"/>
          <w:szCs w:val="26"/>
          <w:rtl/>
        </w:rPr>
        <w:t>ש</w:t>
      </w:r>
      <w:r w:rsidR="002436A5" w:rsidRPr="002B23B0">
        <w:rPr>
          <w:rFonts w:hint="cs"/>
          <w:sz w:val="26"/>
          <w:szCs w:val="26"/>
          <w:rtl/>
        </w:rPr>
        <w:t>ההבחנה ההלכתית שבין הנכרי לישראל מבוססת על פער אונטולוגי בין יהודים לגויים, והא</w:t>
      </w:r>
      <w:r w:rsidRPr="002B23B0">
        <w:rPr>
          <w:rFonts w:hint="cs"/>
          <w:sz w:val="26"/>
          <w:szCs w:val="26"/>
          <w:rtl/>
        </w:rPr>
        <w:t xml:space="preserve">חרת </w:t>
      </w:r>
      <w:r w:rsidR="002436A5" w:rsidRPr="002B23B0">
        <w:rPr>
          <w:rFonts w:hint="cs"/>
          <w:sz w:val="26"/>
          <w:szCs w:val="26"/>
          <w:rtl/>
        </w:rPr>
        <w:t xml:space="preserve">היא </w:t>
      </w:r>
      <w:r w:rsidRPr="002B23B0">
        <w:rPr>
          <w:rFonts w:hint="cs"/>
          <w:sz w:val="26"/>
          <w:szCs w:val="26"/>
          <w:rtl/>
        </w:rPr>
        <w:t>ש</w:t>
      </w:r>
      <w:r w:rsidR="002436A5" w:rsidRPr="002B23B0">
        <w:rPr>
          <w:rFonts w:hint="cs"/>
          <w:sz w:val="26"/>
          <w:szCs w:val="26"/>
          <w:rtl/>
        </w:rPr>
        <w:t xml:space="preserve">הבחנה זו מבוססת על ההבדלים באורח החיים </w:t>
      </w:r>
      <w:r w:rsidRPr="002B23B0">
        <w:rPr>
          <w:rFonts w:hint="cs"/>
          <w:sz w:val="26"/>
          <w:szCs w:val="26"/>
          <w:rtl/>
        </w:rPr>
        <w:t>בין</w:t>
      </w:r>
      <w:r w:rsidR="002436A5" w:rsidRPr="002B23B0">
        <w:rPr>
          <w:rFonts w:hint="cs"/>
          <w:sz w:val="26"/>
          <w:szCs w:val="26"/>
          <w:rtl/>
        </w:rPr>
        <w:t xml:space="preserve"> ישראל (המייחדים) לגויים (עובדי עבודה זרה). לכן כאשר בטלים ההבדלים באורח החיים בטלים גם האיסורים ההלכתיים הרלוונטיים לעובדי עבודה זרה.</w:t>
      </w:r>
      <w:r w:rsidR="002436A5" w:rsidRPr="002B23B0">
        <w:rPr>
          <w:sz w:val="26"/>
          <w:szCs w:val="26"/>
          <w:vertAlign w:val="superscript"/>
          <w:rtl/>
        </w:rPr>
        <w:footnoteReference w:id="61"/>
      </w:r>
      <w:r w:rsidR="002436A5" w:rsidRPr="002B23B0">
        <w:rPr>
          <w:rFonts w:hint="cs"/>
          <w:sz w:val="26"/>
          <w:szCs w:val="26"/>
          <w:rtl/>
        </w:rPr>
        <w:t xml:space="preserve"> לדבריו, המאירי מחזיק בהשקפה </w:t>
      </w:r>
      <w:r w:rsidRPr="002B23B0">
        <w:rPr>
          <w:rFonts w:hint="cs"/>
          <w:sz w:val="26"/>
          <w:szCs w:val="26"/>
          <w:rtl/>
        </w:rPr>
        <w:t>ה</w:t>
      </w:r>
      <w:r w:rsidR="002436A5" w:rsidRPr="002B23B0">
        <w:rPr>
          <w:rFonts w:hint="cs"/>
          <w:sz w:val="26"/>
          <w:szCs w:val="26"/>
          <w:rtl/>
        </w:rPr>
        <w:t xml:space="preserve">רואה את אי השוויון (בין היהודי לנכרי) הנזכר בתלמוד בנוגע לזכויות רכוש וגוף כמתואר באפשרות השנייה. רוצה לומר: </w:t>
      </w:r>
      <w:r w:rsidRPr="002B23B0">
        <w:rPr>
          <w:rFonts w:hint="cs"/>
          <w:sz w:val="26"/>
          <w:szCs w:val="26"/>
          <w:rtl/>
        </w:rPr>
        <w:t>אין</w:t>
      </w:r>
      <w:r w:rsidR="002436A5" w:rsidRPr="002B23B0">
        <w:rPr>
          <w:rFonts w:hint="cs"/>
          <w:sz w:val="26"/>
          <w:szCs w:val="26"/>
          <w:rtl/>
        </w:rPr>
        <w:t xml:space="preserve"> פער אונטולוגי בין הגוי ליהודי.</w:t>
      </w:r>
      <w:r w:rsidR="002436A5" w:rsidRPr="002B23B0">
        <w:rPr>
          <w:sz w:val="26"/>
          <w:szCs w:val="26"/>
          <w:vertAlign w:val="superscript"/>
          <w:rtl/>
        </w:rPr>
        <w:footnoteReference w:id="62"/>
      </w:r>
      <w:r w:rsidR="00CA236D" w:rsidRPr="002B23B0">
        <w:rPr>
          <w:rFonts w:hint="cs"/>
          <w:sz w:val="26"/>
          <w:szCs w:val="26"/>
          <w:rtl/>
        </w:rPr>
        <w:t xml:space="preserve"> </w:t>
      </w:r>
    </w:p>
    <w:p w:rsidR="002436A5" w:rsidRPr="002B23B0" w:rsidRDefault="002436A5" w:rsidP="00CA4577">
      <w:pPr>
        <w:spacing w:line="300" w:lineRule="exact"/>
        <w:ind w:firstLine="282"/>
        <w:jc w:val="both"/>
        <w:rPr>
          <w:rFonts w:hint="cs"/>
          <w:sz w:val="26"/>
          <w:szCs w:val="26"/>
          <w:rtl/>
        </w:rPr>
      </w:pPr>
      <w:r w:rsidRPr="002B23B0">
        <w:rPr>
          <w:rFonts w:hint="cs"/>
          <w:sz w:val="26"/>
          <w:szCs w:val="26"/>
          <w:rtl/>
        </w:rPr>
        <w:t xml:space="preserve">עוד טען הלברטל כי הסובלנות הדתית של המאירי וביטולה של </w:t>
      </w:r>
      <w:r w:rsidR="00987045">
        <w:rPr>
          <w:rFonts w:hint="cs"/>
          <w:sz w:val="26"/>
          <w:szCs w:val="26"/>
          <w:rtl/>
        </w:rPr>
        <w:t xml:space="preserve">ראיית </w:t>
      </w:r>
      <w:r w:rsidRPr="002B23B0">
        <w:rPr>
          <w:rFonts w:hint="cs"/>
          <w:sz w:val="26"/>
          <w:szCs w:val="26"/>
          <w:rtl/>
        </w:rPr>
        <w:t>הנצרות כדת אלילית נובעים מן ההכרה בתחום דת המשותף ליהודים, לנוצרים ולמוסלמים ומן העובדה שערכו של התחום המשותף נעוץ בתרומתו ההכרחית ליצירת חברות מתוקנות. המאירי</w:t>
      </w:r>
      <w:bookmarkStart w:id="7" w:name="OLE_LINK11"/>
      <w:bookmarkStart w:id="8" w:name="OLE_LINK12"/>
      <w:r w:rsidRPr="002B23B0">
        <w:rPr>
          <w:rFonts w:hint="cs"/>
          <w:sz w:val="26"/>
          <w:szCs w:val="26"/>
          <w:rtl/>
        </w:rPr>
        <w:t xml:space="preserve"> מוצא קשר סיבתי בין אומה עובדת אלילים לאומה שאינה גדורה בדרכי הדת. </w:t>
      </w:r>
      <w:bookmarkEnd w:id="7"/>
      <w:bookmarkEnd w:id="8"/>
      <w:r w:rsidRPr="002B23B0">
        <w:rPr>
          <w:rFonts w:hint="cs"/>
          <w:sz w:val="26"/>
          <w:szCs w:val="26"/>
          <w:rtl/>
        </w:rPr>
        <w:t>תפקידה הפונקציונ</w:t>
      </w:r>
      <w:r w:rsidR="00987045">
        <w:rPr>
          <w:rFonts w:hint="cs"/>
          <w:sz w:val="26"/>
          <w:szCs w:val="26"/>
          <w:rtl/>
        </w:rPr>
        <w:t>א</w:t>
      </w:r>
      <w:r w:rsidRPr="002B23B0">
        <w:rPr>
          <w:rFonts w:hint="cs"/>
          <w:sz w:val="26"/>
          <w:szCs w:val="26"/>
          <w:rtl/>
        </w:rPr>
        <w:t>לי של דת</w:t>
      </w:r>
      <w:r w:rsidR="00A00FE3" w:rsidRPr="002B23B0">
        <w:rPr>
          <w:rFonts w:hint="cs"/>
          <w:sz w:val="26"/>
          <w:szCs w:val="26"/>
          <w:rtl/>
        </w:rPr>
        <w:t xml:space="preserve"> –</w:t>
      </w:r>
      <w:r w:rsidRPr="002B23B0">
        <w:rPr>
          <w:rFonts w:hint="cs"/>
          <w:sz w:val="26"/>
          <w:szCs w:val="26"/>
          <w:rtl/>
        </w:rPr>
        <w:t xml:space="preserve"> כל דת, הוא יכולתה לקיים חברה מסודרת ומתוקנת. האומות האליליות הן אומות ללא יראת אלוהות וממילא ללא דת, ולכן אינן מכירות במושגים של חטא ועב</w:t>
      </w:r>
      <w:r w:rsidR="00A00FE3" w:rsidRPr="002B23B0">
        <w:rPr>
          <w:rFonts w:hint="cs"/>
          <w:sz w:val="26"/>
          <w:szCs w:val="26"/>
          <w:rtl/>
        </w:rPr>
        <w:t>ֵ</w:t>
      </w:r>
      <w:r w:rsidRPr="002B23B0">
        <w:rPr>
          <w:rFonts w:hint="cs"/>
          <w:sz w:val="26"/>
          <w:szCs w:val="26"/>
          <w:rtl/>
        </w:rPr>
        <w:t xml:space="preserve">רה. האליליות אינה מכירה בקיומו של גורם טרנסצנדנטי שאינו חומרי אשר משגיח וגומל (ולכן אין בידה יראת אלוהות), בשעה שהנצרות </w:t>
      </w:r>
      <w:r w:rsidR="00A00FE3" w:rsidRPr="002B23B0">
        <w:rPr>
          <w:rFonts w:hint="cs"/>
          <w:sz w:val="26"/>
          <w:szCs w:val="26"/>
          <w:rtl/>
        </w:rPr>
        <w:t>וה</w:t>
      </w:r>
      <w:r w:rsidRPr="002B23B0">
        <w:rPr>
          <w:rFonts w:hint="cs"/>
          <w:sz w:val="26"/>
          <w:szCs w:val="26"/>
          <w:rtl/>
        </w:rPr>
        <w:t>אסל</w:t>
      </w:r>
      <w:r w:rsidR="00987045">
        <w:rPr>
          <w:rFonts w:hint="cs"/>
          <w:sz w:val="26"/>
          <w:szCs w:val="26"/>
          <w:rtl/>
        </w:rPr>
        <w:t>א</w:t>
      </w:r>
      <w:r w:rsidRPr="002B23B0">
        <w:rPr>
          <w:rFonts w:hint="cs"/>
          <w:sz w:val="26"/>
          <w:szCs w:val="26"/>
          <w:rtl/>
        </w:rPr>
        <w:t xml:space="preserve">ם </w:t>
      </w:r>
      <w:r w:rsidRPr="002B23B0">
        <w:rPr>
          <w:rFonts w:hint="cs"/>
          <w:sz w:val="26"/>
          <w:szCs w:val="26"/>
          <w:rtl/>
        </w:rPr>
        <w:lastRenderedPageBreak/>
        <w:t>מכירה, ולכן יוצאת מגדר דת אלילית. בעלי הדת, לפי המאירי, שותפים לישראל בתורה ובמצוות לעניין מעמדם המשפטי.</w:t>
      </w:r>
      <w:r w:rsidRPr="002B23B0">
        <w:rPr>
          <w:sz w:val="26"/>
          <w:szCs w:val="26"/>
          <w:vertAlign w:val="superscript"/>
          <w:rtl/>
        </w:rPr>
        <w:footnoteReference w:id="63"/>
      </w:r>
    </w:p>
    <w:p w:rsidR="002436A5" w:rsidRPr="002B23B0" w:rsidRDefault="002436A5" w:rsidP="00CA4577">
      <w:pPr>
        <w:spacing w:line="300" w:lineRule="exact"/>
        <w:ind w:firstLine="282"/>
        <w:jc w:val="both"/>
        <w:rPr>
          <w:rFonts w:hint="cs"/>
          <w:sz w:val="26"/>
          <w:szCs w:val="26"/>
          <w:rtl/>
        </w:rPr>
      </w:pPr>
      <w:r w:rsidRPr="002B23B0">
        <w:rPr>
          <w:rFonts w:hint="cs"/>
          <w:sz w:val="26"/>
          <w:szCs w:val="26"/>
          <w:rtl/>
        </w:rPr>
        <w:t>בעקבות ניתוח עמדתו של המאירי</w:t>
      </w:r>
      <w:r w:rsidR="00A00FE3" w:rsidRPr="002B23B0">
        <w:rPr>
          <w:rFonts w:hint="cs"/>
          <w:sz w:val="26"/>
          <w:szCs w:val="26"/>
          <w:rtl/>
        </w:rPr>
        <w:t xml:space="preserve"> נמצא</w:t>
      </w:r>
      <w:r w:rsidRPr="002B23B0">
        <w:rPr>
          <w:rFonts w:hint="cs"/>
          <w:sz w:val="26"/>
          <w:szCs w:val="26"/>
          <w:rtl/>
        </w:rPr>
        <w:t xml:space="preserve"> </w:t>
      </w:r>
      <w:r w:rsidR="00A00FE3" w:rsidRPr="002B23B0">
        <w:rPr>
          <w:rFonts w:hint="cs"/>
          <w:sz w:val="26"/>
          <w:szCs w:val="26"/>
          <w:rtl/>
        </w:rPr>
        <w:t>ש</w:t>
      </w:r>
      <w:r w:rsidRPr="002B23B0">
        <w:rPr>
          <w:rFonts w:hint="cs"/>
          <w:sz w:val="26"/>
          <w:szCs w:val="26"/>
          <w:rtl/>
        </w:rPr>
        <w:t>ההבחנה ההלכתית ש</w:t>
      </w:r>
      <w:r w:rsidR="00A00FE3" w:rsidRPr="002B23B0">
        <w:rPr>
          <w:rFonts w:hint="cs"/>
          <w:sz w:val="26"/>
          <w:szCs w:val="26"/>
          <w:rtl/>
        </w:rPr>
        <w:t>ל</w:t>
      </w:r>
      <w:r w:rsidRPr="002B23B0">
        <w:rPr>
          <w:rFonts w:hint="cs"/>
          <w:sz w:val="26"/>
          <w:szCs w:val="26"/>
          <w:rtl/>
        </w:rPr>
        <w:t xml:space="preserve"> המאירי בין הנצרות לדתות האליליות מבוססת על השקפה הרואה </w:t>
      </w:r>
      <w:r w:rsidR="00A00FE3" w:rsidRPr="002B23B0">
        <w:rPr>
          <w:rFonts w:hint="cs"/>
          <w:sz w:val="26"/>
          <w:szCs w:val="26"/>
          <w:rtl/>
        </w:rPr>
        <w:t>ב</w:t>
      </w:r>
      <w:r w:rsidRPr="002B23B0">
        <w:rPr>
          <w:rFonts w:hint="cs"/>
          <w:sz w:val="26"/>
          <w:szCs w:val="26"/>
          <w:rtl/>
        </w:rPr>
        <w:t>הבדל בין ישראל לנכרי הבדל שאינו אונטולוגי ו</w:t>
      </w:r>
      <w:bookmarkStart w:id="9" w:name="OLE_LINK5"/>
      <w:bookmarkStart w:id="10" w:name="OLE_LINK6"/>
      <w:r w:rsidRPr="002B23B0">
        <w:rPr>
          <w:rFonts w:hint="cs"/>
          <w:sz w:val="26"/>
          <w:szCs w:val="26"/>
          <w:rtl/>
        </w:rPr>
        <w:t>על ההשקפה הרואה בנצרות דת הקרובה אל היהדות מ</w:t>
      </w:r>
      <w:r w:rsidR="00A00FE3" w:rsidRPr="002B23B0">
        <w:rPr>
          <w:rFonts w:hint="cs"/>
          <w:sz w:val="26"/>
          <w:szCs w:val="26"/>
          <w:rtl/>
        </w:rPr>
        <w:t>צד</w:t>
      </w:r>
      <w:r w:rsidRPr="002B23B0">
        <w:rPr>
          <w:rFonts w:hint="cs"/>
          <w:sz w:val="26"/>
          <w:szCs w:val="26"/>
          <w:rtl/>
        </w:rPr>
        <w:t xml:space="preserve"> הפונקציה שהיא ממלאת כדת, ועל כן אינה אלילית (שהרי דת אלילית היא דת שאינה גדורה בדרכי הדת, ואילו הנצרות גדורה).</w:t>
      </w:r>
      <w:bookmarkEnd w:id="9"/>
      <w:bookmarkEnd w:id="10"/>
      <w:r w:rsidRPr="002B23B0">
        <w:rPr>
          <w:rFonts w:hint="cs"/>
          <w:sz w:val="26"/>
          <w:szCs w:val="26"/>
          <w:rtl/>
        </w:rPr>
        <w:t xml:space="preserve"> </w:t>
      </w:r>
      <w:r w:rsidR="00A00FE3" w:rsidRPr="002B23B0">
        <w:rPr>
          <w:rFonts w:hint="cs"/>
          <w:sz w:val="26"/>
          <w:szCs w:val="26"/>
          <w:rtl/>
        </w:rPr>
        <w:t>אבקש</w:t>
      </w:r>
      <w:r w:rsidRPr="002B23B0">
        <w:rPr>
          <w:rFonts w:hint="cs"/>
          <w:sz w:val="26"/>
          <w:szCs w:val="26"/>
          <w:rtl/>
        </w:rPr>
        <w:t xml:space="preserve"> להראות כי את ההשקפות שעליהן מבסס המאירי את הבחנתו ההלכתית ניתן למצוא כבר במשנתו של אנטולי.</w:t>
      </w:r>
    </w:p>
    <w:p w:rsidR="00CA2A6A" w:rsidRDefault="002436A5" w:rsidP="00CA4577">
      <w:pPr>
        <w:spacing w:line="300" w:lineRule="exact"/>
        <w:ind w:firstLine="282"/>
        <w:jc w:val="both"/>
        <w:rPr>
          <w:rFonts w:hint="cs"/>
          <w:sz w:val="26"/>
          <w:szCs w:val="26"/>
          <w:rtl/>
        </w:rPr>
      </w:pPr>
      <w:r w:rsidRPr="002B23B0">
        <w:rPr>
          <w:rFonts w:hint="cs"/>
          <w:sz w:val="26"/>
          <w:szCs w:val="26"/>
          <w:rtl/>
        </w:rPr>
        <w:t>על מעמדו של הגוי</w:t>
      </w:r>
      <w:r w:rsidRPr="002B23B0">
        <w:rPr>
          <w:sz w:val="26"/>
          <w:szCs w:val="26"/>
          <w:vertAlign w:val="superscript"/>
          <w:rtl/>
        </w:rPr>
        <w:footnoteReference w:id="64"/>
      </w:r>
      <w:r w:rsidRPr="002B23B0">
        <w:rPr>
          <w:rFonts w:hint="cs"/>
          <w:sz w:val="26"/>
          <w:szCs w:val="26"/>
          <w:rtl/>
        </w:rPr>
        <w:t xml:space="preserve"> במשנתו של אנטולי ניתן ללמוד מתיאורו </w:t>
      </w:r>
      <w:r w:rsidR="00CA2A6A" w:rsidRPr="002B23B0">
        <w:rPr>
          <w:rFonts w:hint="cs"/>
          <w:sz w:val="26"/>
          <w:szCs w:val="26"/>
          <w:rtl/>
        </w:rPr>
        <w:t>ל</w:t>
      </w:r>
      <w:r w:rsidRPr="002B23B0">
        <w:rPr>
          <w:rFonts w:hint="cs"/>
          <w:sz w:val="26"/>
          <w:szCs w:val="26"/>
          <w:rtl/>
        </w:rPr>
        <w:t>כל בני האדם</w:t>
      </w:r>
      <w:r w:rsidR="00CA2A6A" w:rsidRPr="002B23B0">
        <w:rPr>
          <w:rFonts w:hint="cs"/>
          <w:sz w:val="26"/>
          <w:szCs w:val="26"/>
          <w:rtl/>
        </w:rPr>
        <w:t xml:space="preserve"> –</w:t>
      </w:r>
      <w:r w:rsidRPr="002B23B0">
        <w:rPr>
          <w:rFonts w:hint="cs"/>
          <w:sz w:val="26"/>
          <w:szCs w:val="26"/>
          <w:rtl/>
        </w:rPr>
        <w:t xml:space="preserve"> יהודים </w:t>
      </w:r>
      <w:r w:rsidR="00CA2A6A" w:rsidRPr="002B23B0">
        <w:rPr>
          <w:rFonts w:hint="cs"/>
          <w:sz w:val="26"/>
          <w:szCs w:val="26"/>
          <w:rtl/>
        </w:rPr>
        <w:t>ו</w:t>
      </w:r>
      <w:r w:rsidRPr="002B23B0">
        <w:rPr>
          <w:rFonts w:hint="cs"/>
          <w:sz w:val="26"/>
          <w:szCs w:val="26"/>
          <w:rtl/>
        </w:rPr>
        <w:t>גויים, כמי שנבראו בצלם, ולפיכך א</w:t>
      </w:r>
      <w:r w:rsidR="00CA2A6A" w:rsidRPr="002B23B0">
        <w:rPr>
          <w:rFonts w:hint="cs"/>
          <w:sz w:val="26"/>
          <w:szCs w:val="26"/>
          <w:rtl/>
        </w:rPr>
        <w:t>ין</w:t>
      </w:r>
      <w:r w:rsidRPr="002B23B0">
        <w:rPr>
          <w:rFonts w:hint="cs"/>
          <w:sz w:val="26"/>
          <w:szCs w:val="26"/>
          <w:rtl/>
        </w:rPr>
        <w:t xml:space="preserve"> פער אונטולוגי ב</w:t>
      </w:r>
      <w:r w:rsidR="00987045">
        <w:rPr>
          <w:rFonts w:hint="cs"/>
          <w:sz w:val="26"/>
          <w:szCs w:val="26"/>
          <w:rtl/>
        </w:rPr>
        <w:t>י</w:t>
      </w:r>
      <w:r w:rsidRPr="002B23B0">
        <w:rPr>
          <w:rFonts w:hint="cs"/>
          <w:sz w:val="26"/>
          <w:szCs w:val="26"/>
          <w:rtl/>
        </w:rPr>
        <w:t xml:space="preserve">ניהם: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B119F">
      <w:pPr>
        <w:spacing w:line="300" w:lineRule="exact"/>
        <w:ind w:left="567"/>
        <w:jc w:val="both"/>
        <w:rPr>
          <w:rFonts w:hint="cs"/>
          <w:sz w:val="26"/>
          <w:szCs w:val="26"/>
          <w:rtl/>
        </w:rPr>
      </w:pPr>
      <w:r w:rsidRPr="002B23B0">
        <w:rPr>
          <w:rFonts w:hint="cs"/>
          <w:sz w:val="26"/>
          <w:szCs w:val="26"/>
          <w:rtl/>
        </w:rPr>
        <w:t>ולפיכך חייבים אנו להודות כפי הראו</w:t>
      </w:r>
      <w:r w:rsidR="00CC003B">
        <w:rPr>
          <w:rFonts w:hint="cs"/>
          <w:sz w:val="26"/>
          <w:szCs w:val="26"/>
          <w:rtl/>
        </w:rPr>
        <w:t>י</w:t>
      </w:r>
      <w:r w:rsidRPr="002B23B0">
        <w:rPr>
          <w:rFonts w:hint="cs"/>
          <w:sz w:val="26"/>
          <w:szCs w:val="26"/>
          <w:rtl/>
        </w:rPr>
        <w:t xml:space="preserve"> על כל אשר גמל </w:t>
      </w:r>
      <w:r w:rsidRPr="002B23B0">
        <w:rPr>
          <w:rFonts w:hint="cs"/>
          <w:b/>
          <w:bCs/>
          <w:sz w:val="26"/>
          <w:szCs w:val="26"/>
          <w:rtl/>
        </w:rPr>
        <w:t xml:space="preserve">בני האדם כולם שנבראו בצלם </w:t>
      </w:r>
      <w:r w:rsidRPr="002B23B0">
        <w:rPr>
          <w:rFonts w:hint="cs"/>
          <w:sz w:val="26"/>
          <w:szCs w:val="26"/>
          <w:rtl/>
        </w:rPr>
        <w:t>[.</w:t>
      </w:r>
      <w:r w:rsidR="00CA2A6A" w:rsidRPr="002B23B0">
        <w:rPr>
          <w:rFonts w:hint="cs"/>
          <w:sz w:val="26"/>
          <w:szCs w:val="26"/>
          <w:rtl/>
        </w:rPr>
        <w:t>.</w:t>
      </w:r>
      <w:r w:rsidRPr="002B23B0">
        <w:rPr>
          <w:rFonts w:hint="cs"/>
          <w:sz w:val="26"/>
          <w:szCs w:val="26"/>
          <w:rtl/>
        </w:rPr>
        <w:t>.] והוא שאמר הנביא בדרך כלל, ר"ל על כל מין האדם, כעל כל אשר גמלנו ה',</w:t>
      </w:r>
      <w:r w:rsidRPr="002B23B0">
        <w:rPr>
          <w:sz w:val="26"/>
          <w:szCs w:val="26"/>
          <w:vertAlign w:val="superscript"/>
          <w:rtl/>
        </w:rPr>
        <w:footnoteReference w:id="65"/>
      </w:r>
      <w:r w:rsidRPr="002B23B0">
        <w:rPr>
          <w:rFonts w:hint="cs"/>
          <w:sz w:val="26"/>
          <w:szCs w:val="26"/>
          <w:rtl/>
        </w:rPr>
        <w:t xml:space="preserve"> וכשם שחבב לרצונו מן האדם משאר המינים כן חבב לרצונו ישראל מכל שאר האומות </w:t>
      </w:r>
      <w:r w:rsidRPr="002B23B0">
        <w:rPr>
          <w:rFonts w:hint="cs"/>
          <w:b/>
          <w:bCs/>
          <w:sz w:val="26"/>
          <w:szCs w:val="26"/>
          <w:rtl/>
        </w:rPr>
        <w:t>בתת להם תורתו</w:t>
      </w:r>
      <w:r w:rsidRPr="00563E34">
        <w:rPr>
          <w:rFonts w:hint="cs"/>
          <w:sz w:val="26"/>
          <w:szCs w:val="26"/>
          <w:rtl/>
        </w:rPr>
        <w:t>.</w:t>
      </w:r>
      <w:r w:rsidRPr="00563E34">
        <w:rPr>
          <w:sz w:val="26"/>
          <w:szCs w:val="26"/>
          <w:vertAlign w:val="superscript"/>
          <w:rtl/>
        </w:rPr>
        <w:footnoteReference w:id="66"/>
      </w:r>
      <w:r w:rsidR="00CA236D" w:rsidRPr="00563E34">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CA2A6A" w:rsidRDefault="002436A5" w:rsidP="007C4789">
      <w:pPr>
        <w:spacing w:line="300" w:lineRule="exact"/>
        <w:jc w:val="both"/>
        <w:rPr>
          <w:rFonts w:hint="cs"/>
          <w:sz w:val="26"/>
          <w:szCs w:val="26"/>
          <w:rtl/>
        </w:rPr>
      </w:pPr>
      <w:r w:rsidRPr="002B23B0">
        <w:rPr>
          <w:rFonts w:hint="cs"/>
          <w:sz w:val="26"/>
          <w:szCs w:val="26"/>
          <w:rtl/>
        </w:rPr>
        <w:t xml:space="preserve">כאמור, ההבדל בין ישראל לגוי אינו הבדל אונטולוגי (='בצלם') אלא </w:t>
      </w:r>
      <w:r w:rsidR="00CA2A6A" w:rsidRPr="002B23B0">
        <w:rPr>
          <w:rFonts w:hint="cs"/>
          <w:sz w:val="26"/>
          <w:szCs w:val="26"/>
          <w:rtl/>
        </w:rPr>
        <w:t>הבדל ה</w:t>
      </w:r>
      <w:r w:rsidRPr="002B23B0">
        <w:rPr>
          <w:rFonts w:hint="cs"/>
          <w:sz w:val="26"/>
          <w:szCs w:val="26"/>
          <w:rtl/>
        </w:rPr>
        <w:t>מתבטא באורח החיים (קבלת התורה).</w:t>
      </w:r>
      <w:r w:rsidRPr="002B23B0">
        <w:rPr>
          <w:sz w:val="26"/>
          <w:szCs w:val="26"/>
          <w:vertAlign w:val="superscript"/>
          <w:rtl/>
        </w:rPr>
        <w:footnoteReference w:id="67"/>
      </w:r>
      <w:r w:rsidRPr="002B23B0">
        <w:rPr>
          <w:rFonts w:hint="cs"/>
          <w:sz w:val="26"/>
          <w:szCs w:val="26"/>
          <w:rtl/>
        </w:rPr>
        <w:t xml:space="preserve"> מעניי</w:t>
      </w:r>
      <w:r w:rsidR="00CA2A6A" w:rsidRPr="002B23B0">
        <w:rPr>
          <w:rFonts w:hint="cs"/>
          <w:sz w:val="26"/>
          <w:szCs w:val="26"/>
          <w:rtl/>
        </w:rPr>
        <w:t>ן</w:t>
      </w:r>
      <w:r w:rsidRPr="002B23B0">
        <w:rPr>
          <w:rFonts w:hint="cs"/>
          <w:sz w:val="26"/>
          <w:szCs w:val="26"/>
          <w:rtl/>
        </w:rPr>
        <w:t xml:space="preserve"> שאנטולי מתאר את כל בני האדם (ממין זכר) כמי שנבראו בצלם, </w:t>
      </w:r>
      <w:r w:rsidR="00CA2A6A" w:rsidRPr="002B23B0">
        <w:rPr>
          <w:rFonts w:hint="cs"/>
          <w:sz w:val="26"/>
          <w:szCs w:val="26"/>
          <w:rtl/>
        </w:rPr>
        <w:t xml:space="preserve">אך </w:t>
      </w:r>
      <w:r w:rsidRPr="002B23B0">
        <w:rPr>
          <w:rFonts w:hint="cs"/>
          <w:sz w:val="26"/>
          <w:szCs w:val="26"/>
          <w:rtl/>
        </w:rPr>
        <w:t>את האישה הוא נמנע מלתאר כנברא</w:t>
      </w:r>
      <w:r w:rsidR="00CA2A6A" w:rsidRPr="002B23B0">
        <w:rPr>
          <w:rFonts w:hint="cs"/>
          <w:sz w:val="26"/>
          <w:szCs w:val="26"/>
          <w:rtl/>
        </w:rPr>
        <w:t>ת</w:t>
      </w:r>
      <w:r w:rsidRPr="002B23B0">
        <w:rPr>
          <w:rFonts w:hint="cs"/>
          <w:sz w:val="26"/>
          <w:szCs w:val="26"/>
          <w:rtl/>
        </w:rPr>
        <w:t xml:space="preserve"> בצלם ו</w:t>
      </w:r>
      <w:r w:rsidR="00CA2A6A" w:rsidRPr="002B23B0">
        <w:rPr>
          <w:rFonts w:hint="cs"/>
          <w:sz w:val="26"/>
          <w:szCs w:val="26"/>
          <w:rtl/>
        </w:rPr>
        <w:t xml:space="preserve">על ידי זה </w:t>
      </w:r>
      <w:r w:rsidRPr="002B23B0">
        <w:rPr>
          <w:rFonts w:hint="cs"/>
          <w:sz w:val="26"/>
          <w:szCs w:val="26"/>
          <w:rtl/>
        </w:rPr>
        <w:t xml:space="preserve">נמצא מוציא את האישה מכלל מין האדם: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B119F">
      <w:pPr>
        <w:spacing w:line="300" w:lineRule="exact"/>
        <w:ind w:left="567"/>
        <w:jc w:val="both"/>
        <w:rPr>
          <w:rFonts w:hint="cs"/>
          <w:b/>
          <w:bCs/>
          <w:sz w:val="26"/>
          <w:szCs w:val="26"/>
          <w:rtl/>
        </w:rPr>
      </w:pPr>
      <w:r w:rsidRPr="002B23B0">
        <w:rPr>
          <w:rFonts w:hint="cs"/>
          <w:sz w:val="26"/>
          <w:szCs w:val="26"/>
          <w:rtl/>
        </w:rPr>
        <w:t xml:space="preserve">ועל זאת הצורה נאמר במין האדם שהוא זכר שנברא בצלם אלהים, והוא שהעיד עליו משה רבינו באומרו בצלם אלהים ברא אותו אחר אומרו ויברא אלהים את האדם בצלמו, שלא יתעה אחד ויאמר שמין האדם כולו ברא בצלמו, </w:t>
      </w:r>
      <w:r w:rsidRPr="002B23B0">
        <w:rPr>
          <w:rFonts w:hint="cs"/>
          <w:b/>
          <w:bCs/>
          <w:sz w:val="26"/>
          <w:szCs w:val="26"/>
          <w:rtl/>
        </w:rPr>
        <w:t xml:space="preserve">לא כן כי אם אותו, לא אותה. </w:t>
      </w:r>
      <w:r w:rsidRPr="002B23B0">
        <w:rPr>
          <w:rFonts w:hint="cs"/>
          <w:sz w:val="26"/>
          <w:szCs w:val="26"/>
          <w:rtl/>
        </w:rPr>
        <w:t>אמנם זכר ונקבה ברא אותם בתחלת הבריאה, אך לא בצלמו</w:t>
      </w:r>
      <w:r w:rsidR="00CA2A6A" w:rsidRPr="002B23B0">
        <w:rPr>
          <w:rFonts w:hint="cs"/>
          <w:sz w:val="26"/>
          <w:szCs w:val="26"/>
          <w:rtl/>
        </w:rPr>
        <w:t xml:space="preserve">. </w:t>
      </w:r>
      <w:r w:rsidRPr="002B23B0">
        <w:rPr>
          <w:rFonts w:hint="cs"/>
          <w:sz w:val="26"/>
          <w:szCs w:val="26"/>
          <w:rtl/>
        </w:rPr>
        <w:t>וזאת הערה פשוטה לכל מבין.</w:t>
      </w:r>
      <w:r w:rsidRPr="002B23B0">
        <w:rPr>
          <w:sz w:val="26"/>
          <w:szCs w:val="26"/>
          <w:vertAlign w:val="superscript"/>
          <w:rtl/>
        </w:rPr>
        <w:footnoteReference w:id="68"/>
      </w:r>
      <w:r w:rsidR="00CA236D" w:rsidRPr="002B23B0">
        <w:rPr>
          <w:rFonts w:hint="cs"/>
          <w:sz w:val="26"/>
          <w:szCs w:val="26"/>
          <w:rtl/>
        </w:rPr>
        <w:t xml:space="preserve"> </w:t>
      </w:r>
    </w:p>
    <w:p w:rsidR="00CA2A6A" w:rsidRDefault="002436A5" w:rsidP="007C4789">
      <w:pPr>
        <w:spacing w:line="300" w:lineRule="exact"/>
        <w:jc w:val="both"/>
        <w:rPr>
          <w:rFonts w:hint="cs"/>
          <w:sz w:val="26"/>
          <w:szCs w:val="26"/>
          <w:rtl/>
        </w:rPr>
      </w:pPr>
      <w:r w:rsidRPr="002B23B0">
        <w:rPr>
          <w:rFonts w:hint="cs"/>
          <w:sz w:val="26"/>
          <w:szCs w:val="26"/>
          <w:rtl/>
        </w:rPr>
        <w:lastRenderedPageBreak/>
        <w:t xml:space="preserve">והנה שבע שורות לאחר שכתב על הוצאת צלם האדם מן מהאישה כותב אנטולי: </w:t>
      </w:r>
    </w:p>
    <w:p w:rsidR="002B23B0" w:rsidRPr="002B23B0" w:rsidRDefault="002B23B0" w:rsidP="00CA4577">
      <w:pPr>
        <w:spacing w:line="300" w:lineRule="exact"/>
        <w:ind w:firstLine="282"/>
        <w:jc w:val="both"/>
        <w:rPr>
          <w:rFonts w:hint="cs"/>
          <w:sz w:val="26"/>
          <w:szCs w:val="26"/>
          <w:rtl/>
        </w:rPr>
      </w:pPr>
    </w:p>
    <w:p w:rsidR="00CA2A6A" w:rsidRPr="002B23B0" w:rsidRDefault="002436A5" w:rsidP="009B119F">
      <w:pPr>
        <w:spacing w:line="300" w:lineRule="exact"/>
        <w:ind w:left="567"/>
        <w:jc w:val="both"/>
        <w:rPr>
          <w:rFonts w:hint="cs"/>
          <w:sz w:val="26"/>
          <w:szCs w:val="26"/>
          <w:rtl/>
        </w:rPr>
      </w:pPr>
      <w:r w:rsidRPr="002B23B0">
        <w:rPr>
          <w:rFonts w:hint="cs"/>
          <w:sz w:val="26"/>
          <w:szCs w:val="26"/>
          <w:rtl/>
        </w:rPr>
        <w:t xml:space="preserve">אמנם, </w:t>
      </w:r>
      <w:r w:rsidRPr="002B23B0">
        <w:rPr>
          <w:rFonts w:hint="cs"/>
          <w:b/>
          <w:bCs/>
          <w:sz w:val="26"/>
          <w:szCs w:val="26"/>
          <w:rtl/>
        </w:rPr>
        <w:t xml:space="preserve">בצלם אלהים זה השתוו כל האומות, </w:t>
      </w:r>
      <w:r w:rsidRPr="002B23B0">
        <w:rPr>
          <w:rFonts w:hint="cs"/>
          <w:sz w:val="26"/>
          <w:szCs w:val="26"/>
          <w:rtl/>
        </w:rPr>
        <w:t>לא שנאמר כי אין נפש רק לישראל, כמו שאומרים הגויים הסכלים כי אין נפש לישראל, כי זה רק גאותם וסכלותם, אבל בדרך האמת כלם בעלי צלם, כי כן רצה השם [.</w:t>
      </w:r>
      <w:r w:rsidR="00CA2A6A" w:rsidRPr="002B23B0">
        <w:rPr>
          <w:rFonts w:hint="cs"/>
          <w:sz w:val="26"/>
          <w:szCs w:val="26"/>
          <w:rtl/>
        </w:rPr>
        <w:t>.</w:t>
      </w:r>
      <w:r w:rsidRPr="002B23B0">
        <w:rPr>
          <w:rFonts w:hint="cs"/>
          <w:sz w:val="26"/>
          <w:szCs w:val="26"/>
          <w:rtl/>
        </w:rPr>
        <w:t xml:space="preserve">.] ואחד מן האומות שהוא עוסק בתלמוד הראוי לו </w:t>
      </w:r>
      <w:r w:rsidRPr="002B23B0">
        <w:rPr>
          <w:rFonts w:hint="cs"/>
          <w:b/>
          <w:bCs/>
          <w:sz w:val="26"/>
          <w:szCs w:val="26"/>
          <w:rtl/>
        </w:rPr>
        <w:t>גדול מאחד מבני עמנו שאינו עוסק בראוי לו</w:t>
      </w:r>
      <w:r w:rsidRPr="002B23B0">
        <w:rPr>
          <w:rFonts w:hint="cs"/>
          <w:sz w:val="26"/>
          <w:szCs w:val="26"/>
          <w:rtl/>
        </w:rPr>
        <w:t>.</w:t>
      </w:r>
      <w:r w:rsidRPr="002B23B0">
        <w:rPr>
          <w:sz w:val="26"/>
          <w:szCs w:val="26"/>
          <w:vertAlign w:val="superscript"/>
          <w:rtl/>
        </w:rPr>
        <w:footnoteReference w:id="69"/>
      </w:r>
    </w:p>
    <w:p w:rsidR="002B23B0" w:rsidRDefault="002B23B0" w:rsidP="00CA4577">
      <w:pPr>
        <w:spacing w:line="300" w:lineRule="exact"/>
        <w:ind w:firstLine="282"/>
        <w:jc w:val="both"/>
        <w:rPr>
          <w:rFonts w:hint="cs"/>
          <w:sz w:val="26"/>
          <w:szCs w:val="26"/>
          <w:rtl/>
        </w:rPr>
      </w:pPr>
    </w:p>
    <w:p w:rsidR="002436A5" w:rsidRPr="002B23B0" w:rsidRDefault="00CA2A6A" w:rsidP="007C4789">
      <w:pPr>
        <w:spacing w:line="300" w:lineRule="exact"/>
        <w:jc w:val="both"/>
        <w:rPr>
          <w:rFonts w:hint="cs"/>
          <w:sz w:val="26"/>
          <w:szCs w:val="26"/>
          <w:rtl/>
        </w:rPr>
      </w:pPr>
      <w:r w:rsidRPr="002B23B0">
        <w:rPr>
          <w:rFonts w:hint="cs"/>
          <w:sz w:val="26"/>
          <w:szCs w:val="26"/>
          <w:rtl/>
        </w:rPr>
        <w:t>ושלא כ</w:t>
      </w:r>
      <w:r w:rsidR="002436A5" w:rsidRPr="002B23B0">
        <w:rPr>
          <w:rFonts w:hint="cs"/>
          <w:sz w:val="26"/>
          <w:szCs w:val="26"/>
          <w:rtl/>
        </w:rPr>
        <w:t xml:space="preserve">אישה שלא נבראה בצלם, </w:t>
      </w:r>
      <w:r w:rsidRPr="002B23B0">
        <w:rPr>
          <w:rFonts w:hint="cs"/>
          <w:sz w:val="26"/>
          <w:szCs w:val="26"/>
          <w:rtl/>
        </w:rPr>
        <w:t>הזכרים שב</w:t>
      </w:r>
      <w:r w:rsidR="002436A5" w:rsidRPr="002B23B0">
        <w:rPr>
          <w:rFonts w:hint="cs"/>
          <w:sz w:val="26"/>
          <w:szCs w:val="26"/>
          <w:rtl/>
        </w:rPr>
        <w:t>אומות העולם נבראו באותו הצלם שנברא בו היהודי. לדברי</w:t>
      </w:r>
      <w:r w:rsidRPr="002B23B0">
        <w:rPr>
          <w:rFonts w:hint="cs"/>
          <w:sz w:val="26"/>
          <w:szCs w:val="26"/>
          <w:rtl/>
        </w:rPr>
        <w:t xml:space="preserve"> אנטולי</w:t>
      </w:r>
      <w:r w:rsidR="002436A5" w:rsidRPr="002B23B0">
        <w:rPr>
          <w:rFonts w:hint="cs"/>
          <w:sz w:val="26"/>
          <w:szCs w:val="26"/>
          <w:rtl/>
        </w:rPr>
        <w:t>, אל לנו ללכת בדר</w:t>
      </w:r>
      <w:r w:rsidRPr="002B23B0">
        <w:rPr>
          <w:rFonts w:hint="cs"/>
          <w:sz w:val="26"/>
          <w:szCs w:val="26"/>
          <w:rtl/>
        </w:rPr>
        <w:t>ך</w:t>
      </w:r>
      <w:r w:rsidR="002436A5" w:rsidRPr="002B23B0">
        <w:rPr>
          <w:rFonts w:hint="cs"/>
          <w:sz w:val="26"/>
          <w:szCs w:val="26"/>
          <w:rtl/>
        </w:rPr>
        <w:t xml:space="preserve"> שאר האומות</w:t>
      </w:r>
      <w:r w:rsidRPr="002B23B0">
        <w:rPr>
          <w:rFonts w:hint="cs"/>
          <w:sz w:val="26"/>
          <w:szCs w:val="26"/>
          <w:rtl/>
        </w:rPr>
        <w:t>, שכל אחת</w:t>
      </w:r>
      <w:r w:rsidR="002436A5" w:rsidRPr="002B23B0">
        <w:rPr>
          <w:rFonts w:hint="cs"/>
          <w:sz w:val="26"/>
          <w:szCs w:val="26"/>
          <w:rtl/>
        </w:rPr>
        <w:t xml:space="preserve"> רוא</w:t>
      </w:r>
      <w:r w:rsidRPr="002B23B0">
        <w:rPr>
          <w:rFonts w:hint="cs"/>
          <w:sz w:val="26"/>
          <w:szCs w:val="26"/>
          <w:rtl/>
        </w:rPr>
        <w:t>ה</w:t>
      </w:r>
      <w:r w:rsidR="002436A5" w:rsidRPr="002B23B0">
        <w:rPr>
          <w:rFonts w:hint="cs"/>
          <w:sz w:val="26"/>
          <w:szCs w:val="26"/>
          <w:rtl/>
        </w:rPr>
        <w:t xml:space="preserve"> </w:t>
      </w:r>
      <w:r w:rsidRPr="002B23B0">
        <w:rPr>
          <w:rFonts w:hint="cs"/>
          <w:sz w:val="26"/>
          <w:szCs w:val="26"/>
          <w:rtl/>
        </w:rPr>
        <w:t>את עצמה</w:t>
      </w:r>
      <w:r w:rsidR="002436A5" w:rsidRPr="002B23B0">
        <w:rPr>
          <w:rFonts w:hint="cs"/>
          <w:sz w:val="26"/>
          <w:szCs w:val="26"/>
          <w:rtl/>
        </w:rPr>
        <w:t xml:space="preserve"> נעלה על שאר האומות מעלה אונטולוגית. בני האדם כולם נבראו בצלם, </w:t>
      </w:r>
      <w:r w:rsidRPr="002B23B0">
        <w:rPr>
          <w:rFonts w:hint="cs"/>
          <w:sz w:val="26"/>
          <w:szCs w:val="26"/>
          <w:rtl/>
        </w:rPr>
        <w:t>ו</w:t>
      </w:r>
      <w:r w:rsidR="002436A5" w:rsidRPr="002B23B0">
        <w:rPr>
          <w:rFonts w:hint="cs"/>
          <w:sz w:val="26"/>
          <w:szCs w:val="26"/>
          <w:rtl/>
        </w:rPr>
        <w:t xml:space="preserve">אנחנו, ישראל, נעלים על שאר האומות לא מכוח הצלם (הבדל אונטולוגי) אלא מכוחה וזכותה של התורה (דרך חיים). </w:t>
      </w:r>
      <w:r w:rsidRPr="002B23B0">
        <w:rPr>
          <w:rFonts w:hint="cs"/>
          <w:sz w:val="26"/>
          <w:szCs w:val="26"/>
          <w:rtl/>
        </w:rPr>
        <w:t>ו</w:t>
      </w:r>
      <w:r w:rsidR="002436A5" w:rsidRPr="002B23B0">
        <w:rPr>
          <w:rFonts w:hint="cs"/>
          <w:sz w:val="26"/>
          <w:szCs w:val="26"/>
          <w:rtl/>
        </w:rPr>
        <w:t xml:space="preserve">הואיל וההבדל בינינו אינו הבדל אונטולוגי אלא הבדל באורח החיים בלבד, </w:t>
      </w:r>
      <w:r w:rsidRPr="002B23B0">
        <w:rPr>
          <w:rFonts w:hint="cs"/>
          <w:sz w:val="26"/>
          <w:szCs w:val="26"/>
          <w:rtl/>
        </w:rPr>
        <w:t>הרי</w:t>
      </w:r>
      <w:r w:rsidR="002436A5" w:rsidRPr="002B23B0">
        <w:rPr>
          <w:rFonts w:hint="cs"/>
          <w:sz w:val="26"/>
          <w:szCs w:val="26"/>
          <w:rtl/>
        </w:rPr>
        <w:t xml:space="preserve"> כאשר הגוי מאמץ את אורח החיים היהודי (מידות טובות ועיסוק במושכלות), בשעה שהיהודי נוטש אורח זה, יתרון המעלה </w:t>
      </w:r>
      <w:r w:rsidRPr="002B23B0">
        <w:rPr>
          <w:rFonts w:hint="cs"/>
          <w:sz w:val="26"/>
          <w:szCs w:val="26"/>
          <w:rtl/>
        </w:rPr>
        <w:t>ש</w:t>
      </w:r>
      <w:r w:rsidR="002436A5" w:rsidRPr="002B23B0">
        <w:rPr>
          <w:rFonts w:hint="cs"/>
          <w:sz w:val="26"/>
          <w:szCs w:val="26"/>
          <w:rtl/>
        </w:rPr>
        <w:t>ל</w:t>
      </w:r>
      <w:r w:rsidRPr="002B23B0">
        <w:rPr>
          <w:rFonts w:hint="cs"/>
          <w:sz w:val="26"/>
          <w:szCs w:val="26"/>
          <w:rtl/>
        </w:rPr>
        <w:t xml:space="preserve"> ה</w:t>
      </w:r>
      <w:r w:rsidR="002436A5" w:rsidRPr="002B23B0">
        <w:rPr>
          <w:rFonts w:hint="cs"/>
          <w:sz w:val="26"/>
          <w:szCs w:val="26"/>
          <w:rtl/>
        </w:rPr>
        <w:t>יהודי אינו קיים</w:t>
      </w:r>
      <w:r w:rsidRPr="002B23B0">
        <w:rPr>
          <w:rFonts w:hint="cs"/>
          <w:sz w:val="26"/>
          <w:szCs w:val="26"/>
          <w:rtl/>
        </w:rPr>
        <w:t xml:space="preserve"> עוד</w:t>
      </w:r>
      <w:r w:rsidR="002436A5" w:rsidRPr="002B23B0">
        <w:rPr>
          <w:rFonts w:hint="cs"/>
          <w:sz w:val="26"/>
          <w:szCs w:val="26"/>
          <w:rtl/>
        </w:rPr>
        <w:t>, ו</w:t>
      </w:r>
      <w:r w:rsidRPr="002B23B0">
        <w:rPr>
          <w:rFonts w:hint="cs"/>
          <w:sz w:val="26"/>
          <w:szCs w:val="26"/>
          <w:rtl/>
        </w:rPr>
        <w:t>כך</w:t>
      </w:r>
      <w:r w:rsidR="002436A5" w:rsidRPr="002B23B0">
        <w:rPr>
          <w:rFonts w:hint="cs"/>
          <w:sz w:val="26"/>
          <w:szCs w:val="26"/>
          <w:rtl/>
        </w:rPr>
        <w:t xml:space="preserve"> נמצא שהגוי עולה במעלתו על היהודי. גדולתו של הגוי העוסק בראוי לו (מידות וחכ</w:t>
      </w:r>
      <w:r w:rsidRPr="002B23B0">
        <w:rPr>
          <w:rFonts w:hint="cs"/>
          <w:sz w:val="26"/>
          <w:szCs w:val="26"/>
          <w:rtl/>
        </w:rPr>
        <w:t>ְ</w:t>
      </w:r>
      <w:r w:rsidR="002436A5" w:rsidRPr="002B23B0">
        <w:rPr>
          <w:rFonts w:hint="cs"/>
          <w:sz w:val="26"/>
          <w:szCs w:val="26"/>
          <w:rtl/>
        </w:rPr>
        <w:t>מה) על היהודי שאינו עוסק בראוי מתאפשרת רק משום שההבדל ביניהם אינו אונטולוגי.</w:t>
      </w:r>
    </w:p>
    <w:p w:rsidR="00CA2A6A" w:rsidRDefault="002436A5" w:rsidP="00CA4577">
      <w:pPr>
        <w:spacing w:line="300" w:lineRule="exact"/>
        <w:ind w:firstLine="282"/>
        <w:jc w:val="both"/>
        <w:rPr>
          <w:rFonts w:hint="cs"/>
          <w:sz w:val="26"/>
          <w:szCs w:val="26"/>
          <w:rtl/>
        </w:rPr>
      </w:pPr>
      <w:r w:rsidRPr="002B23B0">
        <w:rPr>
          <w:rFonts w:hint="cs"/>
          <w:sz w:val="26"/>
          <w:szCs w:val="26"/>
          <w:rtl/>
        </w:rPr>
        <w:t xml:space="preserve">רעיון אי קיומו של הבדל אונטולוגי בין ישראל לשאר האומות ניתן למצוא אף בטענתו </w:t>
      </w:r>
      <w:r w:rsidR="00CA2A6A" w:rsidRPr="002B23B0">
        <w:rPr>
          <w:rFonts w:hint="cs"/>
          <w:sz w:val="26"/>
          <w:szCs w:val="26"/>
          <w:rtl/>
        </w:rPr>
        <w:t>ש</w:t>
      </w:r>
      <w:r w:rsidRPr="002B23B0">
        <w:rPr>
          <w:rFonts w:hint="cs"/>
          <w:sz w:val="26"/>
          <w:szCs w:val="26"/>
          <w:rtl/>
        </w:rPr>
        <w:t xml:space="preserve">אדם מן האומות המקיים את הדיבר הראשון הרי הוא כישראל: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9B119F">
      <w:pPr>
        <w:spacing w:line="300" w:lineRule="exact"/>
        <w:ind w:left="567"/>
        <w:jc w:val="both"/>
        <w:rPr>
          <w:rFonts w:hint="cs"/>
          <w:sz w:val="26"/>
          <w:szCs w:val="26"/>
          <w:rtl/>
        </w:rPr>
      </w:pPr>
      <w:r w:rsidRPr="002B23B0">
        <w:rPr>
          <w:rFonts w:hint="cs"/>
          <w:sz w:val="26"/>
          <w:szCs w:val="26"/>
          <w:rtl/>
        </w:rPr>
        <w:t>ואשר ראוי להודיע ולפרסם בפירוש דבר זה כי מי שלא קיבל התורה ויקיים זה כראוי הוא כאלו קיים התורה, לפי שכל התורה נתנה למשוך האדם, אם כן כל התורה היא כאילו נאמרה בדבור אחד, ועל זה אמרו:</w:t>
      </w:r>
      <w:r w:rsidRPr="002B23B0">
        <w:rPr>
          <w:sz w:val="26"/>
          <w:szCs w:val="26"/>
          <w:vertAlign w:val="superscript"/>
          <w:rtl/>
        </w:rPr>
        <w:footnoteReference w:id="70"/>
      </w:r>
      <w:r w:rsidRPr="002B23B0">
        <w:rPr>
          <w:rFonts w:hint="cs"/>
          <w:sz w:val="26"/>
          <w:szCs w:val="26"/>
          <w:rtl/>
        </w:rPr>
        <w:t xml:space="preserve"> כל הכופר בע"ז כמודה בכל התורה.</w:t>
      </w:r>
      <w:r w:rsidRPr="002B23B0">
        <w:rPr>
          <w:sz w:val="26"/>
          <w:szCs w:val="26"/>
          <w:vertAlign w:val="superscript"/>
          <w:rtl/>
        </w:rPr>
        <w:footnoteReference w:id="71"/>
      </w:r>
      <w:r w:rsidR="00CA236D" w:rsidRPr="002B23B0">
        <w:rPr>
          <w:rFonts w:hint="cs"/>
          <w:sz w:val="26"/>
          <w:szCs w:val="26"/>
          <w:rtl/>
        </w:rPr>
        <w:t xml:space="preserve"> </w:t>
      </w:r>
    </w:p>
    <w:p w:rsidR="002436A5" w:rsidRDefault="002436A5" w:rsidP="007C4789">
      <w:pPr>
        <w:spacing w:line="300" w:lineRule="exact"/>
        <w:jc w:val="both"/>
        <w:rPr>
          <w:rFonts w:hint="cs"/>
          <w:sz w:val="26"/>
          <w:szCs w:val="26"/>
          <w:rtl/>
        </w:rPr>
      </w:pPr>
      <w:r w:rsidRPr="002B23B0">
        <w:rPr>
          <w:rFonts w:hint="cs"/>
          <w:sz w:val="26"/>
          <w:szCs w:val="26"/>
          <w:rtl/>
        </w:rPr>
        <w:lastRenderedPageBreak/>
        <w:t>אנטולי מתאר את המקיים כראוי את הדיבר 'אנכי ה''</w:t>
      </w:r>
      <w:r w:rsidRPr="002B23B0">
        <w:rPr>
          <w:sz w:val="26"/>
          <w:szCs w:val="26"/>
          <w:vertAlign w:val="superscript"/>
          <w:rtl/>
        </w:rPr>
        <w:footnoteReference w:id="72"/>
      </w:r>
      <w:r w:rsidRPr="002B23B0">
        <w:rPr>
          <w:rFonts w:hint="cs"/>
          <w:sz w:val="26"/>
          <w:szCs w:val="26"/>
          <w:rtl/>
        </w:rPr>
        <w:t xml:space="preserve"> כמי שמקיים את כל התורה,</w:t>
      </w:r>
      <w:r w:rsidRPr="002B23B0">
        <w:rPr>
          <w:sz w:val="26"/>
          <w:szCs w:val="26"/>
          <w:vertAlign w:val="superscript"/>
          <w:rtl/>
        </w:rPr>
        <w:footnoteReference w:id="73"/>
      </w:r>
      <w:r w:rsidRPr="002B23B0">
        <w:rPr>
          <w:rFonts w:hint="cs"/>
          <w:sz w:val="26"/>
          <w:szCs w:val="26"/>
          <w:rtl/>
        </w:rPr>
        <w:t xml:space="preserve"> ו</w:t>
      </w:r>
      <w:r w:rsidR="00CA2A6A" w:rsidRPr="002B23B0">
        <w:rPr>
          <w:rFonts w:hint="cs"/>
          <w:sz w:val="26"/>
          <w:szCs w:val="26"/>
          <w:rtl/>
        </w:rPr>
        <w:t>מכאן שא</w:t>
      </w:r>
      <w:r w:rsidRPr="002B23B0">
        <w:rPr>
          <w:rFonts w:hint="cs"/>
          <w:sz w:val="26"/>
          <w:szCs w:val="26"/>
          <w:rtl/>
        </w:rPr>
        <w:t>ומות העולם המקיימות דיבר זה שותפ</w:t>
      </w:r>
      <w:r w:rsidR="00CA2A6A" w:rsidRPr="002B23B0">
        <w:rPr>
          <w:rFonts w:hint="cs"/>
          <w:sz w:val="26"/>
          <w:szCs w:val="26"/>
          <w:rtl/>
        </w:rPr>
        <w:t>ות</w:t>
      </w:r>
      <w:r w:rsidRPr="002B23B0">
        <w:rPr>
          <w:rFonts w:hint="cs"/>
          <w:sz w:val="26"/>
          <w:szCs w:val="26"/>
          <w:rtl/>
        </w:rPr>
        <w:t xml:space="preserve"> לעם ישראל בקיום התורה ומצוותיה, </w:t>
      </w:r>
      <w:r w:rsidR="00CA2A6A" w:rsidRPr="002B23B0">
        <w:rPr>
          <w:rFonts w:hint="cs"/>
          <w:sz w:val="26"/>
          <w:szCs w:val="26"/>
          <w:rtl/>
        </w:rPr>
        <w:t>ו</w:t>
      </w:r>
      <w:r w:rsidRPr="002B23B0">
        <w:rPr>
          <w:rFonts w:hint="cs"/>
          <w:sz w:val="26"/>
          <w:szCs w:val="26"/>
          <w:rtl/>
        </w:rPr>
        <w:t xml:space="preserve">שותפות </w:t>
      </w:r>
      <w:r w:rsidR="00CA2A6A" w:rsidRPr="002B23B0">
        <w:rPr>
          <w:rFonts w:hint="cs"/>
          <w:sz w:val="26"/>
          <w:szCs w:val="26"/>
          <w:rtl/>
        </w:rPr>
        <w:t xml:space="preserve">זו </w:t>
      </w:r>
      <w:r w:rsidRPr="002B23B0">
        <w:rPr>
          <w:rFonts w:hint="cs"/>
          <w:sz w:val="26"/>
          <w:szCs w:val="26"/>
          <w:rtl/>
        </w:rPr>
        <w:t xml:space="preserve">לא הייתה מתאפשרת </w:t>
      </w:r>
      <w:r w:rsidR="00CA2A6A" w:rsidRPr="002B23B0">
        <w:rPr>
          <w:rFonts w:hint="cs"/>
          <w:sz w:val="26"/>
          <w:szCs w:val="26"/>
          <w:rtl/>
        </w:rPr>
        <w:t>אילו היה</w:t>
      </w:r>
      <w:r w:rsidRPr="002B23B0">
        <w:rPr>
          <w:rFonts w:hint="cs"/>
          <w:sz w:val="26"/>
          <w:szCs w:val="26"/>
          <w:rtl/>
        </w:rPr>
        <w:t xml:space="preserve"> הבדל אונטולוגי. לשון אחר: את אומות העולם המקיימות דיבר זה ניתן לתאר כאומות הדומות לאומת ישראל.</w:t>
      </w:r>
      <w:r w:rsidRPr="002B23B0">
        <w:rPr>
          <w:sz w:val="26"/>
          <w:szCs w:val="26"/>
          <w:vertAlign w:val="superscript"/>
          <w:rtl/>
        </w:rPr>
        <w:footnoteReference w:id="74"/>
      </w:r>
      <w:r w:rsidRPr="002B23B0">
        <w:rPr>
          <w:rFonts w:hint="cs"/>
          <w:sz w:val="26"/>
          <w:szCs w:val="26"/>
          <w:rtl/>
        </w:rPr>
        <w:t xml:space="preserve"> ואכן, ניתן למצוא </w:t>
      </w:r>
      <w:r w:rsidR="00CA2A6A" w:rsidRPr="002B23B0">
        <w:rPr>
          <w:rFonts w:hint="cs"/>
          <w:sz w:val="26"/>
          <w:szCs w:val="26"/>
          <w:rtl/>
        </w:rPr>
        <w:t>כ</w:t>
      </w:r>
      <w:r w:rsidRPr="002B23B0">
        <w:rPr>
          <w:rFonts w:hint="cs"/>
          <w:sz w:val="26"/>
          <w:szCs w:val="26"/>
          <w:rtl/>
        </w:rPr>
        <w:t>מ</w:t>
      </w:r>
      <w:r w:rsidR="00CA2A6A" w:rsidRPr="002B23B0">
        <w:rPr>
          <w:rFonts w:hint="cs"/>
          <w:sz w:val="26"/>
          <w:szCs w:val="26"/>
          <w:rtl/>
        </w:rPr>
        <w:t>ה</w:t>
      </w:r>
      <w:r w:rsidRPr="002B23B0">
        <w:rPr>
          <w:rFonts w:hint="cs"/>
          <w:sz w:val="26"/>
          <w:szCs w:val="26"/>
          <w:rtl/>
        </w:rPr>
        <w:t xml:space="preserve"> פעמים בתיאורו של אנטולי את אומות העולם כ'אומות המתדמות' לתורת ישראל ולחוקיה: </w:t>
      </w:r>
    </w:p>
    <w:p w:rsidR="002B23B0" w:rsidRPr="002B23B0" w:rsidRDefault="002B23B0" w:rsidP="00CA4577">
      <w:pPr>
        <w:spacing w:line="300" w:lineRule="exact"/>
        <w:ind w:firstLine="282"/>
        <w:jc w:val="both"/>
        <w:rPr>
          <w:rFonts w:hint="cs"/>
          <w:sz w:val="26"/>
          <w:szCs w:val="26"/>
          <w:rtl/>
        </w:rPr>
      </w:pPr>
    </w:p>
    <w:p w:rsidR="002436A5" w:rsidRDefault="002436A5" w:rsidP="009B119F">
      <w:pPr>
        <w:spacing w:line="300" w:lineRule="exact"/>
        <w:ind w:left="567"/>
        <w:jc w:val="both"/>
        <w:rPr>
          <w:rFonts w:hint="cs"/>
          <w:sz w:val="26"/>
          <w:szCs w:val="26"/>
          <w:rtl/>
        </w:rPr>
      </w:pPr>
      <w:bookmarkStart w:id="11" w:name="OLE_LINK15"/>
      <w:bookmarkStart w:id="12" w:name="OLE_LINK16"/>
      <w:bookmarkStart w:id="13" w:name="OLE_LINK20"/>
      <w:r w:rsidRPr="002B23B0">
        <w:rPr>
          <w:rFonts w:hint="cs"/>
          <w:sz w:val="26"/>
          <w:szCs w:val="26"/>
          <w:rtl/>
        </w:rPr>
        <w:t xml:space="preserve">וכפי העניין הזה בא איסור נעילת הסנדל ביום הכיפורים שהצריכו בו כסות נקיה, והכל כדי להעיר האדם על דרכי התשובה. </w:t>
      </w:r>
      <w:r w:rsidRPr="002B23B0">
        <w:rPr>
          <w:rFonts w:hint="cs"/>
          <w:b/>
          <w:bCs/>
          <w:sz w:val="26"/>
          <w:szCs w:val="26"/>
          <w:rtl/>
        </w:rPr>
        <w:t>והאומות המתדמות בחוקינו הישרים</w:t>
      </w:r>
      <w:r w:rsidRPr="002B23B0">
        <w:rPr>
          <w:rFonts w:hint="cs"/>
          <w:sz w:val="26"/>
          <w:szCs w:val="26"/>
          <w:rtl/>
        </w:rPr>
        <w:t xml:space="preserve"> כן ינהיגו השבים באיסור נעילת הסנדלים, ובלבישת בגדים לבנים</w:t>
      </w:r>
      <w:r w:rsidR="00B231EC">
        <w:rPr>
          <w:rFonts w:hint="cs"/>
          <w:sz w:val="26"/>
          <w:szCs w:val="26"/>
          <w:rtl/>
        </w:rPr>
        <w:t xml:space="preserve"> [...];</w:t>
      </w:r>
      <w:r w:rsidRPr="002B23B0">
        <w:rPr>
          <w:sz w:val="26"/>
          <w:szCs w:val="26"/>
          <w:vertAlign w:val="superscript"/>
          <w:rtl/>
        </w:rPr>
        <w:footnoteReference w:id="75"/>
      </w:r>
      <w:r w:rsidR="00CA2A6A" w:rsidRPr="002B23B0">
        <w:rPr>
          <w:rFonts w:hint="cs"/>
          <w:sz w:val="26"/>
          <w:szCs w:val="26"/>
          <w:rtl/>
        </w:rPr>
        <w:t xml:space="preserve"> </w:t>
      </w:r>
      <w:r w:rsidRPr="002B23B0">
        <w:rPr>
          <w:rFonts w:hint="cs"/>
          <w:sz w:val="26"/>
          <w:szCs w:val="26"/>
          <w:rtl/>
        </w:rPr>
        <w:t xml:space="preserve">ונאמר כי בשלשת פסוקים אלו החותמים התורה יש לנו שתי תשובות חזקות כנגד </w:t>
      </w:r>
      <w:r w:rsidRPr="002B23B0">
        <w:rPr>
          <w:rFonts w:hint="cs"/>
          <w:b/>
          <w:bCs/>
          <w:sz w:val="26"/>
          <w:szCs w:val="26"/>
          <w:rtl/>
        </w:rPr>
        <w:t>אנשי הדתות המתדמות בטוב תורתנו</w:t>
      </w:r>
      <w:r w:rsidR="00B231EC">
        <w:rPr>
          <w:rFonts w:hint="cs"/>
          <w:sz w:val="26"/>
          <w:szCs w:val="26"/>
          <w:rtl/>
        </w:rPr>
        <w:t xml:space="preserve"> [...]</w:t>
      </w:r>
      <w:r w:rsidRPr="002B23B0">
        <w:rPr>
          <w:rFonts w:hint="cs"/>
          <w:sz w:val="26"/>
          <w:szCs w:val="26"/>
          <w:rtl/>
        </w:rPr>
        <w:t>;</w:t>
      </w:r>
      <w:r w:rsidRPr="002B23B0">
        <w:rPr>
          <w:sz w:val="26"/>
          <w:szCs w:val="26"/>
          <w:vertAlign w:val="superscript"/>
          <w:rtl/>
        </w:rPr>
        <w:footnoteReference w:id="76"/>
      </w:r>
      <w:r w:rsidRPr="002B23B0">
        <w:rPr>
          <w:rFonts w:hint="cs"/>
          <w:sz w:val="26"/>
          <w:szCs w:val="26"/>
          <w:rtl/>
        </w:rPr>
        <w:t xml:space="preserve"> ולפיכך צריך להתבונן במצוות התורה במה שאסרה לנו מן המאכלים, שלא מנעה לנו בשר זמן מזמני השנה, כדרך שאסרו </w:t>
      </w:r>
      <w:r w:rsidRPr="002B23B0">
        <w:rPr>
          <w:rFonts w:hint="cs"/>
          <w:b/>
          <w:bCs/>
          <w:sz w:val="26"/>
          <w:szCs w:val="26"/>
          <w:rtl/>
        </w:rPr>
        <w:t>האומות המחקים חוקי תורתנו הקדושה</w:t>
      </w:r>
      <w:r w:rsidRPr="002B23B0">
        <w:rPr>
          <w:rFonts w:hint="cs"/>
          <w:sz w:val="26"/>
          <w:szCs w:val="26"/>
          <w:rtl/>
        </w:rPr>
        <w:t>, מנעו ממזונם בשר וגבינה וביצים קצת השנה</w:t>
      </w:r>
      <w:bookmarkEnd w:id="11"/>
      <w:bookmarkEnd w:id="12"/>
      <w:bookmarkEnd w:id="13"/>
      <w:r w:rsidRPr="002B23B0">
        <w:rPr>
          <w:rFonts w:hint="cs"/>
          <w:sz w:val="26"/>
          <w:szCs w:val="26"/>
          <w:rtl/>
        </w:rPr>
        <w:t>.</w:t>
      </w:r>
      <w:r w:rsidRPr="002B23B0">
        <w:rPr>
          <w:sz w:val="26"/>
          <w:szCs w:val="26"/>
          <w:vertAlign w:val="superscript"/>
          <w:rtl/>
        </w:rPr>
        <w:footnoteReference w:id="77"/>
      </w:r>
      <w:r w:rsidR="00CA236D" w:rsidRPr="002B23B0">
        <w:rPr>
          <w:rFonts w:hint="cs"/>
          <w:sz w:val="26"/>
          <w:szCs w:val="26"/>
          <w:rtl/>
        </w:rPr>
        <w:t xml:space="preserve"> </w:t>
      </w:r>
    </w:p>
    <w:p w:rsidR="007151C0" w:rsidRPr="002B23B0" w:rsidRDefault="007151C0" w:rsidP="00CA4577">
      <w:pPr>
        <w:spacing w:line="300" w:lineRule="exact"/>
        <w:ind w:left="567" w:right="567" w:firstLine="282"/>
        <w:jc w:val="both"/>
        <w:rPr>
          <w:rFonts w:hint="cs"/>
          <w:sz w:val="26"/>
          <w:szCs w:val="26"/>
          <w:rtl/>
        </w:rPr>
      </w:pPr>
    </w:p>
    <w:p w:rsidR="00CA2A6A" w:rsidRDefault="002436A5" w:rsidP="007C4789">
      <w:pPr>
        <w:spacing w:line="300" w:lineRule="exact"/>
        <w:jc w:val="both"/>
        <w:rPr>
          <w:rFonts w:hint="cs"/>
          <w:sz w:val="26"/>
          <w:szCs w:val="26"/>
          <w:rtl/>
        </w:rPr>
      </w:pPr>
      <w:r w:rsidRPr="002B23B0">
        <w:rPr>
          <w:rFonts w:hint="cs"/>
          <w:sz w:val="26"/>
          <w:szCs w:val="26"/>
          <w:rtl/>
        </w:rPr>
        <w:t xml:space="preserve">בדיונו בהבדל שבין האות לכניסתו של הילד היהודי </w:t>
      </w:r>
      <w:r w:rsidR="002920CB">
        <w:rPr>
          <w:rFonts w:hint="cs"/>
          <w:sz w:val="26"/>
          <w:szCs w:val="26"/>
          <w:rtl/>
        </w:rPr>
        <w:t>ל</w:t>
      </w:r>
      <w:r w:rsidRPr="002B23B0">
        <w:rPr>
          <w:rFonts w:hint="cs"/>
          <w:sz w:val="26"/>
          <w:szCs w:val="26"/>
          <w:rtl/>
        </w:rPr>
        <w:t xml:space="preserve">ברית אמונת העם היהודי </w:t>
      </w:r>
      <w:r w:rsidR="00CA2A6A" w:rsidRPr="002B23B0">
        <w:rPr>
          <w:rFonts w:hint="cs"/>
          <w:sz w:val="26"/>
          <w:szCs w:val="26"/>
          <w:rtl/>
        </w:rPr>
        <w:t>ו</w:t>
      </w:r>
      <w:r w:rsidRPr="002B23B0">
        <w:rPr>
          <w:rFonts w:hint="cs"/>
          <w:sz w:val="26"/>
          <w:szCs w:val="26"/>
          <w:rtl/>
        </w:rPr>
        <w:t xml:space="preserve">בין האות שבו נכנס הילד הנוצרי </w:t>
      </w:r>
      <w:r w:rsidR="002920CB">
        <w:rPr>
          <w:rFonts w:hint="cs"/>
          <w:sz w:val="26"/>
          <w:szCs w:val="26"/>
          <w:rtl/>
        </w:rPr>
        <w:t>ל</w:t>
      </w:r>
      <w:r w:rsidRPr="002B23B0">
        <w:rPr>
          <w:rFonts w:hint="cs"/>
          <w:sz w:val="26"/>
          <w:szCs w:val="26"/>
          <w:rtl/>
        </w:rPr>
        <w:t xml:space="preserve">ברית אמונתם כותב אנטולי: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6F5091">
      <w:pPr>
        <w:spacing w:line="300" w:lineRule="exact"/>
        <w:ind w:left="567"/>
        <w:jc w:val="both"/>
        <w:rPr>
          <w:rFonts w:hint="cs"/>
          <w:sz w:val="26"/>
          <w:szCs w:val="26"/>
          <w:rtl/>
        </w:rPr>
      </w:pPr>
      <w:r w:rsidRPr="002B23B0">
        <w:rPr>
          <w:rFonts w:hint="cs"/>
          <w:b/>
          <w:bCs/>
          <w:sz w:val="26"/>
          <w:szCs w:val="26"/>
          <w:rtl/>
        </w:rPr>
        <w:t>והאומה המתדמה בנו ובתורתנו</w:t>
      </w:r>
      <w:r w:rsidRPr="002B23B0">
        <w:rPr>
          <w:rFonts w:hint="cs"/>
          <w:sz w:val="26"/>
          <w:szCs w:val="26"/>
          <w:rtl/>
        </w:rPr>
        <w:t xml:space="preserve"> כשהם מטבילים ומשעמדים מכניסים המשועמד בברית אמונתם, אבל המה המירו את הטוב ברע, כי האות שלהם אינו אלא לשעתו, והאות שלנו הוא בעצם הגוף ועומד מתמיד בו.</w:t>
      </w:r>
      <w:r w:rsidRPr="002B23B0">
        <w:rPr>
          <w:sz w:val="26"/>
          <w:szCs w:val="26"/>
          <w:vertAlign w:val="superscript"/>
          <w:rtl/>
        </w:rPr>
        <w:footnoteReference w:id="78"/>
      </w:r>
      <w:r w:rsidR="00CA236D" w:rsidRPr="002B23B0">
        <w:rPr>
          <w:rFonts w:hint="cs"/>
          <w:sz w:val="26"/>
          <w:szCs w:val="26"/>
          <w:rtl/>
        </w:rPr>
        <w:t xml:space="preserve"> </w:t>
      </w:r>
    </w:p>
    <w:p w:rsidR="002436A5" w:rsidRPr="002B23B0" w:rsidRDefault="002436A5" w:rsidP="007C4789">
      <w:pPr>
        <w:spacing w:line="300" w:lineRule="exact"/>
        <w:jc w:val="both"/>
        <w:rPr>
          <w:rFonts w:hint="cs"/>
          <w:sz w:val="26"/>
          <w:szCs w:val="26"/>
          <w:rtl/>
        </w:rPr>
      </w:pPr>
      <w:r w:rsidRPr="002B23B0">
        <w:rPr>
          <w:rFonts w:hint="cs"/>
          <w:sz w:val="26"/>
          <w:szCs w:val="26"/>
          <w:rtl/>
        </w:rPr>
        <w:lastRenderedPageBreak/>
        <w:t>אנטולי מתאר את הנוצרים כאומה ש'מתדמה' לנו ולתורתנו. הנצרות אינה עוד עבודה זרה (שהרי</w:t>
      </w:r>
      <w:r w:rsidR="00CA236D" w:rsidRPr="002B23B0">
        <w:rPr>
          <w:rFonts w:hint="cs"/>
          <w:sz w:val="26"/>
          <w:szCs w:val="26"/>
          <w:rtl/>
        </w:rPr>
        <w:t xml:space="preserve"> </w:t>
      </w:r>
      <w:r w:rsidRPr="002B23B0">
        <w:rPr>
          <w:rFonts w:hint="cs"/>
          <w:sz w:val="26"/>
          <w:szCs w:val="26"/>
          <w:rtl/>
        </w:rPr>
        <w:t>א</w:t>
      </w:r>
      <w:r w:rsidR="00AE7F39" w:rsidRPr="002B23B0">
        <w:rPr>
          <w:rFonts w:hint="cs"/>
          <w:sz w:val="26"/>
          <w:szCs w:val="26"/>
          <w:rtl/>
        </w:rPr>
        <w:t>ילו</w:t>
      </w:r>
      <w:r w:rsidRPr="002B23B0">
        <w:rPr>
          <w:rFonts w:hint="cs"/>
          <w:sz w:val="26"/>
          <w:szCs w:val="26"/>
          <w:rtl/>
        </w:rPr>
        <w:t xml:space="preserve"> הייתה כז</w:t>
      </w:r>
      <w:r w:rsidR="00AE7F39" w:rsidRPr="002B23B0">
        <w:rPr>
          <w:rFonts w:hint="cs"/>
          <w:sz w:val="26"/>
          <w:szCs w:val="26"/>
          <w:rtl/>
        </w:rPr>
        <w:t>את</w:t>
      </w:r>
      <w:r w:rsidRPr="002B23B0">
        <w:rPr>
          <w:rFonts w:hint="cs"/>
          <w:sz w:val="26"/>
          <w:szCs w:val="26"/>
          <w:rtl/>
        </w:rPr>
        <w:t xml:space="preserve"> </w:t>
      </w:r>
      <w:r w:rsidR="00AE7F39" w:rsidRPr="002B23B0">
        <w:rPr>
          <w:rFonts w:hint="cs"/>
          <w:sz w:val="26"/>
          <w:szCs w:val="26"/>
          <w:rtl/>
        </w:rPr>
        <w:t xml:space="preserve">לא היה </w:t>
      </w:r>
      <w:r w:rsidRPr="002B23B0">
        <w:rPr>
          <w:rFonts w:hint="cs"/>
          <w:sz w:val="26"/>
          <w:szCs w:val="26"/>
          <w:rtl/>
        </w:rPr>
        <w:t xml:space="preserve">אנטולי </w:t>
      </w:r>
      <w:r w:rsidR="00AE7F39" w:rsidRPr="002B23B0">
        <w:rPr>
          <w:rFonts w:hint="cs"/>
          <w:sz w:val="26"/>
          <w:szCs w:val="26"/>
          <w:rtl/>
        </w:rPr>
        <w:t>רואה ב</w:t>
      </w:r>
      <w:r w:rsidRPr="002B23B0">
        <w:rPr>
          <w:rFonts w:hint="cs"/>
          <w:sz w:val="26"/>
          <w:szCs w:val="26"/>
          <w:rtl/>
        </w:rPr>
        <w:t xml:space="preserve">ה אומה המקיימת דמיון כלשהו לנו ולתורתנו) אלא דת המנסה לחקות </w:t>
      </w:r>
      <w:r w:rsidR="00AE7F39" w:rsidRPr="002B23B0">
        <w:rPr>
          <w:rFonts w:hint="cs"/>
          <w:sz w:val="26"/>
          <w:szCs w:val="26"/>
          <w:rtl/>
        </w:rPr>
        <w:t xml:space="preserve">את </w:t>
      </w:r>
      <w:r w:rsidRPr="002B23B0">
        <w:rPr>
          <w:rFonts w:hint="cs"/>
          <w:sz w:val="26"/>
          <w:szCs w:val="26"/>
          <w:rtl/>
        </w:rPr>
        <w:t>תורתנו וחוקיה</w:t>
      </w:r>
      <w:r w:rsidR="00AE7F39" w:rsidRPr="002B23B0">
        <w:rPr>
          <w:rFonts w:hint="cs"/>
          <w:sz w:val="26"/>
          <w:szCs w:val="26"/>
          <w:rtl/>
        </w:rPr>
        <w:t xml:space="preserve"> ולהידמות לה</w:t>
      </w:r>
      <w:r w:rsidRPr="002B23B0">
        <w:rPr>
          <w:rFonts w:hint="cs"/>
          <w:sz w:val="26"/>
          <w:szCs w:val="26"/>
          <w:rtl/>
        </w:rPr>
        <w:t>.</w:t>
      </w:r>
    </w:p>
    <w:p w:rsidR="002436A5" w:rsidRPr="002B23B0" w:rsidRDefault="002436A5" w:rsidP="00CA4577">
      <w:pPr>
        <w:spacing w:line="300" w:lineRule="exact"/>
        <w:ind w:firstLine="282"/>
        <w:jc w:val="both"/>
        <w:rPr>
          <w:rFonts w:hint="cs"/>
          <w:sz w:val="26"/>
          <w:szCs w:val="26"/>
          <w:rtl/>
        </w:rPr>
      </w:pPr>
      <w:r w:rsidRPr="002B23B0">
        <w:rPr>
          <w:rFonts w:hint="cs"/>
          <w:sz w:val="26"/>
          <w:szCs w:val="26"/>
          <w:rtl/>
        </w:rPr>
        <w:t>עד כה ראינו כי ההשקפות שעליהן ביסס המאירי את הבחנתו בין אומות הגד</w:t>
      </w:r>
      <w:r w:rsidR="00AE7F39" w:rsidRPr="002B23B0">
        <w:rPr>
          <w:rFonts w:hint="cs"/>
          <w:sz w:val="26"/>
          <w:szCs w:val="26"/>
          <w:rtl/>
        </w:rPr>
        <w:t>ו</w:t>
      </w:r>
      <w:r w:rsidRPr="002B23B0">
        <w:rPr>
          <w:rFonts w:hint="cs"/>
          <w:sz w:val="26"/>
          <w:szCs w:val="26"/>
          <w:rtl/>
        </w:rPr>
        <w:t xml:space="preserve">רות בדת </w:t>
      </w:r>
      <w:r w:rsidR="00AE7F39" w:rsidRPr="002B23B0">
        <w:rPr>
          <w:rFonts w:hint="cs"/>
          <w:sz w:val="26"/>
          <w:szCs w:val="26"/>
          <w:rtl/>
        </w:rPr>
        <w:t>ו</w:t>
      </w:r>
      <w:r w:rsidRPr="002B23B0">
        <w:rPr>
          <w:rFonts w:hint="cs"/>
          <w:sz w:val="26"/>
          <w:szCs w:val="26"/>
          <w:rtl/>
        </w:rPr>
        <w:t>בין אלו שלא</w:t>
      </w:r>
      <w:r w:rsidR="00AE7F39" w:rsidRPr="002B23B0">
        <w:rPr>
          <w:rFonts w:hint="cs"/>
          <w:sz w:val="26"/>
          <w:szCs w:val="26"/>
          <w:rtl/>
        </w:rPr>
        <w:t>;</w:t>
      </w:r>
      <w:r w:rsidRPr="002B23B0">
        <w:rPr>
          <w:rFonts w:hint="cs"/>
          <w:sz w:val="26"/>
          <w:szCs w:val="26"/>
          <w:rtl/>
        </w:rPr>
        <w:t xml:space="preserve"> בין אומה בעלת דת לאומה שאינה בעלת דת, קיימות כבר במשנתו של אנטולי:</w:t>
      </w:r>
    </w:p>
    <w:p w:rsidR="002436A5" w:rsidRPr="002B23B0" w:rsidRDefault="002436A5" w:rsidP="00CA4577">
      <w:pPr>
        <w:spacing w:line="300" w:lineRule="exact"/>
        <w:ind w:firstLine="282"/>
        <w:jc w:val="both"/>
        <w:rPr>
          <w:rFonts w:hint="cs"/>
          <w:sz w:val="26"/>
          <w:szCs w:val="26"/>
          <w:rtl/>
        </w:rPr>
      </w:pPr>
      <w:r w:rsidRPr="002B23B0">
        <w:rPr>
          <w:rFonts w:hint="cs"/>
          <w:sz w:val="26"/>
          <w:szCs w:val="26"/>
          <w:rtl/>
        </w:rPr>
        <w:t>1. ההבדל שבין הגוי ליהודי אינו הבדל אונטולוגי.</w:t>
      </w:r>
    </w:p>
    <w:p w:rsidR="00AE7F39" w:rsidRDefault="002436A5" w:rsidP="00CA4577">
      <w:pPr>
        <w:spacing w:line="300" w:lineRule="exact"/>
        <w:ind w:firstLine="282"/>
        <w:jc w:val="both"/>
        <w:rPr>
          <w:rFonts w:hint="cs"/>
          <w:sz w:val="26"/>
          <w:szCs w:val="26"/>
          <w:rtl/>
        </w:rPr>
      </w:pPr>
      <w:r w:rsidRPr="002B23B0">
        <w:rPr>
          <w:rFonts w:hint="cs"/>
          <w:sz w:val="26"/>
          <w:szCs w:val="26"/>
          <w:rtl/>
        </w:rPr>
        <w:t>2. הנצרות קרובה ליהדות בפונקציה שהיא ממלאת כדת, ועל כן אינה עוד עבודה זרה. היא מקיימת את הדיבר הראשון ומערכת אמונות וחוקים 'המחקים את חוקי תורתנו הקדושה'. אמנם התועלת שבחוקי תורתנו עולה על התועלת הקיימת בחוקי הנוצרים, א</w:t>
      </w:r>
      <w:r w:rsidR="00AE7F39" w:rsidRPr="002B23B0">
        <w:rPr>
          <w:rFonts w:hint="cs"/>
          <w:sz w:val="26"/>
          <w:szCs w:val="26"/>
          <w:rtl/>
        </w:rPr>
        <w:t>ולם</w:t>
      </w:r>
      <w:r w:rsidRPr="002B23B0">
        <w:rPr>
          <w:rFonts w:hint="cs"/>
          <w:sz w:val="26"/>
          <w:szCs w:val="26"/>
          <w:rtl/>
        </w:rPr>
        <w:t xml:space="preserve"> הנצרות מקיימת מערכת חוקים המבססת חברה מתוקנת</w:t>
      </w:r>
      <w:r w:rsidRPr="002B23B0">
        <w:rPr>
          <w:sz w:val="26"/>
          <w:szCs w:val="26"/>
          <w:vertAlign w:val="superscript"/>
          <w:rtl/>
        </w:rPr>
        <w:footnoteReference w:id="79"/>
      </w:r>
      <w:r w:rsidRPr="002B23B0">
        <w:rPr>
          <w:rFonts w:hint="cs"/>
          <w:sz w:val="26"/>
          <w:szCs w:val="26"/>
          <w:rtl/>
        </w:rPr>
        <w:t xml:space="preserve"> ועל כן ממלאת את הפונקציה שלה כדת אף אם במידה פחותה: </w:t>
      </w:r>
    </w:p>
    <w:p w:rsidR="002B23B0" w:rsidRPr="002B23B0" w:rsidRDefault="002B23B0" w:rsidP="00CA4577">
      <w:pPr>
        <w:spacing w:line="300" w:lineRule="exact"/>
        <w:ind w:firstLine="282"/>
        <w:jc w:val="both"/>
        <w:rPr>
          <w:rFonts w:hint="cs"/>
          <w:sz w:val="26"/>
          <w:szCs w:val="26"/>
          <w:rtl/>
        </w:rPr>
      </w:pPr>
    </w:p>
    <w:p w:rsidR="002436A5" w:rsidRPr="002B23B0" w:rsidRDefault="002436A5" w:rsidP="006F5091">
      <w:pPr>
        <w:spacing w:line="300" w:lineRule="exact"/>
        <w:ind w:left="567"/>
        <w:jc w:val="both"/>
        <w:rPr>
          <w:rFonts w:hint="cs"/>
          <w:sz w:val="26"/>
          <w:szCs w:val="26"/>
          <w:rtl/>
        </w:rPr>
      </w:pPr>
      <w:r w:rsidRPr="002B23B0">
        <w:rPr>
          <w:rFonts w:hint="cs"/>
          <w:sz w:val="26"/>
          <w:szCs w:val="26"/>
          <w:rtl/>
        </w:rPr>
        <w:t>הלא תראו שהתורות המתדמות בתורתנו התמימה לא השיגו ענין זה,</w:t>
      </w:r>
      <w:r w:rsidRPr="002B23B0">
        <w:rPr>
          <w:sz w:val="26"/>
          <w:szCs w:val="26"/>
          <w:vertAlign w:val="superscript"/>
          <w:rtl/>
        </w:rPr>
        <w:footnoteReference w:id="80"/>
      </w:r>
      <w:r w:rsidRPr="002B23B0">
        <w:rPr>
          <w:rFonts w:hint="cs"/>
          <w:sz w:val="26"/>
          <w:szCs w:val="26"/>
          <w:rtl/>
        </w:rPr>
        <w:t xml:space="preserve"> ואעפ"י שבאו אחריה, ותועלתן רחוקה מאוד מתועלת העם, שהרי חוקיה על הקצוות. </w:t>
      </w:r>
      <w:r w:rsidRPr="002B23B0">
        <w:rPr>
          <w:rFonts w:hint="cs"/>
          <w:b/>
          <w:bCs/>
          <w:sz w:val="26"/>
          <w:szCs w:val="26"/>
          <w:rtl/>
        </w:rPr>
        <w:t>ותורת ישמעאל פחותה מכולם, לפי חוקיה המכוערים, ולפי יחול גמול פחות</w:t>
      </w:r>
      <w:r w:rsidRPr="002B23B0">
        <w:rPr>
          <w:rFonts w:hint="cs"/>
          <w:sz w:val="26"/>
          <w:szCs w:val="26"/>
          <w:rtl/>
        </w:rPr>
        <w:t>.</w:t>
      </w:r>
      <w:r w:rsidRPr="002B23B0">
        <w:rPr>
          <w:sz w:val="26"/>
          <w:szCs w:val="26"/>
          <w:vertAlign w:val="superscript"/>
          <w:rtl/>
        </w:rPr>
        <w:footnoteReference w:id="81"/>
      </w:r>
    </w:p>
    <w:p w:rsidR="002B23B0" w:rsidRDefault="002B23B0" w:rsidP="00CA4577">
      <w:pPr>
        <w:spacing w:line="300" w:lineRule="exact"/>
        <w:ind w:firstLine="282"/>
        <w:jc w:val="both"/>
        <w:rPr>
          <w:rFonts w:hint="cs"/>
          <w:sz w:val="26"/>
          <w:szCs w:val="26"/>
          <w:rtl/>
        </w:rPr>
      </w:pPr>
    </w:p>
    <w:p w:rsidR="002436A5" w:rsidRPr="002B23B0" w:rsidRDefault="002436A5" w:rsidP="007C4789">
      <w:pPr>
        <w:spacing w:line="300" w:lineRule="exact"/>
        <w:jc w:val="both"/>
        <w:rPr>
          <w:rFonts w:hint="cs"/>
          <w:sz w:val="26"/>
          <w:szCs w:val="26"/>
          <w:rtl/>
        </w:rPr>
      </w:pPr>
      <w:r w:rsidRPr="002B23B0">
        <w:rPr>
          <w:rFonts w:hint="cs"/>
          <w:sz w:val="26"/>
          <w:szCs w:val="26"/>
          <w:rtl/>
        </w:rPr>
        <w:t xml:space="preserve">ההבדל שבין חוקי התורה לחוקי שאר האומות הוא במידת התועלת שחוקים אלה מאפשרים לעם. התורה היא מערכת החוקים הטובה </w:t>
      </w:r>
      <w:r w:rsidR="00AE7F39" w:rsidRPr="002B23B0">
        <w:rPr>
          <w:rFonts w:hint="cs"/>
          <w:sz w:val="26"/>
          <w:szCs w:val="26"/>
          <w:rtl/>
        </w:rPr>
        <w:t>מכולן</w:t>
      </w:r>
      <w:r w:rsidRPr="002B23B0">
        <w:rPr>
          <w:rFonts w:hint="cs"/>
          <w:sz w:val="26"/>
          <w:szCs w:val="26"/>
          <w:rtl/>
        </w:rPr>
        <w:t xml:space="preserve"> משום שהיא מאפשרת לעם את התועלת הרבה ביותר. </w:t>
      </w:r>
      <w:r w:rsidR="00AE7F39" w:rsidRPr="002B23B0">
        <w:rPr>
          <w:rFonts w:hint="cs"/>
          <w:sz w:val="26"/>
          <w:szCs w:val="26"/>
          <w:rtl/>
        </w:rPr>
        <w:t>ו</w:t>
      </w:r>
      <w:r w:rsidRPr="002B23B0">
        <w:rPr>
          <w:rFonts w:hint="cs"/>
          <w:sz w:val="26"/>
          <w:szCs w:val="26"/>
          <w:rtl/>
        </w:rPr>
        <w:t xml:space="preserve">מהי אותה התועלת המדוברת? קיומה של חברה מתוקנת. מידות ממוצעות מסייעות לתועלת זו אך גם אמונות. אמונה כגון שכר ועונש מסייעת לחברה מתוקנת, הואיל והעם חושש מהעונש ומעוניין בשכר ולכן </w:t>
      </w:r>
      <w:r w:rsidR="00AE7F39" w:rsidRPr="002B23B0">
        <w:rPr>
          <w:rFonts w:hint="cs"/>
          <w:sz w:val="26"/>
          <w:szCs w:val="26"/>
          <w:rtl/>
        </w:rPr>
        <w:t>י</w:t>
      </w:r>
      <w:r w:rsidRPr="002B23B0">
        <w:rPr>
          <w:rFonts w:hint="cs"/>
          <w:sz w:val="26"/>
          <w:szCs w:val="26"/>
          <w:rtl/>
        </w:rPr>
        <w:t>ימנע מהפרת החוקים. ל</w:t>
      </w:r>
      <w:r w:rsidR="00AE7F39" w:rsidRPr="002B23B0">
        <w:rPr>
          <w:rFonts w:hint="cs"/>
          <w:sz w:val="26"/>
          <w:szCs w:val="26"/>
          <w:rtl/>
        </w:rPr>
        <w:t>פיכך</w:t>
      </w:r>
      <w:r w:rsidRPr="002B23B0">
        <w:rPr>
          <w:rFonts w:hint="cs"/>
          <w:sz w:val="26"/>
          <w:szCs w:val="26"/>
          <w:rtl/>
        </w:rPr>
        <w:t xml:space="preserve"> ניתן למדוד את תפקידה הפונקציונ</w:t>
      </w:r>
      <w:r w:rsidR="00A50B35">
        <w:rPr>
          <w:rFonts w:hint="cs"/>
          <w:sz w:val="26"/>
          <w:szCs w:val="26"/>
          <w:rtl/>
        </w:rPr>
        <w:t>א</w:t>
      </w:r>
      <w:r w:rsidRPr="002B23B0">
        <w:rPr>
          <w:rFonts w:hint="cs"/>
          <w:sz w:val="26"/>
          <w:szCs w:val="26"/>
          <w:rtl/>
        </w:rPr>
        <w:t xml:space="preserve">לי של הדת בתורת הגמול שבה היא מחזיקה: ככל שהגמול רב, כך היא </w:t>
      </w:r>
      <w:r w:rsidR="00AE7F39" w:rsidRPr="002B23B0">
        <w:rPr>
          <w:rFonts w:hint="cs"/>
          <w:sz w:val="26"/>
          <w:szCs w:val="26"/>
          <w:rtl/>
        </w:rPr>
        <w:t>מיטיבה ל</w:t>
      </w:r>
      <w:r w:rsidRPr="002B23B0">
        <w:rPr>
          <w:rFonts w:hint="cs"/>
          <w:sz w:val="26"/>
          <w:szCs w:val="26"/>
          <w:rtl/>
        </w:rPr>
        <w:t>מלא את תפקידה. לפיכך דת האסל</w:t>
      </w:r>
      <w:r w:rsidR="00AE7F39" w:rsidRPr="002B23B0">
        <w:rPr>
          <w:rFonts w:hint="cs"/>
          <w:sz w:val="26"/>
          <w:szCs w:val="26"/>
          <w:rtl/>
        </w:rPr>
        <w:t>א</w:t>
      </w:r>
      <w:r w:rsidRPr="002B23B0">
        <w:rPr>
          <w:rFonts w:hint="cs"/>
          <w:sz w:val="26"/>
          <w:szCs w:val="26"/>
          <w:rtl/>
        </w:rPr>
        <w:t>ם, לפי אנטולי, היא הפחותה מבין הדתות, לפי שהגמול המובטח בתורתה 'פחו</w:t>
      </w:r>
      <w:r w:rsidR="00AE7F39" w:rsidRPr="002B23B0">
        <w:rPr>
          <w:rFonts w:hint="cs"/>
          <w:sz w:val="26"/>
          <w:szCs w:val="26"/>
          <w:rtl/>
        </w:rPr>
        <w:t>ּ</w:t>
      </w:r>
      <w:r w:rsidRPr="002B23B0">
        <w:rPr>
          <w:rFonts w:hint="cs"/>
          <w:sz w:val="26"/>
          <w:szCs w:val="26"/>
          <w:rtl/>
        </w:rPr>
        <w:t>ת'.</w:t>
      </w:r>
      <w:r w:rsidRPr="002B23B0">
        <w:rPr>
          <w:sz w:val="26"/>
          <w:szCs w:val="26"/>
          <w:vertAlign w:val="superscript"/>
          <w:rtl/>
        </w:rPr>
        <w:footnoteReference w:id="82"/>
      </w:r>
      <w:r w:rsidRPr="002B23B0">
        <w:rPr>
          <w:rFonts w:hint="cs"/>
          <w:sz w:val="26"/>
          <w:szCs w:val="26"/>
          <w:rtl/>
        </w:rPr>
        <w:t xml:space="preserve"> </w:t>
      </w:r>
    </w:p>
    <w:p w:rsidR="006F4887" w:rsidRDefault="002436A5" w:rsidP="00CA4577">
      <w:pPr>
        <w:spacing w:line="300" w:lineRule="exact"/>
        <w:ind w:firstLine="282"/>
        <w:jc w:val="both"/>
        <w:rPr>
          <w:rFonts w:hint="cs"/>
          <w:sz w:val="26"/>
          <w:szCs w:val="26"/>
          <w:rtl/>
        </w:rPr>
      </w:pPr>
      <w:r w:rsidRPr="002B23B0">
        <w:rPr>
          <w:rFonts w:hint="cs"/>
          <w:sz w:val="26"/>
          <w:szCs w:val="26"/>
          <w:rtl/>
        </w:rPr>
        <w:t>את השקפתו על חוקיה הנחותים של דת האסל</w:t>
      </w:r>
      <w:r w:rsidR="006F4887" w:rsidRPr="002B23B0">
        <w:rPr>
          <w:rFonts w:hint="cs"/>
          <w:sz w:val="26"/>
          <w:szCs w:val="26"/>
          <w:rtl/>
        </w:rPr>
        <w:t>א</w:t>
      </w:r>
      <w:r w:rsidRPr="002B23B0">
        <w:rPr>
          <w:rFonts w:hint="cs"/>
          <w:sz w:val="26"/>
          <w:szCs w:val="26"/>
          <w:rtl/>
        </w:rPr>
        <w:t>ם ניתן למצוא גם במקור ה</w:t>
      </w:r>
      <w:r w:rsidR="006F4887" w:rsidRPr="002B23B0">
        <w:rPr>
          <w:rFonts w:hint="cs"/>
          <w:sz w:val="26"/>
          <w:szCs w:val="26"/>
          <w:rtl/>
        </w:rPr>
        <w:t>זה</w:t>
      </w:r>
      <w:r w:rsidRPr="002B23B0">
        <w:rPr>
          <w:rFonts w:hint="cs"/>
          <w:sz w:val="26"/>
          <w:szCs w:val="26"/>
          <w:rtl/>
        </w:rPr>
        <w:t xml:space="preserve">: </w:t>
      </w:r>
    </w:p>
    <w:p w:rsidR="002B23B0" w:rsidRPr="002B23B0" w:rsidRDefault="002B23B0" w:rsidP="00CA4577">
      <w:pPr>
        <w:spacing w:line="300" w:lineRule="exact"/>
        <w:ind w:firstLine="282"/>
        <w:jc w:val="both"/>
        <w:rPr>
          <w:rFonts w:hint="cs"/>
          <w:sz w:val="26"/>
          <w:szCs w:val="26"/>
          <w:rtl/>
        </w:rPr>
      </w:pPr>
    </w:p>
    <w:p w:rsidR="006F4887" w:rsidRPr="002B23B0" w:rsidRDefault="002436A5" w:rsidP="006F5091">
      <w:pPr>
        <w:spacing w:line="300" w:lineRule="exact"/>
        <w:ind w:left="567"/>
        <w:jc w:val="both"/>
        <w:rPr>
          <w:rFonts w:hint="cs"/>
          <w:sz w:val="26"/>
          <w:szCs w:val="26"/>
          <w:rtl/>
        </w:rPr>
      </w:pPr>
      <w:r w:rsidRPr="002B23B0">
        <w:rPr>
          <w:rFonts w:hint="cs"/>
          <w:sz w:val="26"/>
          <w:szCs w:val="26"/>
          <w:rtl/>
        </w:rPr>
        <w:lastRenderedPageBreak/>
        <w:t>ועל דבר זה, והנמשך אחריו, נחתם גזר דין על אבותינו ועלינו להגלותינו בין האומות, כמו שאמר הם קנאוני בלא אל כעסוני בהבליהם ואני אקניאם בלא עם בגוי נבל אכעיסם,</w:t>
      </w:r>
      <w:r w:rsidRPr="002B23B0">
        <w:rPr>
          <w:sz w:val="26"/>
          <w:szCs w:val="26"/>
          <w:vertAlign w:val="superscript"/>
          <w:rtl/>
        </w:rPr>
        <w:footnoteReference w:id="83"/>
      </w:r>
      <w:r w:rsidR="006F4887" w:rsidRPr="002B23B0">
        <w:rPr>
          <w:rFonts w:hint="cs"/>
          <w:sz w:val="26"/>
          <w:szCs w:val="26"/>
          <w:rtl/>
        </w:rPr>
        <w:t xml:space="preserve"> </w:t>
      </w:r>
      <w:r w:rsidRPr="002B23B0">
        <w:rPr>
          <w:rFonts w:hint="cs"/>
          <w:b/>
          <w:bCs/>
          <w:sz w:val="26"/>
          <w:szCs w:val="26"/>
          <w:rtl/>
        </w:rPr>
        <w:t>וגוי נבל נאמר על ישמעאל שחקיו נבלים</w:t>
      </w:r>
      <w:r w:rsidRPr="002B23B0">
        <w:rPr>
          <w:rFonts w:hint="cs"/>
          <w:sz w:val="26"/>
          <w:szCs w:val="26"/>
          <w:rtl/>
        </w:rPr>
        <w:t>.</w:t>
      </w:r>
      <w:r w:rsidRPr="002B23B0">
        <w:rPr>
          <w:sz w:val="26"/>
          <w:szCs w:val="26"/>
          <w:vertAlign w:val="superscript"/>
          <w:rtl/>
        </w:rPr>
        <w:footnoteReference w:id="84"/>
      </w:r>
      <w:r w:rsidRPr="002B23B0">
        <w:rPr>
          <w:rFonts w:hint="cs"/>
          <w:sz w:val="26"/>
          <w:szCs w:val="26"/>
          <w:rtl/>
        </w:rPr>
        <w:t xml:space="preserve"> </w:t>
      </w:r>
    </w:p>
    <w:p w:rsidR="00B51B87" w:rsidRDefault="00B51B87" w:rsidP="007C4789">
      <w:pPr>
        <w:spacing w:line="300" w:lineRule="exact"/>
        <w:jc w:val="both"/>
        <w:rPr>
          <w:rFonts w:hint="cs"/>
          <w:sz w:val="26"/>
          <w:szCs w:val="26"/>
          <w:rtl/>
        </w:rPr>
      </w:pPr>
    </w:p>
    <w:p w:rsidR="002436A5" w:rsidRPr="002B23B0" w:rsidRDefault="002436A5" w:rsidP="007C4789">
      <w:pPr>
        <w:spacing w:line="300" w:lineRule="exact"/>
        <w:jc w:val="both"/>
        <w:rPr>
          <w:rFonts w:hint="cs"/>
          <w:sz w:val="26"/>
          <w:szCs w:val="26"/>
          <w:rtl/>
        </w:rPr>
      </w:pPr>
      <w:r w:rsidRPr="002B23B0">
        <w:rPr>
          <w:rFonts w:hint="cs"/>
          <w:sz w:val="26"/>
          <w:szCs w:val="26"/>
          <w:rtl/>
        </w:rPr>
        <w:t>ל</w:t>
      </w:r>
      <w:r w:rsidR="00455DCF" w:rsidRPr="002B23B0">
        <w:rPr>
          <w:rFonts w:hint="cs"/>
          <w:sz w:val="26"/>
          <w:szCs w:val="26"/>
          <w:rtl/>
        </w:rPr>
        <w:t>אמִתו של דבר</w:t>
      </w:r>
      <w:r w:rsidRPr="002B23B0">
        <w:rPr>
          <w:rFonts w:hint="cs"/>
          <w:sz w:val="26"/>
          <w:szCs w:val="26"/>
          <w:rtl/>
        </w:rPr>
        <w:t>, אנטולי מתאר כאן את הנצרות כדת העולה במעלתה על דת האסל</w:t>
      </w:r>
      <w:r w:rsidR="00455DCF" w:rsidRPr="002B23B0">
        <w:rPr>
          <w:rFonts w:hint="cs"/>
          <w:sz w:val="26"/>
          <w:szCs w:val="26"/>
          <w:rtl/>
        </w:rPr>
        <w:t>א</w:t>
      </w:r>
      <w:r w:rsidRPr="002B23B0">
        <w:rPr>
          <w:rFonts w:hint="cs"/>
          <w:sz w:val="26"/>
          <w:szCs w:val="26"/>
          <w:rtl/>
        </w:rPr>
        <w:t xml:space="preserve">ם. במקור זה מבטל אנטולי הלכה למעשה את </w:t>
      </w:r>
      <w:r w:rsidR="00455DCF" w:rsidRPr="002B23B0">
        <w:rPr>
          <w:rFonts w:hint="cs"/>
          <w:sz w:val="26"/>
          <w:szCs w:val="26"/>
          <w:rtl/>
        </w:rPr>
        <w:t>הראייה ב</w:t>
      </w:r>
      <w:r w:rsidRPr="002B23B0">
        <w:rPr>
          <w:rFonts w:hint="cs"/>
          <w:sz w:val="26"/>
          <w:szCs w:val="26"/>
          <w:rtl/>
        </w:rPr>
        <w:t>נצרות עבודה זרה</w:t>
      </w:r>
      <w:r w:rsidR="00455DCF" w:rsidRPr="002B23B0">
        <w:rPr>
          <w:rFonts w:hint="cs"/>
          <w:sz w:val="26"/>
          <w:szCs w:val="26"/>
          <w:rtl/>
        </w:rPr>
        <w:t>,</w:t>
      </w:r>
      <w:r w:rsidRPr="002B23B0">
        <w:rPr>
          <w:rFonts w:hint="cs"/>
          <w:sz w:val="26"/>
          <w:szCs w:val="26"/>
          <w:rtl/>
        </w:rPr>
        <w:t xml:space="preserve"> שהרי את </w:t>
      </w:r>
      <w:r w:rsidR="00455DCF" w:rsidRPr="002B23B0">
        <w:rPr>
          <w:rFonts w:hint="cs"/>
          <w:sz w:val="26"/>
          <w:szCs w:val="26"/>
          <w:rtl/>
        </w:rPr>
        <w:t>הראייה ב</w:t>
      </w:r>
      <w:r w:rsidRPr="002B23B0">
        <w:rPr>
          <w:rFonts w:hint="cs"/>
          <w:sz w:val="26"/>
          <w:szCs w:val="26"/>
          <w:rtl/>
        </w:rPr>
        <w:t>אסל</w:t>
      </w:r>
      <w:r w:rsidR="00455DCF" w:rsidRPr="002B23B0">
        <w:rPr>
          <w:rFonts w:hint="cs"/>
          <w:sz w:val="26"/>
          <w:szCs w:val="26"/>
          <w:rtl/>
        </w:rPr>
        <w:t>א</w:t>
      </w:r>
      <w:r w:rsidRPr="002B23B0">
        <w:rPr>
          <w:rFonts w:hint="cs"/>
          <w:sz w:val="26"/>
          <w:szCs w:val="26"/>
          <w:rtl/>
        </w:rPr>
        <w:t>ם עבודה זרה ביטל כבר הרמב"ם, ו</w:t>
      </w:r>
      <w:r w:rsidR="00455DCF" w:rsidRPr="002B23B0">
        <w:rPr>
          <w:rFonts w:hint="cs"/>
          <w:sz w:val="26"/>
          <w:szCs w:val="26"/>
          <w:rtl/>
        </w:rPr>
        <w:t xml:space="preserve">נראה </w:t>
      </w:r>
      <w:r w:rsidRPr="002B23B0">
        <w:rPr>
          <w:rFonts w:hint="cs"/>
          <w:sz w:val="26"/>
          <w:szCs w:val="26"/>
          <w:rtl/>
        </w:rPr>
        <w:t>שאנטולי הסכים עם השקפה זו, ולכן ב</w:t>
      </w:r>
      <w:r w:rsidR="00455DCF" w:rsidRPr="002B23B0">
        <w:rPr>
          <w:rFonts w:hint="cs"/>
          <w:sz w:val="26"/>
          <w:szCs w:val="26"/>
          <w:rtl/>
        </w:rPr>
        <w:t>קביעתו ש</w:t>
      </w:r>
      <w:r w:rsidRPr="002B23B0">
        <w:rPr>
          <w:rFonts w:hint="cs"/>
          <w:sz w:val="26"/>
          <w:szCs w:val="26"/>
          <w:rtl/>
        </w:rPr>
        <w:t>הנצרות עולה על האסל</w:t>
      </w:r>
      <w:r w:rsidR="00455DCF" w:rsidRPr="002B23B0">
        <w:rPr>
          <w:rFonts w:hint="cs"/>
          <w:sz w:val="26"/>
          <w:szCs w:val="26"/>
          <w:rtl/>
        </w:rPr>
        <w:t>א</w:t>
      </w:r>
      <w:r w:rsidRPr="002B23B0">
        <w:rPr>
          <w:rFonts w:hint="cs"/>
          <w:sz w:val="26"/>
          <w:szCs w:val="26"/>
          <w:rtl/>
        </w:rPr>
        <w:t>ם</w:t>
      </w:r>
      <w:r w:rsidR="00455DCF" w:rsidRPr="002B23B0">
        <w:rPr>
          <w:rFonts w:hint="cs"/>
          <w:sz w:val="26"/>
          <w:szCs w:val="26"/>
          <w:rtl/>
        </w:rPr>
        <w:t xml:space="preserve"> הוא</w:t>
      </w:r>
      <w:r w:rsidRPr="002B23B0">
        <w:rPr>
          <w:rFonts w:hint="cs"/>
          <w:sz w:val="26"/>
          <w:szCs w:val="26"/>
          <w:rtl/>
        </w:rPr>
        <w:t xml:space="preserve"> נמצא מבטל את </w:t>
      </w:r>
      <w:r w:rsidR="00455DCF" w:rsidRPr="002B23B0">
        <w:rPr>
          <w:rFonts w:hint="cs"/>
          <w:sz w:val="26"/>
          <w:szCs w:val="26"/>
          <w:rtl/>
        </w:rPr>
        <w:t>הראייה ב</w:t>
      </w:r>
      <w:r w:rsidRPr="002B23B0">
        <w:rPr>
          <w:rFonts w:hint="cs"/>
          <w:sz w:val="26"/>
          <w:szCs w:val="26"/>
          <w:rtl/>
        </w:rPr>
        <w:t>נצרות עבודה זרה</w:t>
      </w:r>
      <w:r w:rsidR="00455DCF" w:rsidRPr="002B23B0">
        <w:rPr>
          <w:rFonts w:hint="cs"/>
          <w:sz w:val="26"/>
          <w:szCs w:val="26"/>
          <w:rtl/>
        </w:rPr>
        <w:t>,</w:t>
      </w:r>
      <w:r w:rsidRPr="002B23B0">
        <w:rPr>
          <w:rFonts w:hint="cs"/>
          <w:sz w:val="26"/>
          <w:szCs w:val="26"/>
          <w:rtl/>
        </w:rPr>
        <w:t xml:space="preserve"> </w:t>
      </w:r>
      <w:r w:rsidR="00455DCF" w:rsidRPr="002B23B0">
        <w:rPr>
          <w:rFonts w:hint="cs"/>
          <w:sz w:val="26"/>
          <w:szCs w:val="26"/>
          <w:rtl/>
        </w:rPr>
        <w:t>ש</w:t>
      </w:r>
      <w:r w:rsidRPr="002B23B0">
        <w:rPr>
          <w:rFonts w:hint="cs"/>
          <w:sz w:val="26"/>
          <w:szCs w:val="26"/>
          <w:rtl/>
        </w:rPr>
        <w:t>א</w:t>
      </w:r>
      <w:r w:rsidR="00455DCF" w:rsidRPr="002B23B0">
        <w:rPr>
          <w:rFonts w:hint="cs"/>
          <w:sz w:val="26"/>
          <w:szCs w:val="26"/>
          <w:rtl/>
        </w:rPr>
        <w:t>ילו</w:t>
      </w:r>
      <w:r w:rsidRPr="002B23B0">
        <w:rPr>
          <w:rFonts w:hint="cs"/>
          <w:sz w:val="26"/>
          <w:szCs w:val="26"/>
          <w:rtl/>
        </w:rPr>
        <w:t xml:space="preserve"> </w:t>
      </w:r>
      <w:r w:rsidR="00455DCF" w:rsidRPr="002B23B0">
        <w:rPr>
          <w:rFonts w:hint="cs"/>
          <w:sz w:val="26"/>
          <w:szCs w:val="26"/>
          <w:rtl/>
        </w:rPr>
        <w:t>לא עשה כן, הרי</w:t>
      </w:r>
      <w:r w:rsidRPr="002B23B0">
        <w:rPr>
          <w:rFonts w:hint="cs"/>
          <w:sz w:val="26"/>
          <w:szCs w:val="26"/>
          <w:rtl/>
        </w:rPr>
        <w:t xml:space="preserve"> הוא לא היה מתאר את הנצרות כעולה על האסל</w:t>
      </w:r>
      <w:r w:rsidR="00455DCF" w:rsidRPr="002B23B0">
        <w:rPr>
          <w:rFonts w:hint="cs"/>
          <w:sz w:val="26"/>
          <w:szCs w:val="26"/>
          <w:rtl/>
        </w:rPr>
        <w:t>א</w:t>
      </w:r>
      <w:r w:rsidRPr="002B23B0">
        <w:rPr>
          <w:rFonts w:hint="cs"/>
          <w:sz w:val="26"/>
          <w:szCs w:val="26"/>
          <w:rtl/>
        </w:rPr>
        <w:t>ם. עדיפותה של הנצרות על פני האסל</w:t>
      </w:r>
      <w:r w:rsidR="00455DCF" w:rsidRPr="002B23B0">
        <w:rPr>
          <w:rFonts w:hint="cs"/>
          <w:sz w:val="26"/>
          <w:szCs w:val="26"/>
          <w:rtl/>
        </w:rPr>
        <w:t>א</w:t>
      </w:r>
      <w:r w:rsidRPr="002B23B0">
        <w:rPr>
          <w:rFonts w:hint="cs"/>
          <w:sz w:val="26"/>
          <w:szCs w:val="26"/>
          <w:rtl/>
        </w:rPr>
        <w:t xml:space="preserve">ם מתאפשרת רק לאור ביטולה של הראשונה מתיאורה על ידי הרמב"ם כעבודה זרה. </w:t>
      </w:r>
    </w:p>
    <w:p w:rsidR="006F4887" w:rsidRDefault="002436A5" w:rsidP="00CA4577">
      <w:pPr>
        <w:spacing w:line="300" w:lineRule="exact"/>
        <w:ind w:firstLine="282"/>
        <w:jc w:val="both"/>
        <w:rPr>
          <w:rFonts w:hint="cs"/>
          <w:sz w:val="26"/>
          <w:szCs w:val="26"/>
          <w:rtl/>
        </w:rPr>
      </w:pPr>
      <w:r w:rsidRPr="002B23B0">
        <w:rPr>
          <w:rFonts w:hint="cs"/>
          <w:sz w:val="26"/>
          <w:szCs w:val="26"/>
          <w:rtl/>
        </w:rPr>
        <w:t xml:space="preserve">נראה </w:t>
      </w:r>
      <w:r w:rsidR="00455DCF" w:rsidRPr="002B23B0">
        <w:rPr>
          <w:rFonts w:hint="cs"/>
          <w:sz w:val="26"/>
          <w:szCs w:val="26"/>
          <w:rtl/>
        </w:rPr>
        <w:t>ש</w:t>
      </w:r>
      <w:r w:rsidRPr="002B23B0">
        <w:rPr>
          <w:rFonts w:hint="cs"/>
          <w:sz w:val="26"/>
          <w:szCs w:val="26"/>
          <w:rtl/>
        </w:rPr>
        <w:t xml:space="preserve">אנטולי הוא ההוגה הראשון שביטל את </w:t>
      </w:r>
      <w:r w:rsidR="00455DCF" w:rsidRPr="002B23B0">
        <w:rPr>
          <w:rFonts w:hint="cs"/>
          <w:sz w:val="26"/>
          <w:szCs w:val="26"/>
          <w:rtl/>
        </w:rPr>
        <w:t xml:space="preserve">קביעתו </w:t>
      </w:r>
      <w:r w:rsidRPr="002B23B0">
        <w:rPr>
          <w:rFonts w:hint="cs"/>
          <w:sz w:val="26"/>
          <w:szCs w:val="26"/>
          <w:rtl/>
        </w:rPr>
        <w:t xml:space="preserve">של הרמב"ם </w:t>
      </w:r>
      <w:r w:rsidR="00455DCF" w:rsidRPr="002B23B0">
        <w:rPr>
          <w:rFonts w:hint="cs"/>
          <w:sz w:val="26"/>
          <w:szCs w:val="26"/>
          <w:rtl/>
        </w:rPr>
        <w:t>ש</w:t>
      </w:r>
      <w:r w:rsidRPr="002B23B0">
        <w:rPr>
          <w:rFonts w:hint="cs"/>
          <w:sz w:val="26"/>
          <w:szCs w:val="26"/>
          <w:rtl/>
        </w:rPr>
        <w:t xml:space="preserve">הנצרות </w:t>
      </w:r>
      <w:r w:rsidR="00455DCF" w:rsidRPr="002B23B0">
        <w:rPr>
          <w:rFonts w:hint="cs"/>
          <w:sz w:val="26"/>
          <w:szCs w:val="26"/>
          <w:rtl/>
        </w:rPr>
        <w:t xml:space="preserve">היא </w:t>
      </w:r>
      <w:r w:rsidRPr="002B23B0">
        <w:rPr>
          <w:rFonts w:hint="cs"/>
          <w:sz w:val="26"/>
          <w:szCs w:val="26"/>
          <w:rtl/>
        </w:rPr>
        <w:t>עבודה זרה</w:t>
      </w:r>
      <w:r w:rsidR="00455DCF" w:rsidRPr="002B23B0">
        <w:rPr>
          <w:rFonts w:hint="cs"/>
          <w:sz w:val="26"/>
          <w:szCs w:val="26"/>
          <w:rtl/>
        </w:rPr>
        <w:t>,</w:t>
      </w:r>
      <w:r w:rsidRPr="002B23B0">
        <w:rPr>
          <w:rFonts w:hint="cs"/>
          <w:sz w:val="26"/>
          <w:szCs w:val="26"/>
          <w:rtl/>
        </w:rPr>
        <w:t xml:space="preserve"> משום שבעיניו הנצרות היא דת הממלאת </w:t>
      </w:r>
      <w:r w:rsidR="00455DCF" w:rsidRPr="002B23B0">
        <w:rPr>
          <w:rFonts w:hint="cs"/>
          <w:sz w:val="26"/>
          <w:szCs w:val="26"/>
          <w:rtl/>
        </w:rPr>
        <w:t xml:space="preserve">את </w:t>
      </w:r>
      <w:r w:rsidRPr="002B23B0">
        <w:rPr>
          <w:rFonts w:hint="cs"/>
          <w:sz w:val="26"/>
          <w:szCs w:val="26"/>
          <w:rtl/>
        </w:rPr>
        <w:t xml:space="preserve">אותה הפונקציה שדת ישראל ממלאת, אף אם במידה פחותה. המושג שאנטולי </w:t>
      </w:r>
      <w:r w:rsidR="00455DCF" w:rsidRPr="002B23B0">
        <w:rPr>
          <w:rFonts w:hint="cs"/>
          <w:sz w:val="26"/>
          <w:szCs w:val="26"/>
          <w:rtl/>
        </w:rPr>
        <w:t xml:space="preserve">משתמש </w:t>
      </w:r>
      <w:r w:rsidRPr="002B23B0">
        <w:rPr>
          <w:rFonts w:hint="cs"/>
          <w:sz w:val="26"/>
          <w:szCs w:val="26"/>
          <w:rtl/>
        </w:rPr>
        <w:t>בו על מנת לתאר אותן האומות שאינן עובד</w:t>
      </w:r>
      <w:r w:rsidR="00455DCF" w:rsidRPr="002B23B0">
        <w:rPr>
          <w:rFonts w:hint="cs"/>
          <w:sz w:val="26"/>
          <w:szCs w:val="26"/>
          <w:rtl/>
        </w:rPr>
        <w:t>ות</w:t>
      </w:r>
      <w:r w:rsidRPr="002B23B0">
        <w:rPr>
          <w:rFonts w:hint="cs"/>
          <w:sz w:val="26"/>
          <w:szCs w:val="26"/>
          <w:rtl/>
        </w:rPr>
        <w:t xml:space="preserve"> עבודה זרה הוא 'אומות המתדמות'. המאירי, שהיה בקיא בחיבורו של אנטולי, טוען אותה הטענה כאנטולי ואף עושה זאת באמצעות מושג הדומה להפליא (מבחינה פילולוגית) למושג של אנטולי</w:t>
      </w:r>
      <w:r w:rsidR="00455DCF" w:rsidRPr="002B23B0">
        <w:rPr>
          <w:rFonts w:hint="cs"/>
          <w:sz w:val="26"/>
          <w:szCs w:val="26"/>
          <w:rtl/>
        </w:rPr>
        <w:t>:</w:t>
      </w:r>
      <w:r w:rsidRPr="002B23B0">
        <w:rPr>
          <w:rFonts w:hint="cs"/>
          <w:sz w:val="26"/>
          <w:szCs w:val="26"/>
          <w:rtl/>
        </w:rPr>
        <w:t xml:space="preserve"> 'אומות הגדורות בדרכי הדתות</w:t>
      </w:r>
      <w:r w:rsidR="00455DCF" w:rsidRPr="002B23B0">
        <w:rPr>
          <w:rFonts w:hint="cs"/>
          <w:sz w:val="26"/>
          <w:szCs w:val="26"/>
          <w:rtl/>
        </w:rPr>
        <w:t>'</w:t>
      </w:r>
      <w:r w:rsidRPr="002B23B0">
        <w:rPr>
          <w:rFonts w:hint="cs"/>
          <w:sz w:val="26"/>
          <w:szCs w:val="26"/>
          <w:rtl/>
        </w:rPr>
        <w:t xml:space="preserve">, או </w:t>
      </w:r>
      <w:r w:rsidR="00455DCF" w:rsidRPr="002B23B0">
        <w:rPr>
          <w:rFonts w:hint="cs"/>
          <w:sz w:val="26"/>
          <w:szCs w:val="26"/>
          <w:rtl/>
        </w:rPr>
        <w:t>'</w:t>
      </w:r>
      <w:r w:rsidRPr="002B23B0">
        <w:rPr>
          <w:rFonts w:hint="cs"/>
          <w:sz w:val="26"/>
          <w:szCs w:val="26"/>
          <w:rtl/>
        </w:rPr>
        <w:t xml:space="preserve">אומות שיש להן דת'. </w:t>
      </w:r>
      <w:r w:rsidR="00455DCF" w:rsidRPr="002B23B0">
        <w:rPr>
          <w:rFonts w:hint="cs"/>
          <w:sz w:val="26"/>
          <w:szCs w:val="26"/>
          <w:rtl/>
        </w:rPr>
        <w:t>ו</w:t>
      </w:r>
      <w:r w:rsidRPr="002B23B0">
        <w:rPr>
          <w:rFonts w:hint="cs"/>
          <w:sz w:val="26"/>
          <w:szCs w:val="26"/>
          <w:rtl/>
        </w:rPr>
        <w:t xml:space="preserve">אם לא הבחנו בדמיון פילולוגי זה עד כה, </w:t>
      </w:r>
      <w:r w:rsidR="00455DCF" w:rsidRPr="002B23B0">
        <w:rPr>
          <w:rFonts w:hint="cs"/>
          <w:sz w:val="26"/>
          <w:szCs w:val="26"/>
          <w:rtl/>
        </w:rPr>
        <w:t xml:space="preserve">הרי </w:t>
      </w:r>
      <w:r w:rsidRPr="002B23B0">
        <w:rPr>
          <w:rFonts w:hint="cs"/>
          <w:sz w:val="26"/>
          <w:szCs w:val="26"/>
          <w:rtl/>
        </w:rPr>
        <w:t xml:space="preserve">המקור </w:t>
      </w:r>
      <w:r w:rsidR="00455DCF" w:rsidRPr="002B23B0">
        <w:rPr>
          <w:rFonts w:hint="cs"/>
          <w:sz w:val="26"/>
          <w:szCs w:val="26"/>
          <w:rtl/>
        </w:rPr>
        <w:t>שלהלן</w:t>
      </w:r>
      <w:r w:rsidRPr="002B23B0">
        <w:rPr>
          <w:rFonts w:hint="cs"/>
          <w:sz w:val="26"/>
          <w:szCs w:val="26"/>
          <w:rtl/>
        </w:rPr>
        <w:t xml:space="preserve"> יקל עלינו לראות דמיון זה:</w:t>
      </w:r>
      <w:r w:rsidR="006F4887" w:rsidRPr="002B23B0">
        <w:rPr>
          <w:rFonts w:hint="cs"/>
          <w:sz w:val="26"/>
          <w:szCs w:val="26"/>
          <w:rtl/>
        </w:rPr>
        <w:t xml:space="preserve"> </w:t>
      </w:r>
    </w:p>
    <w:p w:rsidR="002B23B0" w:rsidRPr="002B23B0" w:rsidRDefault="002B23B0" w:rsidP="00CA4577">
      <w:pPr>
        <w:spacing w:line="300" w:lineRule="exact"/>
        <w:ind w:firstLine="282"/>
        <w:jc w:val="both"/>
        <w:rPr>
          <w:rFonts w:hint="cs"/>
          <w:sz w:val="26"/>
          <w:szCs w:val="26"/>
          <w:rtl/>
        </w:rPr>
      </w:pPr>
    </w:p>
    <w:p w:rsidR="006F4887" w:rsidRPr="002B23B0" w:rsidRDefault="002436A5" w:rsidP="006F5091">
      <w:pPr>
        <w:spacing w:line="300" w:lineRule="exact"/>
        <w:ind w:left="567"/>
        <w:jc w:val="both"/>
        <w:rPr>
          <w:rFonts w:hint="cs"/>
          <w:sz w:val="26"/>
          <w:szCs w:val="26"/>
          <w:rtl/>
        </w:rPr>
      </w:pPr>
      <w:r w:rsidRPr="002B23B0">
        <w:rPr>
          <w:rFonts w:hint="cs"/>
          <w:sz w:val="26"/>
          <w:szCs w:val="26"/>
          <w:rtl/>
        </w:rPr>
        <w:t>לשון אשרי נופל על תכלית שבח השלם במין האדם [</w:t>
      </w:r>
      <w:r w:rsidR="00A50B35">
        <w:rPr>
          <w:rFonts w:hint="cs"/>
          <w:sz w:val="26"/>
          <w:szCs w:val="26"/>
          <w:rtl/>
        </w:rPr>
        <w:t>.</w:t>
      </w:r>
      <w:r w:rsidRPr="002B23B0">
        <w:rPr>
          <w:rFonts w:hint="cs"/>
          <w:sz w:val="26"/>
          <w:szCs w:val="26"/>
          <w:rtl/>
        </w:rPr>
        <w:t>..] ומשה רבינו חתם בו דבריו על עמו ואמר אשריך ישראל מי כמוך עם נושע בה',</w:t>
      </w:r>
      <w:r w:rsidRPr="002B23B0">
        <w:rPr>
          <w:sz w:val="26"/>
          <w:szCs w:val="26"/>
          <w:vertAlign w:val="superscript"/>
          <w:rtl/>
        </w:rPr>
        <w:footnoteReference w:id="85"/>
      </w:r>
      <w:r w:rsidRPr="002B23B0">
        <w:rPr>
          <w:rFonts w:hint="cs"/>
          <w:sz w:val="26"/>
          <w:szCs w:val="26"/>
          <w:rtl/>
        </w:rPr>
        <w:t xml:space="preserve"> ודוד ע"ה נמשך אחריו לשבח העם במלה הזאת, ושמש בה במקומות רבים, ובה בפתח ספרו הנאמר ברוח הקודש, ואשר תתקרב בו כל </w:t>
      </w:r>
      <w:r w:rsidRPr="002B23B0">
        <w:rPr>
          <w:rFonts w:hint="cs"/>
          <w:b/>
          <w:bCs/>
          <w:sz w:val="26"/>
          <w:szCs w:val="26"/>
          <w:rtl/>
        </w:rPr>
        <w:t>אומה בעלת דת</w:t>
      </w:r>
      <w:r w:rsidRPr="002B23B0">
        <w:rPr>
          <w:rFonts w:hint="cs"/>
          <w:sz w:val="26"/>
          <w:szCs w:val="26"/>
          <w:rtl/>
        </w:rPr>
        <w:t xml:space="preserve"> אל השם בתפילתה ובמהלליה.</w:t>
      </w:r>
      <w:r w:rsidRPr="00A50B35">
        <w:rPr>
          <w:sz w:val="26"/>
          <w:szCs w:val="26"/>
          <w:vertAlign w:val="superscript"/>
          <w:rtl/>
        </w:rPr>
        <w:footnoteReference w:id="86"/>
      </w:r>
      <w:r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Pr="002B23B0" w:rsidRDefault="002436A5" w:rsidP="007C4789">
      <w:pPr>
        <w:spacing w:line="300" w:lineRule="exact"/>
        <w:jc w:val="both"/>
        <w:rPr>
          <w:rFonts w:hint="cs"/>
          <w:sz w:val="26"/>
          <w:szCs w:val="26"/>
          <w:rtl/>
        </w:rPr>
      </w:pPr>
      <w:r w:rsidRPr="002B23B0">
        <w:rPr>
          <w:rFonts w:hint="cs"/>
          <w:sz w:val="26"/>
          <w:szCs w:val="26"/>
          <w:rtl/>
        </w:rPr>
        <w:t xml:space="preserve">אנטולי </w:t>
      </w:r>
      <w:r w:rsidR="00455DCF" w:rsidRPr="002B23B0">
        <w:rPr>
          <w:rFonts w:hint="cs"/>
          <w:sz w:val="26"/>
          <w:szCs w:val="26"/>
          <w:rtl/>
        </w:rPr>
        <w:t>רואה</w:t>
      </w:r>
      <w:r w:rsidRPr="002B23B0">
        <w:rPr>
          <w:rFonts w:hint="cs"/>
          <w:sz w:val="26"/>
          <w:szCs w:val="26"/>
          <w:rtl/>
        </w:rPr>
        <w:t xml:space="preserve"> </w:t>
      </w:r>
      <w:r w:rsidR="00455DCF" w:rsidRPr="002B23B0">
        <w:rPr>
          <w:rFonts w:hint="cs"/>
          <w:sz w:val="26"/>
          <w:szCs w:val="26"/>
          <w:rtl/>
        </w:rPr>
        <w:t>ב</w:t>
      </w:r>
      <w:r w:rsidRPr="002B23B0">
        <w:rPr>
          <w:rFonts w:hint="cs"/>
          <w:sz w:val="26"/>
          <w:szCs w:val="26"/>
          <w:rtl/>
        </w:rPr>
        <w:t xml:space="preserve">ספרו של דוד המלך, תהלים, ספר שמטרתו לקרב כל אומה בעלת דת </w:t>
      </w:r>
      <w:r w:rsidR="00455DCF" w:rsidRPr="002B23B0">
        <w:rPr>
          <w:rFonts w:hint="eastAsia"/>
          <w:sz w:val="26"/>
          <w:szCs w:val="26"/>
          <w:rtl/>
        </w:rPr>
        <w:t>–</w:t>
      </w:r>
      <w:r w:rsidRPr="002B23B0">
        <w:rPr>
          <w:rFonts w:hint="cs"/>
          <w:sz w:val="26"/>
          <w:szCs w:val="26"/>
          <w:rtl/>
        </w:rPr>
        <w:t xml:space="preserve"> והנצרות ב</w:t>
      </w:r>
      <w:r w:rsidR="00455DCF" w:rsidRPr="002B23B0">
        <w:rPr>
          <w:rFonts w:hint="cs"/>
          <w:sz w:val="26"/>
          <w:szCs w:val="26"/>
          <w:rtl/>
        </w:rPr>
        <w:t>כלל זה</w:t>
      </w:r>
      <w:r w:rsidRPr="002B23B0">
        <w:rPr>
          <w:rFonts w:hint="cs"/>
          <w:sz w:val="26"/>
          <w:szCs w:val="26"/>
          <w:rtl/>
        </w:rPr>
        <w:t xml:space="preserve"> </w:t>
      </w:r>
      <w:r w:rsidR="00455DCF" w:rsidRPr="002B23B0">
        <w:rPr>
          <w:rFonts w:hint="eastAsia"/>
          <w:sz w:val="26"/>
          <w:szCs w:val="26"/>
          <w:rtl/>
        </w:rPr>
        <w:t>–</w:t>
      </w:r>
      <w:r w:rsidRPr="002B23B0">
        <w:rPr>
          <w:rFonts w:hint="cs"/>
          <w:sz w:val="26"/>
          <w:szCs w:val="26"/>
          <w:rtl/>
        </w:rPr>
        <w:t xml:space="preserve"> אל השם באמצעות תפילותיה. מקור זה, כמקורות הקודמים, מעיד הן על סובלנותו הדתית של אנטולי (ב</w:t>
      </w:r>
      <w:r w:rsidR="00455DCF" w:rsidRPr="002B23B0">
        <w:rPr>
          <w:rFonts w:hint="cs"/>
          <w:sz w:val="26"/>
          <w:szCs w:val="26"/>
          <w:rtl/>
        </w:rPr>
        <w:t>קביעה</w:t>
      </w:r>
      <w:r w:rsidRPr="002B23B0">
        <w:rPr>
          <w:rFonts w:hint="cs"/>
          <w:sz w:val="26"/>
          <w:szCs w:val="26"/>
          <w:rtl/>
        </w:rPr>
        <w:t xml:space="preserve"> </w:t>
      </w:r>
      <w:r w:rsidR="00455DCF" w:rsidRPr="002B23B0">
        <w:rPr>
          <w:rFonts w:hint="cs"/>
          <w:sz w:val="26"/>
          <w:szCs w:val="26"/>
          <w:rtl/>
        </w:rPr>
        <w:t>ש</w:t>
      </w:r>
      <w:r w:rsidRPr="002B23B0">
        <w:rPr>
          <w:rFonts w:hint="cs"/>
          <w:sz w:val="26"/>
          <w:szCs w:val="26"/>
          <w:rtl/>
        </w:rPr>
        <w:t xml:space="preserve">ספר תהלים פונה לסייע לכל אומות העולם), והן על השימוש במושג 'אומה בעלת דת' </w:t>
      </w:r>
      <w:r w:rsidR="00455DCF" w:rsidRPr="002B23B0">
        <w:rPr>
          <w:rFonts w:hint="cs"/>
          <w:sz w:val="26"/>
          <w:szCs w:val="26"/>
          <w:rtl/>
        </w:rPr>
        <w:t>לביטוי</w:t>
      </w:r>
      <w:r w:rsidRPr="002B23B0">
        <w:rPr>
          <w:rFonts w:hint="cs"/>
          <w:sz w:val="26"/>
          <w:szCs w:val="26"/>
          <w:rtl/>
        </w:rPr>
        <w:t xml:space="preserve"> סובלנות זו. המרחק הפילולוגי בין המושג 'אומה בעלת דת' (אנטולי) למושג 'אומה שיש לה דת' או 'אומה הגדורה בדרכי הדתות' (המאירי) אינו רב. </w:t>
      </w:r>
    </w:p>
    <w:p w:rsidR="002436A5" w:rsidRPr="002B23B0" w:rsidRDefault="00B67991" w:rsidP="00CA4577">
      <w:pPr>
        <w:spacing w:line="300" w:lineRule="exact"/>
        <w:ind w:firstLine="282"/>
        <w:jc w:val="both"/>
        <w:rPr>
          <w:rFonts w:hint="cs"/>
          <w:sz w:val="26"/>
          <w:szCs w:val="26"/>
          <w:rtl/>
        </w:rPr>
      </w:pPr>
      <w:r w:rsidRPr="002B23B0">
        <w:rPr>
          <w:rFonts w:hint="cs"/>
          <w:sz w:val="26"/>
          <w:szCs w:val="26"/>
          <w:rtl/>
        </w:rPr>
        <w:lastRenderedPageBreak/>
        <w:t xml:space="preserve">מכאן </w:t>
      </w:r>
      <w:r w:rsidR="002436A5" w:rsidRPr="002B23B0">
        <w:rPr>
          <w:rFonts w:hint="cs"/>
          <w:sz w:val="26"/>
          <w:szCs w:val="26"/>
          <w:rtl/>
        </w:rPr>
        <w:t>נראה לי כי הכ</w:t>
      </w:r>
      <w:r w:rsidRPr="002B23B0">
        <w:rPr>
          <w:rFonts w:hint="cs"/>
          <w:sz w:val="26"/>
          <w:szCs w:val="26"/>
          <w:rtl/>
        </w:rPr>
        <w:t>ללת</w:t>
      </w:r>
      <w:r w:rsidR="002436A5" w:rsidRPr="002B23B0">
        <w:rPr>
          <w:rFonts w:hint="cs"/>
          <w:sz w:val="26"/>
          <w:szCs w:val="26"/>
          <w:rtl/>
        </w:rPr>
        <w:t xml:space="preserve"> הנוצרים תחת מושג </w:t>
      </w:r>
      <w:r w:rsidRPr="002B23B0">
        <w:rPr>
          <w:rFonts w:hint="cs"/>
          <w:sz w:val="26"/>
          <w:szCs w:val="26"/>
          <w:rtl/>
        </w:rPr>
        <w:t xml:space="preserve">הגג </w:t>
      </w:r>
      <w:r w:rsidR="002436A5" w:rsidRPr="002B23B0">
        <w:rPr>
          <w:rFonts w:hint="cs"/>
          <w:sz w:val="26"/>
          <w:szCs w:val="26"/>
          <w:rtl/>
        </w:rPr>
        <w:t>'אומות בעלות דת' ו</w:t>
      </w:r>
      <w:r w:rsidRPr="002B23B0">
        <w:rPr>
          <w:rFonts w:hint="cs"/>
          <w:sz w:val="26"/>
          <w:szCs w:val="26"/>
          <w:rtl/>
        </w:rPr>
        <w:t xml:space="preserve">הראייה בה </w:t>
      </w:r>
      <w:r w:rsidR="002436A5" w:rsidRPr="002B23B0">
        <w:rPr>
          <w:rFonts w:hint="cs"/>
          <w:sz w:val="26"/>
          <w:szCs w:val="26"/>
          <w:rtl/>
        </w:rPr>
        <w:t>דת שאינה אלילית על ידי המאירי מקור</w:t>
      </w:r>
      <w:r w:rsidR="00A50B35">
        <w:rPr>
          <w:rFonts w:hint="cs"/>
          <w:sz w:val="26"/>
          <w:szCs w:val="26"/>
          <w:rtl/>
        </w:rPr>
        <w:t>ן</w:t>
      </w:r>
      <w:r w:rsidR="002436A5" w:rsidRPr="002B23B0">
        <w:rPr>
          <w:rFonts w:hint="cs"/>
          <w:sz w:val="26"/>
          <w:szCs w:val="26"/>
          <w:rtl/>
        </w:rPr>
        <w:t xml:space="preserve"> בהשפעתו של אנטולי</w:t>
      </w:r>
      <w:r w:rsidRPr="002B23B0">
        <w:rPr>
          <w:rFonts w:hint="cs"/>
          <w:sz w:val="26"/>
          <w:szCs w:val="26"/>
          <w:rtl/>
        </w:rPr>
        <w:t>,</w:t>
      </w:r>
      <w:r w:rsidR="002436A5" w:rsidRPr="002B23B0">
        <w:rPr>
          <w:rFonts w:hint="cs"/>
          <w:sz w:val="26"/>
          <w:szCs w:val="26"/>
          <w:rtl/>
        </w:rPr>
        <w:t xml:space="preserve"> אשר ביטל את מעמדה של הנצרות כדת אלילית והכניסה תחת מושג </w:t>
      </w:r>
      <w:r w:rsidRPr="002B23B0">
        <w:rPr>
          <w:rFonts w:hint="cs"/>
          <w:sz w:val="26"/>
          <w:szCs w:val="26"/>
          <w:rtl/>
        </w:rPr>
        <w:t xml:space="preserve">הגג </w:t>
      </w:r>
      <w:r w:rsidR="002436A5" w:rsidRPr="002B23B0">
        <w:rPr>
          <w:rFonts w:hint="cs"/>
          <w:sz w:val="26"/>
          <w:szCs w:val="26"/>
          <w:rtl/>
        </w:rPr>
        <w:t xml:space="preserve">'אומות בעלות דת'. </w:t>
      </w:r>
      <w:r w:rsidRPr="002B23B0">
        <w:rPr>
          <w:rFonts w:hint="cs"/>
          <w:sz w:val="26"/>
          <w:szCs w:val="26"/>
          <w:rtl/>
        </w:rPr>
        <w:t>ו</w:t>
      </w:r>
      <w:r w:rsidR="002436A5" w:rsidRPr="002B23B0">
        <w:rPr>
          <w:rFonts w:hint="cs"/>
          <w:sz w:val="26"/>
          <w:szCs w:val="26"/>
          <w:rtl/>
        </w:rPr>
        <w:t>הואיל ונוכחנו לדעת שהמאירי הושפע מאנטולי</w:t>
      </w:r>
      <w:r w:rsidRPr="002B23B0">
        <w:rPr>
          <w:rFonts w:hint="cs"/>
          <w:sz w:val="26"/>
          <w:szCs w:val="26"/>
          <w:rtl/>
        </w:rPr>
        <w:t>, הרי הדעת נותנת ש</w:t>
      </w:r>
      <w:r w:rsidR="002436A5" w:rsidRPr="002B23B0">
        <w:rPr>
          <w:rFonts w:hint="cs"/>
          <w:sz w:val="26"/>
          <w:szCs w:val="26"/>
          <w:rtl/>
        </w:rPr>
        <w:t xml:space="preserve">גם במקרה זה מקורה של השקפת המאירי בסוגיה זו הוא חיבורו של אנטולי. </w:t>
      </w:r>
      <w:bookmarkStart w:id="14" w:name="OLE_LINK9"/>
      <w:bookmarkStart w:id="15" w:name="OLE_LINK10"/>
      <w:r w:rsidR="002436A5" w:rsidRPr="002B23B0">
        <w:rPr>
          <w:rFonts w:hint="cs"/>
          <w:sz w:val="26"/>
          <w:szCs w:val="26"/>
          <w:rtl/>
        </w:rPr>
        <w:t xml:space="preserve">חידושו של המאירי אינו בטביעת מטבע לשון חדש לכינוי הדתות האליליות ושאינן אליליות </w:t>
      </w:r>
      <w:bookmarkEnd w:id="14"/>
      <w:bookmarkEnd w:id="15"/>
      <w:r w:rsidR="002436A5" w:rsidRPr="002B23B0">
        <w:rPr>
          <w:rFonts w:hint="cs"/>
          <w:sz w:val="26"/>
          <w:szCs w:val="26"/>
          <w:rtl/>
        </w:rPr>
        <w:t>(מושג זה נ</w:t>
      </w:r>
      <w:r w:rsidRPr="002B23B0">
        <w:rPr>
          <w:rFonts w:hint="cs"/>
          <w:sz w:val="26"/>
          <w:szCs w:val="26"/>
          <w:rtl/>
        </w:rPr>
        <w:t>טבע</w:t>
      </w:r>
      <w:r w:rsidR="002436A5" w:rsidRPr="002B23B0">
        <w:rPr>
          <w:rFonts w:hint="cs"/>
          <w:sz w:val="26"/>
          <w:szCs w:val="26"/>
          <w:rtl/>
        </w:rPr>
        <w:t xml:space="preserve"> כבר במשנתו של אנטולי). ומאחר שכאמור, אנטולי לא היה פוסק הלכה, הרי חידושו של המאירי הוא </w:t>
      </w:r>
      <w:r w:rsidRPr="002B23B0">
        <w:rPr>
          <w:rFonts w:hint="cs"/>
          <w:sz w:val="26"/>
          <w:szCs w:val="26"/>
          <w:rtl/>
        </w:rPr>
        <w:t>מתן תוקף הלכתי</w:t>
      </w:r>
      <w:r w:rsidR="002436A5" w:rsidRPr="002B23B0">
        <w:rPr>
          <w:rFonts w:hint="cs"/>
          <w:sz w:val="26"/>
          <w:szCs w:val="26"/>
          <w:rtl/>
        </w:rPr>
        <w:t xml:space="preserve"> </w:t>
      </w:r>
      <w:r w:rsidRPr="002B23B0">
        <w:rPr>
          <w:rFonts w:hint="cs"/>
          <w:sz w:val="26"/>
          <w:szCs w:val="26"/>
          <w:rtl/>
        </w:rPr>
        <w:t>ל</w:t>
      </w:r>
      <w:r w:rsidR="002436A5" w:rsidRPr="002B23B0">
        <w:rPr>
          <w:rFonts w:hint="cs"/>
          <w:sz w:val="26"/>
          <w:szCs w:val="26"/>
          <w:rtl/>
        </w:rPr>
        <w:t xml:space="preserve">מושג הפילוסופי </w:t>
      </w:r>
      <w:r w:rsidRPr="002B23B0">
        <w:rPr>
          <w:rFonts w:hint="cs"/>
          <w:sz w:val="26"/>
          <w:szCs w:val="26"/>
          <w:rtl/>
        </w:rPr>
        <w:t xml:space="preserve">ופיתוחו </w:t>
      </w:r>
      <w:r w:rsidR="002436A5" w:rsidRPr="002B23B0">
        <w:rPr>
          <w:rFonts w:hint="cs"/>
          <w:sz w:val="26"/>
          <w:szCs w:val="26"/>
          <w:rtl/>
        </w:rPr>
        <w:t>לכדי מושג הלכתי והתרת קשרים ויחסים עם הנוצרים</w:t>
      </w:r>
      <w:r w:rsidRPr="002B23B0">
        <w:rPr>
          <w:rFonts w:hint="cs"/>
          <w:sz w:val="26"/>
          <w:szCs w:val="26"/>
          <w:rtl/>
        </w:rPr>
        <w:t>.</w:t>
      </w:r>
      <w:r w:rsidR="002436A5" w:rsidRPr="002B23B0">
        <w:rPr>
          <w:sz w:val="26"/>
          <w:szCs w:val="26"/>
          <w:vertAlign w:val="superscript"/>
          <w:rtl/>
        </w:rPr>
        <w:footnoteReference w:id="87"/>
      </w:r>
      <w:r w:rsidR="002436A5" w:rsidRPr="002B23B0">
        <w:rPr>
          <w:rFonts w:hint="cs"/>
          <w:sz w:val="26"/>
          <w:szCs w:val="26"/>
          <w:rtl/>
        </w:rPr>
        <w:t xml:space="preserve"> יחסים </w:t>
      </w:r>
      <w:r w:rsidRPr="002B23B0">
        <w:rPr>
          <w:rFonts w:hint="cs"/>
          <w:sz w:val="26"/>
          <w:szCs w:val="26"/>
          <w:rtl/>
        </w:rPr>
        <w:t>אלו</w:t>
      </w:r>
      <w:r w:rsidR="00A50B35">
        <w:rPr>
          <w:rFonts w:hint="cs"/>
          <w:sz w:val="26"/>
          <w:szCs w:val="26"/>
          <w:rtl/>
        </w:rPr>
        <w:t>,</w:t>
      </w:r>
      <w:r w:rsidRPr="002B23B0">
        <w:rPr>
          <w:rFonts w:hint="cs"/>
          <w:sz w:val="26"/>
          <w:szCs w:val="26"/>
          <w:rtl/>
        </w:rPr>
        <w:t xml:space="preserve"> </w:t>
      </w:r>
      <w:r w:rsidR="002436A5" w:rsidRPr="002B23B0">
        <w:rPr>
          <w:rFonts w:hint="cs"/>
          <w:sz w:val="26"/>
          <w:szCs w:val="26"/>
          <w:rtl/>
        </w:rPr>
        <w:t xml:space="preserve">ההיתר ההלכתי שלהם אף הוא מקורו בהשקפתו הפילוסופית של אנטולי. המאירי השכיל לנסח רעיון פילוסופי זה להגדרה הלכתית בהירה ומדויקת </w:t>
      </w:r>
      <w:r w:rsidRPr="002B23B0">
        <w:rPr>
          <w:rFonts w:hint="eastAsia"/>
          <w:sz w:val="26"/>
          <w:szCs w:val="26"/>
          <w:rtl/>
        </w:rPr>
        <w:t>–</w:t>
      </w:r>
      <w:r w:rsidR="002436A5" w:rsidRPr="002B23B0">
        <w:rPr>
          <w:rFonts w:hint="cs"/>
          <w:sz w:val="26"/>
          <w:szCs w:val="26"/>
          <w:rtl/>
        </w:rPr>
        <w:t xml:space="preserve"> עמים הגדורים בדתות</w:t>
      </w:r>
      <w:r w:rsidRPr="002B23B0">
        <w:rPr>
          <w:rFonts w:hint="cs"/>
          <w:sz w:val="26"/>
          <w:szCs w:val="26"/>
          <w:rtl/>
        </w:rPr>
        <w:t xml:space="preserve"> </w:t>
      </w:r>
      <w:r w:rsidRPr="002B23B0">
        <w:rPr>
          <w:rFonts w:hint="eastAsia"/>
          <w:sz w:val="26"/>
          <w:szCs w:val="26"/>
          <w:rtl/>
        </w:rPr>
        <w:t>–</w:t>
      </w:r>
      <w:r w:rsidR="00CA236D" w:rsidRPr="002B23B0">
        <w:rPr>
          <w:rFonts w:hint="cs"/>
          <w:sz w:val="26"/>
          <w:szCs w:val="26"/>
          <w:rtl/>
        </w:rPr>
        <w:t xml:space="preserve"> </w:t>
      </w:r>
      <w:r w:rsidR="002436A5" w:rsidRPr="002B23B0">
        <w:rPr>
          <w:rFonts w:hint="cs"/>
          <w:sz w:val="26"/>
          <w:szCs w:val="26"/>
          <w:rtl/>
        </w:rPr>
        <w:t>מתוך הצורך ליישם את הרעיון הפילוסופי בתבנית הלכתית שלאנטולי לא היה בה צורך. אמנם אנטולי לא פיתח את המושג לפסיקה הלכתית א</w:t>
      </w:r>
      <w:r w:rsidRPr="002B23B0">
        <w:rPr>
          <w:rFonts w:hint="cs"/>
          <w:sz w:val="26"/>
          <w:szCs w:val="26"/>
          <w:rtl/>
        </w:rPr>
        <w:t>ולם</w:t>
      </w:r>
      <w:r w:rsidR="002436A5" w:rsidRPr="002B23B0">
        <w:rPr>
          <w:rFonts w:hint="cs"/>
          <w:sz w:val="26"/>
          <w:szCs w:val="26"/>
          <w:rtl/>
        </w:rPr>
        <w:t xml:space="preserve"> פעל במעשיו </w:t>
      </w:r>
      <w:r w:rsidRPr="002B23B0">
        <w:rPr>
          <w:rFonts w:hint="cs"/>
          <w:sz w:val="26"/>
          <w:szCs w:val="26"/>
          <w:rtl/>
        </w:rPr>
        <w:t xml:space="preserve">על פי </w:t>
      </w:r>
      <w:r w:rsidR="002436A5" w:rsidRPr="002B23B0">
        <w:rPr>
          <w:rFonts w:hint="cs"/>
          <w:sz w:val="26"/>
          <w:szCs w:val="26"/>
          <w:rtl/>
        </w:rPr>
        <w:t>מושג זה ו</w:t>
      </w:r>
      <w:r w:rsidRPr="002B23B0">
        <w:rPr>
          <w:rFonts w:hint="cs"/>
          <w:sz w:val="26"/>
          <w:szCs w:val="26"/>
          <w:rtl/>
        </w:rPr>
        <w:t>על פי</w:t>
      </w:r>
      <w:r w:rsidR="002436A5" w:rsidRPr="002B23B0">
        <w:rPr>
          <w:rFonts w:hint="cs"/>
          <w:sz w:val="26"/>
          <w:szCs w:val="26"/>
          <w:rtl/>
        </w:rPr>
        <w:t xml:space="preserve"> השקפתו הפילוסופית הרואה בנצרות דת שאינה אלילית. ידוע שהחברות</w:t>
      </w:r>
      <w:r w:rsidR="00A50B35">
        <w:rPr>
          <w:rFonts w:hint="cs"/>
          <w:sz w:val="26"/>
          <w:szCs w:val="26"/>
          <w:rtl/>
        </w:rPr>
        <w:t>א</w:t>
      </w:r>
      <w:r w:rsidR="002436A5" w:rsidRPr="002B23B0">
        <w:rPr>
          <w:rFonts w:hint="cs"/>
          <w:sz w:val="26"/>
          <w:szCs w:val="26"/>
          <w:rtl/>
        </w:rPr>
        <w:t xml:space="preserve"> של אנטולי ללימודים וחברו הטוב היה מיכאל סקוטס הנוצרי.</w:t>
      </w:r>
      <w:r w:rsidR="002436A5" w:rsidRPr="002B23B0">
        <w:rPr>
          <w:sz w:val="26"/>
          <w:szCs w:val="26"/>
          <w:vertAlign w:val="superscript"/>
          <w:rtl/>
        </w:rPr>
        <w:footnoteReference w:id="88"/>
      </w:r>
      <w:r w:rsidR="002436A5" w:rsidRPr="002B23B0">
        <w:rPr>
          <w:rFonts w:hint="cs"/>
          <w:sz w:val="26"/>
          <w:szCs w:val="26"/>
          <w:rtl/>
        </w:rPr>
        <w:t xml:space="preserve"> אנטולי מזכיר את חברותו עם חכם זה כעשרים פע</w:t>
      </w:r>
      <w:r w:rsidRPr="002B23B0">
        <w:rPr>
          <w:rFonts w:hint="cs"/>
          <w:sz w:val="26"/>
          <w:szCs w:val="26"/>
          <w:rtl/>
        </w:rPr>
        <w:t>מי</w:t>
      </w:r>
      <w:r w:rsidR="002436A5" w:rsidRPr="002B23B0">
        <w:rPr>
          <w:rFonts w:hint="cs"/>
          <w:sz w:val="26"/>
          <w:szCs w:val="26"/>
          <w:rtl/>
        </w:rPr>
        <w:t>ם ('החכם שהתחברתי עמו'), ו</w:t>
      </w:r>
      <w:r w:rsidR="003F27CB" w:rsidRPr="002B23B0">
        <w:rPr>
          <w:rFonts w:hint="cs"/>
          <w:sz w:val="26"/>
          <w:szCs w:val="26"/>
          <w:rtl/>
        </w:rPr>
        <w:t>נראה ש</w:t>
      </w:r>
      <w:r w:rsidR="002436A5" w:rsidRPr="002B23B0">
        <w:rPr>
          <w:rFonts w:hint="cs"/>
          <w:sz w:val="26"/>
          <w:szCs w:val="26"/>
          <w:rtl/>
        </w:rPr>
        <w:t xml:space="preserve">אילו ראה </w:t>
      </w:r>
      <w:r w:rsidR="003F27CB" w:rsidRPr="002B23B0">
        <w:rPr>
          <w:rFonts w:hint="cs"/>
          <w:sz w:val="26"/>
          <w:szCs w:val="26"/>
          <w:rtl/>
        </w:rPr>
        <w:t xml:space="preserve">אנטולי </w:t>
      </w:r>
      <w:r w:rsidR="002436A5" w:rsidRPr="002B23B0">
        <w:rPr>
          <w:rFonts w:hint="cs"/>
          <w:sz w:val="26"/>
          <w:szCs w:val="26"/>
          <w:rtl/>
        </w:rPr>
        <w:t>בנצרות דת אלילית</w:t>
      </w:r>
      <w:r w:rsidR="003F27CB" w:rsidRPr="002B23B0">
        <w:rPr>
          <w:rFonts w:hint="cs"/>
          <w:sz w:val="26"/>
          <w:szCs w:val="26"/>
          <w:rtl/>
        </w:rPr>
        <w:t>,</w:t>
      </w:r>
      <w:r w:rsidR="002436A5" w:rsidRPr="002B23B0">
        <w:rPr>
          <w:rFonts w:hint="cs"/>
          <w:sz w:val="26"/>
          <w:szCs w:val="26"/>
          <w:rtl/>
        </w:rPr>
        <w:t xml:space="preserve"> ספק אם היה יושב ללמוד ע</w:t>
      </w:r>
      <w:r w:rsidR="003F27CB" w:rsidRPr="002B23B0">
        <w:rPr>
          <w:rFonts w:hint="cs"/>
          <w:sz w:val="26"/>
          <w:szCs w:val="26"/>
          <w:rtl/>
        </w:rPr>
        <w:t>ִ</w:t>
      </w:r>
      <w:r w:rsidR="002436A5" w:rsidRPr="002B23B0">
        <w:rPr>
          <w:rFonts w:hint="cs"/>
          <w:sz w:val="26"/>
          <w:szCs w:val="26"/>
          <w:rtl/>
        </w:rPr>
        <w:t>מו,</w:t>
      </w:r>
      <w:r w:rsidR="002436A5" w:rsidRPr="002B23B0">
        <w:rPr>
          <w:sz w:val="26"/>
          <w:szCs w:val="26"/>
          <w:vertAlign w:val="superscript"/>
          <w:rtl/>
        </w:rPr>
        <w:footnoteReference w:id="89"/>
      </w:r>
      <w:r w:rsidR="002436A5" w:rsidRPr="002B23B0">
        <w:rPr>
          <w:rFonts w:hint="cs"/>
          <w:sz w:val="26"/>
          <w:szCs w:val="26"/>
          <w:rtl/>
        </w:rPr>
        <w:t xml:space="preserve"> ו</w:t>
      </w:r>
      <w:r w:rsidR="003F27CB" w:rsidRPr="002B23B0">
        <w:rPr>
          <w:rFonts w:hint="cs"/>
          <w:sz w:val="26"/>
          <w:szCs w:val="26"/>
          <w:rtl/>
        </w:rPr>
        <w:t>ּ</w:t>
      </w:r>
      <w:r w:rsidR="002436A5" w:rsidRPr="002B23B0">
        <w:rPr>
          <w:rFonts w:hint="cs"/>
          <w:sz w:val="26"/>
          <w:szCs w:val="26"/>
          <w:rtl/>
        </w:rPr>
        <w:t>ודאי שלא היה מתאר (בגלוי) את סקוטס</w:t>
      </w:r>
      <w:r w:rsidR="003F27CB" w:rsidRPr="002B23B0">
        <w:rPr>
          <w:rFonts w:hint="cs"/>
          <w:sz w:val="26"/>
          <w:szCs w:val="26"/>
          <w:rtl/>
        </w:rPr>
        <w:t>,</w:t>
      </w:r>
      <w:r w:rsidR="002436A5" w:rsidRPr="002B23B0">
        <w:rPr>
          <w:rFonts w:hint="cs"/>
          <w:sz w:val="26"/>
          <w:szCs w:val="26"/>
          <w:rtl/>
        </w:rPr>
        <w:t xml:space="preserve"> הנמנה עם מאמיני הנצר</w:t>
      </w:r>
      <w:r w:rsidR="003F27CB" w:rsidRPr="002B23B0">
        <w:rPr>
          <w:rFonts w:hint="cs"/>
          <w:sz w:val="26"/>
          <w:szCs w:val="26"/>
          <w:rtl/>
        </w:rPr>
        <w:t>ו</w:t>
      </w:r>
      <w:r w:rsidR="002436A5" w:rsidRPr="002B23B0">
        <w:rPr>
          <w:rFonts w:hint="cs"/>
          <w:sz w:val="26"/>
          <w:szCs w:val="26"/>
          <w:rtl/>
        </w:rPr>
        <w:t>ת</w:t>
      </w:r>
      <w:r w:rsidR="003F27CB" w:rsidRPr="002B23B0">
        <w:rPr>
          <w:rFonts w:hint="cs"/>
          <w:sz w:val="26"/>
          <w:szCs w:val="26"/>
          <w:rtl/>
        </w:rPr>
        <w:t>,</w:t>
      </w:r>
      <w:r w:rsidR="002436A5" w:rsidRPr="002B23B0">
        <w:rPr>
          <w:rFonts w:hint="cs"/>
          <w:sz w:val="26"/>
          <w:szCs w:val="26"/>
          <w:rtl/>
        </w:rPr>
        <w:t xml:space="preserve"> בתיאורי החיבה,</w:t>
      </w:r>
      <w:r w:rsidR="002436A5" w:rsidRPr="002B23B0">
        <w:rPr>
          <w:sz w:val="26"/>
          <w:szCs w:val="26"/>
          <w:vertAlign w:val="superscript"/>
          <w:rtl/>
        </w:rPr>
        <w:footnoteReference w:id="90"/>
      </w:r>
      <w:r w:rsidR="002436A5" w:rsidRPr="002B23B0">
        <w:rPr>
          <w:rFonts w:hint="cs"/>
          <w:sz w:val="26"/>
          <w:szCs w:val="26"/>
          <w:rtl/>
        </w:rPr>
        <w:t xml:space="preserve"> ואף לא היה רומז להעדפת עמדתו של סקוטס על פני עמדת הרמב"ם בסוגיות מסוימות.</w:t>
      </w:r>
      <w:r w:rsidR="002436A5" w:rsidRPr="002B23B0">
        <w:rPr>
          <w:sz w:val="26"/>
          <w:szCs w:val="26"/>
          <w:vertAlign w:val="superscript"/>
          <w:rtl/>
        </w:rPr>
        <w:footnoteReference w:id="91"/>
      </w:r>
      <w:r w:rsidR="002436A5" w:rsidRPr="002B23B0">
        <w:rPr>
          <w:rFonts w:hint="cs"/>
          <w:sz w:val="26"/>
          <w:szCs w:val="26"/>
          <w:rtl/>
        </w:rPr>
        <w:t xml:space="preserve"> עוד</w:t>
      </w:r>
      <w:r w:rsidR="003F27CB" w:rsidRPr="002B23B0">
        <w:rPr>
          <w:rFonts w:hint="cs"/>
          <w:sz w:val="26"/>
          <w:szCs w:val="26"/>
          <w:rtl/>
        </w:rPr>
        <w:t xml:space="preserve"> נראה</w:t>
      </w:r>
      <w:r w:rsidR="002436A5" w:rsidRPr="002B23B0">
        <w:rPr>
          <w:rFonts w:hint="cs"/>
          <w:sz w:val="26"/>
          <w:szCs w:val="26"/>
          <w:rtl/>
        </w:rPr>
        <w:t xml:space="preserve"> </w:t>
      </w:r>
      <w:r w:rsidR="003F27CB" w:rsidRPr="002B23B0">
        <w:rPr>
          <w:rFonts w:hint="cs"/>
          <w:sz w:val="26"/>
          <w:szCs w:val="26"/>
          <w:rtl/>
        </w:rPr>
        <w:t>ש</w:t>
      </w:r>
      <w:r w:rsidR="002436A5" w:rsidRPr="002B23B0">
        <w:rPr>
          <w:rFonts w:hint="cs"/>
          <w:sz w:val="26"/>
          <w:szCs w:val="26"/>
          <w:rtl/>
        </w:rPr>
        <w:t xml:space="preserve">המאירי, שקרא בעיון את </w:t>
      </w:r>
      <w:r w:rsidR="003F27CB" w:rsidRPr="002B23B0">
        <w:rPr>
          <w:rFonts w:hint="cs"/>
          <w:sz w:val="26"/>
          <w:szCs w:val="26"/>
          <w:rtl/>
        </w:rPr>
        <w:t>'</w:t>
      </w:r>
      <w:r w:rsidR="002436A5" w:rsidRPr="002B23B0">
        <w:rPr>
          <w:rFonts w:hint="cs"/>
          <w:sz w:val="26"/>
          <w:szCs w:val="26"/>
          <w:rtl/>
        </w:rPr>
        <w:t>מלמד התלמידים</w:t>
      </w:r>
      <w:r w:rsidR="003F27CB" w:rsidRPr="002B23B0">
        <w:rPr>
          <w:rFonts w:hint="cs"/>
          <w:sz w:val="26"/>
          <w:szCs w:val="26"/>
          <w:rtl/>
        </w:rPr>
        <w:t>'</w:t>
      </w:r>
      <w:r w:rsidR="002436A5" w:rsidRPr="002B23B0">
        <w:rPr>
          <w:rFonts w:hint="cs"/>
          <w:sz w:val="26"/>
          <w:szCs w:val="26"/>
          <w:rtl/>
        </w:rPr>
        <w:t>, הושפע אף מחברותו ולימודו של אנטולי עם נוצרי כסקוטס.</w:t>
      </w:r>
      <w:r w:rsidR="002436A5" w:rsidRPr="002B23B0">
        <w:rPr>
          <w:sz w:val="26"/>
          <w:szCs w:val="26"/>
          <w:vertAlign w:val="superscript"/>
          <w:rtl/>
        </w:rPr>
        <w:footnoteReference w:id="92"/>
      </w:r>
      <w:r w:rsidR="00CA236D" w:rsidRPr="002B23B0">
        <w:rPr>
          <w:rFonts w:hint="cs"/>
          <w:sz w:val="26"/>
          <w:szCs w:val="26"/>
          <w:rtl/>
        </w:rPr>
        <w:t xml:space="preserve"> </w:t>
      </w:r>
    </w:p>
    <w:p w:rsidR="002436A5" w:rsidRDefault="00774DF6" w:rsidP="00CA4577">
      <w:pPr>
        <w:spacing w:line="300" w:lineRule="exact"/>
        <w:ind w:firstLine="282"/>
        <w:jc w:val="both"/>
        <w:rPr>
          <w:rFonts w:hint="cs"/>
          <w:sz w:val="26"/>
          <w:szCs w:val="26"/>
          <w:rtl/>
        </w:rPr>
      </w:pPr>
      <w:r w:rsidRPr="002B23B0">
        <w:rPr>
          <w:rFonts w:hint="cs"/>
          <w:sz w:val="26"/>
          <w:szCs w:val="26"/>
          <w:rtl/>
        </w:rPr>
        <w:t xml:space="preserve">אורבך חולק </w:t>
      </w:r>
      <w:r w:rsidR="002436A5" w:rsidRPr="002B23B0">
        <w:rPr>
          <w:rFonts w:hint="cs"/>
          <w:sz w:val="26"/>
          <w:szCs w:val="26"/>
          <w:rtl/>
        </w:rPr>
        <w:t xml:space="preserve">במאמרו </w:t>
      </w:r>
      <w:r w:rsidRPr="002B23B0">
        <w:rPr>
          <w:rFonts w:hint="cs"/>
          <w:sz w:val="26"/>
          <w:szCs w:val="26"/>
          <w:rtl/>
        </w:rPr>
        <w:t xml:space="preserve">על </w:t>
      </w:r>
      <w:r w:rsidR="002436A5" w:rsidRPr="002B23B0">
        <w:rPr>
          <w:rFonts w:hint="cs"/>
          <w:sz w:val="26"/>
          <w:szCs w:val="26"/>
          <w:rtl/>
        </w:rPr>
        <w:t xml:space="preserve">טענתו של כ"ץ, </w:t>
      </w:r>
      <w:r w:rsidRPr="002B23B0">
        <w:rPr>
          <w:rFonts w:hint="cs"/>
          <w:sz w:val="26"/>
          <w:szCs w:val="26"/>
          <w:rtl/>
        </w:rPr>
        <w:t>ואלה דבריו</w:t>
      </w:r>
      <w:r w:rsidR="002436A5" w:rsidRPr="002B23B0">
        <w:rPr>
          <w:rFonts w:hint="cs"/>
          <w:sz w:val="26"/>
          <w:szCs w:val="26"/>
          <w:rtl/>
        </w:rPr>
        <w:t>:</w:t>
      </w:r>
    </w:p>
    <w:p w:rsidR="002436A5" w:rsidRPr="002B23B0" w:rsidRDefault="002436A5" w:rsidP="006F5091">
      <w:pPr>
        <w:spacing w:line="300" w:lineRule="exact"/>
        <w:ind w:left="567"/>
        <w:jc w:val="both"/>
        <w:rPr>
          <w:rFonts w:hint="cs"/>
          <w:sz w:val="26"/>
          <w:szCs w:val="26"/>
          <w:rtl/>
        </w:rPr>
      </w:pPr>
      <w:r w:rsidRPr="002B23B0">
        <w:rPr>
          <w:rFonts w:hint="cs"/>
          <w:sz w:val="26"/>
          <w:szCs w:val="26"/>
          <w:rtl/>
        </w:rPr>
        <w:lastRenderedPageBreak/>
        <w:t>יעקב כ"ץ יצא להסביר את שיטתו של המאירי מתוך זיקתו של הלה למחשבה הפילוסופית, ומסקנתו היא כי בדברי המאירי בענין 'גויים בזמן הזה' יש לראות גרעין לתיאוריה של סבלנות דתית; ולא הייתה זו דעת יחיד אלא דעתו של חוג משכילים מאוהדי הפילוסופיה [</w:t>
      </w:r>
      <w:r w:rsidR="00774DF6" w:rsidRPr="002B23B0">
        <w:rPr>
          <w:rFonts w:hint="cs"/>
          <w:sz w:val="26"/>
          <w:szCs w:val="26"/>
          <w:rtl/>
        </w:rPr>
        <w:t>.</w:t>
      </w:r>
      <w:r w:rsidRPr="002B23B0">
        <w:rPr>
          <w:rFonts w:hint="cs"/>
          <w:sz w:val="26"/>
          <w:szCs w:val="26"/>
          <w:rtl/>
        </w:rPr>
        <w:t xml:space="preserve">..] ברם עדיין לא יצאנו מהספק הזה המרובה בכל הנוגע לעמדותיו של המאירי, </w:t>
      </w:r>
      <w:r w:rsidRPr="002B23B0">
        <w:rPr>
          <w:rFonts w:hint="cs"/>
          <w:b/>
          <w:bCs/>
          <w:sz w:val="26"/>
          <w:szCs w:val="26"/>
          <w:rtl/>
        </w:rPr>
        <w:t>שכן לא מצאנו לו חבר בין אנשי הפילוסופיה היהודית שקדמו לו ולא בין בני דורו, ורשאים אנו לומר, גם לא בין אנשי הסכולסטיקה הפילוסופית הנוצרית</w:t>
      </w:r>
      <w:r w:rsidRPr="002B23B0">
        <w:rPr>
          <w:rFonts w:hint="cs"/>
          <w:sz w:val="26"/>
          <w:szCs w:val="26"/>
          <w:rtl/>
        </w:rPr>
        <w:t>.</w:t>
      </w:r>
      <w:r w:rsidRPr="002B23B0">
        <w:rPr>
          <w:sz w:val="26"/>
          <w:szCs w:val="26"/>
          <w:vertAlign w:val="superscript"/>
          <w:rtl/>
        </w:rPr>
        <w:footnoteReference w:id="93"/>
      </w:r>
      <w:r w:rsidRPr="002B23B0">
        <w:rPr>
          <w:rFonts w:hint="cs"/>
          <w:sz w:val="26"/>
          <w:szCs w:val="26"/>
          <w:rtl/>
        </w:rPr>
        <w:t xml:space="preserve"> </w:t>
      </w:r>
    </w:p>
    <w:p w:rsidR="002B23B0" w:rsidRDefault="002B23B0" w:rsidP="00CA4577">
      <w:pPr>
        <w:spacing w:line="300" w:lineRule="exact"/>
        <w:ind w:firstLine="282"/>
        <w:jc w:val="both"/>
        <w:rPr>
          <w:rFonts w:hint="cs"/>
          <w:sz w:val="26"/>
          <w:szCs w:val="26"/>
          <w:rtl/>
        </w:rPr>
      </w:pPr>
    </w:p>
    <w:p w:rsidR="002436A5" w:rsidRPr="002B23B0" w:rsidRDefault="002436A5" w:rsidP="007C4789">
      <w:pPr>
        <w:spacing w:line="300" w:lineRule="exact"/>
        <w:jc w:val="both"/>
        <w:rPr>
          <w:rFonts w:hint="cs"/>
          <w:sz w:val="26"/>
          <w:szCs w:val="26"/>
          <w:rtl/>
        </w:rPr>
      </w:pPr>
      <w:r w:rsidRPr="002B23B0">
        <w:rPr>
          <w:rFonts w:hint="cs"/>
          <w:sz w:val="26"/>
          <w:szCs w:val="26"/>
          <w:rtl/>
        </w:rPr>
        <w:t xml:space="preserve">על </w:t>
      </w:r>
      <w:r w:rsidR="00774DF6" w:rsidRPr="002B23B0">
        <w:rPr>
          <w:rFonts w:hint="cs"/>
          <w:sz w:val="26"/>
          <w:szCs w:val="26"/>
          <w:rtl/>
        </w:rPr>
        <w:t xml:space="preserve">זה </w:t>
      </w:r>
      <w:r w:rsidRPr="002B23B0">
        <w:rPr>
          <w:rFonts w:hint="cs"/>
          <w:sz w:val="26"/>
          <w:szCs w:val="26"/>
          <w:rtl/>
        </w:rPr>
        <w:t>יש להשיב:</w:t>
      </w:r>
      <w:r w:rsidRPr="002B23B0">
        <w:rPr>
          <w:sz w:val="26"/>
          <w:szCs w:val="26"/>
          <w:vertAlign w:val="superscript"/>
          <w:rtl/>
        </w:rPr>
        <w:footnoteReference w:id="94"/>
      </w:r>
      <w:r w:rsidRPr="002B23B0">
        <w:rPr>
          <w:rFonts w:hint="cs"/>
          <w:sz w:val="26"/>
          <w:szCs w:val="26"/>
          <w:rtl/>
        </w:rPr>
        <w:t xml:space="preserve"> ניתן למצוא למאירי חבר להשקפתו הסובלנית</w:t>
      </w:r>
      <w:r w:rsidR="00774DF6" w:rsidRPr="002B23B0">
        <w:rPr>
          <w:rFonts w:hint="cs"/>
          <w:sz w:val="26"/>
          <w:szCs w:val="26"/>
          <w:rtl/>
        </w:rPr>
        <w:t xml:space="preserve"> </w:t>
      </w:r>
      <w:r w:rsidRPr="002B23B0">
        <w:rPr>
          <w:rFonts w:hint="cs"/>
          <w:sz w:val="26"/>
          <w:szCs w:val="26"/>
          <w:rtl/>
        </w:rPr>
        <w:t>הן בקרב אנשי הפילוסופיה שקדמו לו (אנטולי) והן בקרב אנשי הסכולסטיקה הנוצרית (סקוטס).</w:t>
      </w:r>
      <w:r w:rsidR="00CA236D" w:rsidRPr="002B23B0">
        <w:rPr>
          <w:rFonts w:hint="cs"/>
          <w:sz w:val="26"/>
          <w:szCs w:val="26"/>
          <w:rtl/>
        </w:rPr>
        <w:t xml:space="preserve"> </w:t>
      </w:r>
    </w:p>
    <w:p w:rsidR="002436A5" w:rsidRPr="002B23B0" w:rsidRDefault="002436A5" w:rsidP="007C4789">
      <w:pPr>
        <w:spacing w:line="300" w:lineRule="exact"/>
        <w:ind w:firstLine="282"/>
        <w:jc w:val="both"/>
        <w:rPr>
          <w:rFonts w:hint="cs"/>
          <w:sz w:val="26"/>
          <w:szCs w:val="26"/>
          <w:rtl/>
        </w:rPr>
      </w:pPr>
      <w:r w:rsidRPr="002B23B0">
        <w:rPr>
          <w:rFonts w:hint="cs"/>
          <w:sz w:val="26"/>
          <w:szCs w:val="26"/>
          <w:rtl/>
        </w:rPr>
        <w:t xml:space="preserve">לסיום </w:t>
      </w:r>
      <w:r w:rsidR="00774DF6" w:rsidRPr="002B23B0">
        <w:rPr>
          <w:rFonts w:hint="cs"/>
          <w:sz w:val="26"/>
          <w:szCs w:val="26"/>
          <w:rtl/>
        </w:rPr>
        <w:t xml:space="preserve">אבקש </w:t>
      </w:r>
      <w:r w:rsidRPr="002B23B0">
        <w:rPr>
          <w:rFonts w:hint="cs"/>
          <w:sz w:val="26"/>
          <w:szCs w:val="26"/>
          <w:rtl/>
        </w:rPr>
        <w:t xml:space="preserve">להדגיש </w:t>
      </w:r>
      <w:r w:rsidR="00774DF6" w:rsidRPr="002B23B0">
        <w:rPr>
          <w:rFonts w:hint="cs"/>
          <w:sz w:val="26"/>
          <w:szCs w:val="26"/>
          <w:rtl/>
        </w:rPr>
        <w:t>ש</w:t>
      </w:r>
      <w:r w:rsidRPr="002B23B0">
        <w:rPr>
          <w:rFonts w:hint="cs"/>
          <w:sz w:val="26"/>
          <w:szCs w:val="26"/>
          <w:rtl/>
        </w:rPr>
        <w:t>הניסוח של קריטריון ל</w:t>
      </w:r>
      <w:r w:rsidR="00774DF6" w:rsidRPr="002B23B0">
        <w:rPr>
          <w:rFonts w:hint="cs"/>
          <w:sz w:val="26"/>
          <w:szCs w:val="26"/>
          <w:rtl/>
        </w:rPr>
        <w:t xml:space="preserve">שם </w:t>
      </w:r>
      <w:r w:rsidRPr="002B23B0">
        <w:rPr>
          <w:rFonts w:hint="cs"/>
          <w:sz w:val="26"/>
          <w:szCs w:val="26"/>
          <w:rtl/>
        </w:rPr>
        <w:t>בחינת אומה אם היא אלילית אם לאו באמצעות ההגדרה 'אומות בעלות דת</w:t>
      </w:r>
      <w:r w:rsidR="007C4789">
        <w:rPr>
          <w:rFonts w:hint="cs"/>
          <w:sz w:val="26"/>
          <w:szCs w:val="26"/>
          <w:rtl/>
        </w:rPr>
        <w:t>/</w:t>
      </w:r>
      <w:r w:rsidRPr="002B23B0">
        <w:rPr>
          <w:rFonts w:hint="cs"/>
          <w:sz w:val="26"/>
          <w:szCs w:val="26"/>
          <w:rtl/>
        </w:rPr>
        <w:t xml:space="preserve">גדורות דת' </w:t>
      </w:r>
      <w:bookmarkStart w:id="17" w:name="OLE_LINK22"/>
      <w:bookmarkStart w:id="18" w:name="OLE_LINK23"/>
      <w:r w:rsidRPr="002B23B0">
        <w:rPr>
          <w:rFonts w:hint="cs"/>
          <w:sz w:val="26"/>
          <w:szCs w:val="26"/>
          <w:rtl/>
        </w:rPr>
        <w:t xml:space="preserve">לא קיים במפורש במשנתו של אנטולי. </w:t>
      </w:r>
      <w:r w:rsidR="00774DF6" w:rsidRPr="002B23B0">
        <w:rPr>
          <w:rFonts w:hint="cs"/>
          <w:sz w:val="26"/>
          <w:szCs w:val="26"/>
          <w:rtl/>
        </w:rPr>
        <w:t>ולא זו בלבד, אלא</w:t>
      </w:r>
      <w:r w:rsidRPr="002B23B0">
        <w:rPr>
          <w:rFonts w:hint="cs"/>
          <w:sz w:val="26"/>
          <w:szCs w:val="26"/>
          <w:rtl/>
        </w:rPr>
        <w:t xml:space="preserve"> אנטולי </w:t>
      </w:r>
      <w:r w:rsidR="00774DF6" w:rsidRPr="002B23B0">
        <w:rPr>
          <w:rFonts w:hint="cs"/>
          <w:sz w:val="26"/>
          <w:szCs w:val="26"/>
          <w:rtl/>
        </w:rPr>
        <w:t xml:space="preserve">אף </w:t>
      </w:r>
      <w:r w:rsidRPr="002B23B0">
        <w:rPr>
          <w:rFonts w:hint="cs"/>
          <w:sz w:val="26"/>
          <w:szCs w:val="26"/>
          <w:rtl/>
        </w:rPr>
        <w:t>אינו טוען חד</w:t>
      </w:r>
      <w:r w:rsidR="00774DF6" w:rsidRPr="002B23B0">
        <w:rPr>
          <w:rFonts w:hint="cs"/>
          <w:sz w:val="26"/>
          <w:szCs w:val="26"/>
          <w:rtl/>
        </w:rPr>
        <w:t>-</w:t>
      </w:r>
      <w:r w:rsidRPr="002B23B0">
        <w:rPr>
          <w:rFonts w:hint="cs"/>
          <w:sz w:val="26"/>
          <w:szCs w:val="26"/>
          <w:rtl/>
        </w:rPr>
        <w:t>משמעי</w:t>
      </w:r>
      <w:r w:rsidR="00774DF6" w:rsidRPr="002B23B0">
        <w:rPr>
          <w:rFonts w:hint="cs"/>
          <w:sz w:val="26"/>
          <w:szCs w:val="26"/>
          <w:rtl/>
        </w:rPr>
        <w:t>ת</w:t>
      </w:r>
      <w:r w:rsidRPr="002B23B0">
        <w:rPr>
          <w:rFonts w:hint="cs"/>
          <w:sz w:val="26"/>
          <w:szCs w:val="26"/>
          <w:rtl/>
        </w:rPr>
        <w:t xml:space="preserve"> כי כל אומה שהיא בעלת דת אינה מכלל עובדי עבודה זרה. ניסוחו של קריטריון כזה באופן שבו המאירי ניסחו הו</w:t>
      </w:r>
      <w:r w:rsidR="00774DF6" w:rsidRPr="002B23B0">
        <w:rPr>
          <w:rFonts w:hint="cs"/>
          <w:sz w:val="26"/>
          <w:szCs w:val="26"/>
          <w:rtl/>
        </w:rPr>
        <w:t>א</w:t>
      </w:r>
      <w:r w:rsidRPr="002B23B0">
        <w:rPr>
          <w:rFonts w:hint="cs"/>
          <w:sz w:val="26"/>
          <w:szCs w:val="26"/>
          <w:rtl/>
        </w:rPr>
        <w:t xml:space="preserve"> הכרחי בעיקר כאשר הוא משמש לתכלית הלכתית של הפקעת איסורים, כלומר בשעה שעוסקים בפן ההלכתי-מעשי, </w:t>
      </w:r>
      <w:r w:rsidR="00774DF6" w:rsidRPr="002B23B0">
        <w:rPr>
          <w:rFonts w:hint="cs"/>
          <w:sz w:val="26"/>
          <w:szCs w:val="26"/>
          <w:rtl/>
        </w:rPr>
        <w:t xml:space="preserve">ובו לא עסק </w:t>
      </w:r>
      <w:r w:rsidRPr="002B23B0">
        <w:rPr>
          <w:rFonts w:hint="cs"/>
          <w:sz w:val="26"/>
          <w:szCs w:val="26"/>
          <w:rtl/>
        </w:rPr>
        <w:t>אנטולי.</w:t>
      </w:r>
      <w:r w:rsidR="00CA236D" w:rsidRPr="002B23B0">
        <w:rPr>
          <w:rFonts w:hint="cs"/>
          <w:sz w:val="26"/>
          <w:szCs w:val="26"/>
          <w:rtl/>
        </w:rPr>
        <w:t xml:space="preserve"> </w:t>
      </w:r>
      <w:bookmarkEnd w:id="17"/>
      <w:bookmarkEnd w:id="18"/>
    </w:p>
    <w:bookmarkEnd w:id="5"/>
    <w:bookmarkEnd w:id="6"/>
    <w:p w:rsidR="00D61E98" w:rsidRDefault="002436A5" w:rsidP="00D61E98">
      <w:pPr>
        <w:spacing w:line="300" w:lineRule="exact"/>
        <w:ind w:firstLine="282"/>
        <w:jc w:val="both"/>
        <w:rPr>
          <w:sz w:val="26"/>
          <w:szCs w:val="26"/>
        </w:rPr>
      </w:pPr>
      <w:r w:rsidRPr="002B23B0">
        <w:rPr>
          <w:rFonts w:hint="cs"/>
          <w:sz w:val="26"/>
          <w:szCs w:val="26"/>
          <w:rtl/>
        </w:rPr>
        <w:t xml:space="preserve">מקורות אלה ואחרים </w:t>
      </w:r>
      <w:r w:rsidR="00774DF6" w:rsidRPr="002B23B0">
        <w:rPr>
          <w:rFonts w:hint="cs"/>
          <w:sz w:val="26"/>
          <w:szCs w:val="26"/>
          <w:rtl/>
        </w:rPr>
        <w:t>מלמדים</w:t>
      </w:r>
      <w:r w:rsidRPr="002B23B0">
        <w:rPr>
          <w:rFonts w:hint="cs"/>
          <w:sz w:val="26"/>
          <w:szCs w:val="26"/>
          <w:rtl/>
        </w:rPr>
        <w:t xml:space="preserve"> על השפעתו של אנטולי על המאירי.</w:t>
      </w:r>
      <w:r w:rsidR="00CA236D" w:rsidRPr="002B23B0">
        <w:rPr>
          <w:rFonts w:hint="cs"/>
          <w:sz w:val="26"/>
          <w:szCs w:val="26"/>
          <w:rtl/>
        </w:rPr>
        <w:t xml:space="preserve"> </w:t>
      </w:r>
      <w:r w:rsidRPr="002B23B0">
        <w:rPr>
          <w:rFonts w:hint="cs"/>
          <w:sz w:val="26"/>
          <w:szCs w:val="26"/>
          <w:rtl/>
        </w:rPr>
        <w:t>תרומתו הפרשנית והפילוסופית של אנטולי לפרשני</w:t>
      </w:r>
      <w:r w:rsidR="00774DF6" w:rsidRPr="002B23B0">
        <w:rPr>
          <w:rFonts w:hint="cs"/>
          <w:sz w:val="26"/>
          <w:szCs w:val="26"/>
          <w:rtl/>
        </w:rPr>
        <w:t>ם ולהוגים</w:t>
      </w:r>
      <w:r w:rsidRPr="002B23B0">
        <w:rPr>
          <w:rFonts w:hint="cs"/>
          <w:sz w:val="26"/>
          <w:szCs w:val="26"/>
          <w:rtl/>
        </w:rPr>
        <w:t xml:space="preserve"> </w:t>
      </w:r>
      <w:r w:rsidR="00774DF6" w:rsidRPr="002B23B0">
        <w:rPr>
          <w:rFonts w:hint="cs"/>
          <w:sz w:val="26"/>
          <w:szCs w:val="26"/>
          <w:rtl/>
        </w:rPr>
        <w:t>ב</w:t>
      </w:r>
      <w:r w:rsidRPr="002B23B0">
        <w:rPr>
          <w:rFonts w:hint="cs"/>
          <w:sz w:val="26"/>
          <w:szCs w:val="26"/>
          <w:rtl/>
        </w:rPr>
        <w:t>פרובנס במא</w:t>
      </w:r>
      <w:r w:rsidR="00774DF6" w:rsidRPr="002B23B0">
        <w:rPr>
          <w:rFonts w:hint="cs"/>
          <w:sz w:val="26"/>
          <w:szCs w:val="26"/>
          <w:rtl/>
        </w:rPr>
        <w:t>ה</w:t>
      </w:r>
      <w:r w:rsidRPr="002B23B0">
        <w:rPr>
          <w:rFonts w:hint="cs"/>
          <w:sz w:val="26"/>
          <w:szCs w:val="26"/>
          <w:rtl/>
        </w:rPr>
        <w:t xml:space="preserve"> הי"ג-י"ד רבה, ו</w:t>
      </w:r>
      <w:r w:rsidR="00774DF6" w:rsidRPr="002B23B0">
        <w:rPr>
          <w:rFonts w:hint="cs"/>
          <w:sz w:val="26"/>
          <w:szCs w:val="26"/>
          <w:rtl/>
        </w:rPr>
        <w:t>ש</w:t>
      </w:r>
      <w:r w:rsidRPr="002B23B0">
        <w:rPr>
          <w:rFonts w:hint="cs"/>
          <w:sz w:val="26"/>
          <w:szCs w:val="26"/>
          <w:rtl/>
        </w:rPr>
        <w:t>ל</w:t>
      </w:r>
      <w:r w:rsidR="00774DF6" w:rsidRPr="002B23B0">
        <w:rPr>
          <w:rFonts w:hint="cs"/>
          <w:sz w:val="26"/>
          <w:szCs w:val="26"/>
          <w:rtl/>
        </w:rPr>
        <w:t>א</w:t>
      </w:r>
      <w:r w:rsidRPr="002B23B0">
        <w:rPr>
          <w:rFonts w:hint="cs"/>
          <w:sz w:val="26"/>
          <w:szCs w:val="26"/>
          <w:rtl/>
        </w:rPr>
        <w:t xml:space="preserve"> </w:t>
      </w:r>
      <w:r w:rsidR="00774DF6" w:rsidRPr="002B23B0">
        <w:rPr>
          <w:rFonts w:hint="cs"/>
          <w:sz w:val="26"/>
          <w:szCs w:val="26"/>
          <w:rtl/>
        </w:rPr>
        <w:t>כ</w:t>
      </w:r>
      <w:r w:rsidRPr="002B23B0">
        <w:rPr>
          <w:rFonts w:hint="cs"/>
          <w:sz w:val="26"/>
          <w:szCs w:val="26"/>
          <w:rtl/>
        </w:rPr>
        <w:t xml:space="preserve">חוקרים בעת החדשה, </w:t>
      </w:r>
      <w:r w:rsidR="00774DF6" w:rsidRPr="002B23B0">
        <w:rPr>
          <w:rFonts w:hint="cs"/>
          <w:sz w:val="26"/>
          <w:szCs w:val="26"/>
          <w:rtl/>
        </w:rPr>
        <w:t xml:space="preserve">פרשנים </w:t>
      </w:r>
      <w:r w:rsidR="00D61E98">
        <w:rPr>
          <w:rFonts w:hint="cs"/>
          <w:sz w:val="26"/>
          <w:szCs w:val="26"/>
          <w:rtl/>
        </w:rPr>
        <w:t>י</w:t>
      </w:r>
      <w:r w:rsidR="00774DF6" w:rsidRPr="002B23B0">
        <w:rPr>
          <w:rFonts w:hint="cs"/>
          <w:sz w:val="26"/>
          <w:szCs w:val="26"/>
          <w:rtl/>
        </w:rPr>
        <w:t xml:space="preserve">הודים אלה </w:t>
      </w:r>
      <w:r w:rsidRPr="002B23B0">
        <w:rPr>
          <w:rFonts w:hint="cs"/>
          <w:sz w:val="26"/>
          <w:szCs w:val="26"/>
          <w:rtl/>
        </w:rPr>
        <w:t>ראו ב</w:t>
      </w:r>
      <w:r w:rsidR="006F4887" w:rsidRPr="002B23B0">
        <w:rPr>
          <w:rFonts w:hint="cs"/>
          <w:sz w:val="26"/>
          <w:szCs w:val="26"/>
          <w:rtl/>
        </w:rPr>
        <w:t>'</w:t>
      </w:r>
      <w:r w:rsidRPr="002B23B0">
        <w:rPr>
          <w:rFonts w:hint="cs"/>
          <w:sz w:val="26"/>
          <w:szCs w:val="26"/>
          <w:rtl/>
        </w:rPr>
        <w:t>מלמד התלמידים</w:t>
      </w:r>
      <w:r w:rsidR="006F4887" w:rsidRPr="002B23B0">
        <w:rPr>
          <w:rFonts w:hint="cs"/>
          <w:sz w:val="26"/>
          <w:szCs w:val="26"/>
          <w:rtl/>
        </w:rPr>
        <w:t>'</w:t>
      </w:r>
      <w:r w:rsidRPr="002B23B0">
        <w:rPr>
          <w:rFonts w:hint="cs"/>
          <w:sz w:val="26"/>
          <w:szCs w:val="26"/>
          <w:rtl/>
        </w:rPr>
        <w:t xml:space="preserve"> חיבור </w:t>
      </w:r>
      <w:r w:rsidR="006F4887" w:rsidRPr="002B23B0">
        <w:rPr>
          <w:rFonts w:hint="cs"/>
          <w:sz w:val="26"/>
          <w:szCs w:val="26"/>
          <w:rtl/>
        </w:rPr>
        <w:t>שרבה</w:t>
      </w:r>
      <w:r w:rsidRPr="002B23B0">
        <w:rPr>
          <w:rFonts w:hint="cs"/>
          <w:sz w:val="26"/>
          <w:szCs w:val="26"/>
          <w:rtl/>
        </w:rPr>
        <w:t xml:space="preserve"> חשיבות</w:t>
      </w:r>
      <w:r w:rsidR="006F4887" w:rsidRPr="002B23B0">
        <w:rPr>
          <w:rFonts w:hint="cs"/>
          <w:sz w:val="26"/>
          <w:szCs w:val="26"/>
          <w:rtl/>
        </w:rPr>
        <w:t>ו</w:t>
      </w:r>
      <w:r w:rsidRPr="002B23B0">
        <w:rPr>
          <w:rFonts w:hint="cs"/>
          <w:sz w:val="26"/>
          <w:szCs w:val="26"/>
          <w:rtl/>
        </w:rPr>
        <w:t xml:space="preserve">. </w:t>
      </w:r>
    </w:p>
    <w:sectPr w:rsidR="00D61E98" w:rsidSect="000C4ABC">
      <w:headerReference w:type="even" r:id="rId7"/>
      <w:headerReference w:type="default" r:id="rId8"/>
      <w:footerReference w:type="even" r:id="rId9"/>
      <w:footerReference w:type="default" r:id="rId10"/>
      <w:headerReference w:type="first" r:id="rId11"/>
      <w:footerReference w:type="first" r:id="rId12"/>
      <w:pgSz w:w="11906" w:h="16838" w:code="9"/>
      <w:pgMar w:top="2155" w:right="2268" w:bottom="2155" w:left="2268" w:header="1418" w:footer="1247" w:gutter="0"/>
      <w:pgNumType w:start="119"/>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1C" w:rsidRDefault="00C06A1C">
      <w:r>
        <w:separator/>
      </w:r>
    </w:p>
  </w:endnote>
  <w:endnote w:type="continuationSeparator" w:id="0">
    <w:p w:rsidR="00C06A1C" w:rsidRDefault="00C0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34" w:rsidRDefault="007E0D34" w:rsidP="00D61E98">
    <w:pPr>
      <w:pStyle w:val="a8"/>
      <w:tabs>
        <w:tab w:val="left" w:pos="2450"/>
        <w:tab w:val="right" w:pos="7370"/>
      </w:tabs>
      <w:bidi w:val="0"/>
      <w:rPr>
        <w:u w:val="single"/>
      </w:rPr>
    </w:pPr>
  </w:p>
  <w:p w:rsidR="007E0D34" w:rsidRDefault="000F14B9" w:rsidP="000F14B9">
    <w:pPr>
      <w:pStyle w:val="a8"/>
      <w:tabs>
        <w:tab w:val="left" w:pos="2450"/>
        <w:tab w:val="right" w:pos="7370"/>
      </w:tabs>
      <w:bidi w:val="0"/>
    </w:pPr>
    <w:hyperlink r:id="rId1" w:history="1">
      <w:r w:rsidRPr="004B7216">
        <w:rPr>
          <w:rStyle w:val="Hyperlink"/>
        </w:rPr>
        <w:t>http://www.biu.ac.il/JS/JSIJ/11-2012/Ben-Simon.pdf</w:t>
      </w:r>
    </w:hyperlink>
    <w:r w:rsidR="007E0D34">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34" w:rsidRDefault="007E0D34" w:rsidP="00D61E98">
    <w:pPr>
      <w:pStyle w:val="a8"/>
      <w:tabs>
        <w:tab w:val="left" w:pos="2450"/>
        <w:tab w:val="right" w:pos="7370"/>
      </w:tabs>
      <w:bidi w:val="0"/>
      <w:rPr>
        <w:u w:val="single"/>
      </w:rPr>
    </w:pPr>
  </w:p>
  <w:p w:rsidR="007E0D34" w:rsidRPr="00332903" w:rsidRDefault="000F14B9" w:rsidP="000F14B9">
    <w:pPr>
      <w:pStyle w:val="a8"/>
      <w:tabs>
        <w:tab w:val="left" w:pos="2450"/>
        <w:tab w:val="right" w:pos="7370"/>
      </w:tabs>
      <w:bidi w:val="0"/>
    </w:pPr>
    <w:hyperlink r:id="rId1" w:history="1">
      <w:r w:rsidRPr="004B7216">
        <w:rPr>
          <w:rStyle w:val="Hyperlink"/>
        </w:rPr>
        <w:t>http://www.biu.ac.il/JS/JSIJ/11-2012/Ben-Simon.pdf</w:t>
      </w:r>
    </w:hyperlink>
    <w:r w:rsidR="007E0D3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34" w:rsidRDefault="007E0D34" w:rsidP="00D61E98">
    <w:pPr>
      <w:pStyle w:val="a8"/>
      <w:tabs>
        <w:tab w:val="left" w:pos="2450"/>
        <w:tab w:val="right" w:pos="7370"/>
      </w:tabs>
      <w:bidi w:val="0"/>
      <w:rPr>
        <w:u w:val="single"/>
      </w:rPr>
    </w:pPr>
  </w:p>
  <w:p w:rsidR="007E0D34" w:rsidRDefault="000F14B9" w:rsidP="000F14B9">
    <w:pPr>
      <w:pStyle w:val="a8"/>
      <w:tabs>
        <w:tab w:val="left" w:pos="2450"/>
        <w:tab w:val="right" w:pos="7370"/>
      </w:tabs>
      <w:bidi w:val="0"/>
    </w:pPr>
    <w:hyperlink r:id="rId1" w:history="1">
      <w:r w:rsidRPr="004B7216">
        <w:rPr>
          <w:rStyle w:val="Hyperlink"/>
        </w:rPr>
        <w:t>http://www.biu.ac.il/JS/JSIJ/11-2012/Ben-Simon.pdf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1C" w:rsidRPr="00563E34" w:rsidRDefault="00C06A1C" w:rsidP="00563E34">
      <w:pPr>
        <w:pStyle w:val="a8"/>
        <w:rPr>
          <w:rFonts w:hint="cs"/>
          <w:rtl/>
        </w:rPr>
      </w:pPr>
    </w:p>
  </w:footnote>
  <w:footnote w:type="continuationSeparator" w:id="0">
    <w:p w:rsidR="00C06A1C" w:rsidRDefault="00C06A1C">
      <w:r>
        <w:continuationSeparator/>
      </w:r>
    </w:p>
  </w:footnote>
  <w:footnote w:id="1">
    <w:p w:rsidR="007E0D34" w:rsidRPr="00D465EB" w:rsidRDefault="007E0D34" w:rsidP="00D465EB">
      <w:pPr>
        <w:pStyle w:val="a3"/>
        <w:spacing w:line="270" w:lineRule="exact"/>
        <w:ind w:left="284" w:hanging="284"/>
        <w:jc w:val="both"/>
        <w:rPr>
          <w:sz w:val="22"/>
          <w:szCs w:val="22"/>
        </w:rPr>
      </w:pPr>
      <w:r w:rsidRPr="00D465EB">
        <w:rPr>
          <w:sz w:val="22"/>
          <w:szCs w:val="22"/>
          <w:rtl/>
        </w:rPr>
        <w:t>*</w:t>
      </w:r>
      <w:r>
        <w:rPr>
          <w:sz w:val="22"/>
          <w:szCs w:val="22"/>
          <w:rtl/>
        </w:rPr>
        <w:t xml:space="preserve"> </w:t>
      </w:r>
      <w:r>
        <w:rPr>
          <w:rFonts w:hint="cs"/>
          <w:sz w:val="22"/>
          <w:szCs w:val="22"/>
          <w:rtl/>
        </w:rPr>
        <w:tab/>
      </w:r>
      <w:r w:rsidRPr="00D465EB">
        <w:rPr>
          <w:sz w:val="22"/>
          <w:szCs w:val="22"/>
          <w:rtl/>
        </w:rPr>
        <w:t>מאמר זה מבוסס על פרק מתוך עבודת הדוקטור שלי, משנתו הפילוסופית והאלגורית של ר' יעקב אנטולי והשפעתה על ההגות והאלגוריה היהודית בפרובנס במאות הי"ג-י"ד, אוניברסיטת חיפה, תשע"ב.</w:t>
      </w:r>
    </w:p>
    <w:p w:rsidR="007E0D34" w:rsidRPr="00D465EB" w:rsidRDefault="007E0D34" w:rsidP="00D465EB">
      <w:pPr>
        <w:pStyle w:val="a3"/>
        <w:spacing w:line="270" w:lineRule="exact"/>
        <w:jc w:val="both"/>
        <w:rPr>
          <w:sz w:val="22"/>
          <w:szCs w:val="22"/>
          <w:rtl/>
        </w:rPr>
      </w:pPr>
      <w:r w:rsidRPr="00D465EB">
        <w:rPr>
          <w:sz w:val="22"/>
          <w:szCs w:val="22"/>
          <w:rtl/>
        </w:rPr>
        <w:t>** החוג לתולדות ישראל, אוניברסיטת חיפה.</w:t>
      </w:r>
    </w:p>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משה הלברטל, בין תורה לחכמה: רבי מנחם המאירי ובעלי ההלכה המיימונים בפרובנס, ירושלים תשס"א, עמ' 11</w:t>
      </w:r>
      <w:r w:rsidRPr="00D465EB">
        <w:rPr>
          <w:sz w:val="22"/>
          <w:szCs w:val="22"/>
        </w:rPr>
        <w:noBreakHyphen/>
      </w:r>
      <w:r>
        <w:rPr>
          <w:sz w:val="22"/>
          <w:szCs w:val="22"/>
          <w:rtl/>
        </w:rPr>
        <w:t>50.</w:t>
      </w:r>
    </w:p>
  </w:footnote>
  <w:footnote w:id="2">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Pr>
          <w:sz w:val="22"/>
          <w:szCs w:val="22"/>
          <w:rtl/>
        </w:rPr>
        <w:t xml:space="preserve">משלי </w:t>
      </w:r>
      <w:r>
        <w:rPr>
          <w:sz w:val="22"/>
          <w:szCs w:val="22"/>
          <w:rtl/>
        </w:rPr>
        <w:t>יא:יג.</w:t>
      </w:r>
    </w:p>
  </w:footnote>
  <w:footnote w:id="3">
    <w:p w:rsidR="007E0D34" w:rsidRPr="00D465EB" w:rsidRDefault="007E0D34" w:rsidP="00D465EB">
      <w:pPr>
        <w:pStyle w:val="a3"/>
        <w:spacing w:line="270" w:lineRule="exact"/>
        <w:ind w:left="284" w:hanging="284"/>
        <w:jc w:val="both"/>
        <w:rPr>
          <w:sz w:val="22"/>
          <w:szCs w:val="22"/>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פירוש המאירי למשלי מצוטט על פי מהדורת מ' משי זהב, ירושלים תש</w:t>
      </w:r>
      <w:r w:rsidRPr="00D465EB">
        <w:rPr>
          <w:rFonts w:hint="cs"/>
          <w:sz w:val="22"/>
          <w:szCs w:val="22"/>
          <w:rtl/>
        </w:rPr>
        <w:t>ס</w:t>
      </w:r>
      <w:r w:rsidRPr="00D465EB">
        <w:rPr>
          <w:sz w:val="22"/>
          <w:szCs w:val="22"/>
          <w:rtl/>
        </w:rPr>
        <w:t>"ט.</w:t>
      </w:r>
    </w:p>
  </w:footnote>
  <w:footnote w:id="4">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התלמידים, לב:ב. </w:t>
      </w:r>
    </w:p>
  </w:footnote>
  <w:footnote w:id="5">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w:t>
      </w:r>
      <w:r w:rsidRPr="00D465EB">
        <w:rPr>
          <w:sz w:val="22"/>
          <w:szCs w:val="22"/>
          <w:rtl/>
        </w:rPr>
        <w:t>יז:א.</w:t>
      </w:r>
    </w:p>
  </w:footnote>
  <w:footnote w:id="6">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מלמד התלמידים, מח:א-ב.</w:t>
      </w:r>
    </w:p>
  </w:footnote>
  <w:footnote w:id="7">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w:t>
      </w:r>
      <w:r w:rsidRPr="00D465EB">
        <w:rPr>
          <w:sz w:val="22"/>
          <w:szCs w:val="22"/>
          <w:rtl/>
        </w:rPr>
        <w:t>כז:י.</w:t>
      </w:r>
    </w:p>
  </w:footnote>
  <w:footnote w:id="8">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מלמד התלמידים, עו:א.</w:t>
      </w:r>
    </w:p>
  </w:footnote>
  <w:footnote w:id="9">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והשוו לרמב"ם, מורה נבוכים, ח"ג:נא. </w:t>
      </w:r>
    </w:p>
  </w:footnote>
  <w:footnote w:id="10">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יח:א. </w:t>
      </w:r>
    </w:p>
  </w:footnote>
  <w:footnote w:id="11">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התלמידים, נ:א. </w:t>
      </w:r>
    </w:p>
  </w:footnote>
  <w:footnote w:id="12">
    <w:p w:rsidR="007E0D34" w:rsidRPr="00D465EB" w:rsidRDefault="007E0D34" w:rsidP="005337BE">
      <w:pPr>
        <w:pStyle w:val="a3"/>
        <w:spacing w:line="270" w:lineRule="exact"/>
        <w:ind w:left="284" w:hanging="284"/>
        <w:jc w:val="both"/>
        <w:rPr>
          <w:sz w:val="22"/>
          <w:szCs w:val="22"/>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rFonts w:hint="cs"/>
          <w:sz w:val="22"/>
          <w:szCs w:val="22"/>
          <w:rtl/>
        </w:rPr>
        <w:t>יש</w:t>
      </w:r>
      <w:r w:rsidRPr="00D465EB">
        <w:rPr>
          <w:sz w:val="22"/>
          <w:szCs w:val="22"/>
          <w:rtl/>
        </w:rPr>
        <w:t xml:space="preserve"> </w:t>
      </w:r>
      <w:r w:rsidRPr="00D465EB">
        <w:rPr>
          <w:rFonts w:hint="cs"/>
          <w:sz w:val="22"/>
          <w:szCs w:val="22"/>
          <w:rtl/>
        </w:rPr>
        <w:t xml:space="preserve">עוד </w:t>
      </w:r>
      <w:r w:rsidRPr="00D465EB">
        <w:rPr>
          <w:sz w:val="22"/>
          <w:szCs w:val="22"/>
          <w:rtl/>
        </w:rPr>
        <w:t xml:space="preserve">מקורות שהמאירי מצטט </w:t>
      </w:r>
      <w:r w:rsidRPr="00D465EB">
        <w:rPr>
          <w:rFonts w:hint="cs"/>
          <w:sz w:val="22"/>
          <w:szCs w:val="22"/>
          <w:rtl/>
        </w:rPr>
        <w:t xml:space="preserve">בהם </w:t>
      </w:r>
      <w:r w:rsidRPr="00D465EB">
        <w:rPr>
          <w:sz w:val="22"/>
          <w:szCs w:val="22"/>
          <w:rtl/>
        </w:rPr>
        <w:t>את פירושו של אנטולי</w:t>
      </w:r>
      <w:r w:rsidRPr="00D465EB">
        <w:rPr>
          <w:rFonts w:hint="cs"/>
          <w:sz w:val="22"/>
          <w:szCs w:val="22"/>
          <w:rtl/>
        </w:rPr>
        <w:t xml:space="preserve"> </w:t>
      </w:r>
      <w:r w:rsidRPr="00D465EB">
        <w:rPr>
          <w:sz w:val="22"/>
          <w:szCs w:val="22"/>
          <w:rtl/>
        </w:rPr>
        <w:t>באופן זה. לדוגמ</w:t>
      </w:r>
      <w:r w:rsidRPr="00D465EB">
        <w:rPr>
          <w:rFonts w:hint="cs"/>
          <w:sz w:val="22"/>
          <w:szCs w:val="22"/>
          <w:rtl/>
        </w:rPr>
        <w:t>ה,</w:t>
      </w:r>
      <w:r w:rsidRPr="00D465EB">
        <w:rPr>
          <w:sz w:val="22"/>
          <w:szCs w:val="22"/>
          <w:rtl/>
        </w:rPr>
        <w:t xml:space="preserve"> ראו פירושו למשלי ג:יא (והשוו למלמד התלמידים, קט:א-ב), י:יט (והשוו למלמד התלמידים, </w:t>
      </w:r>
      <w:r w:rsidRPr="00D465EB">
        <w:rPr>
          <w:sz w:val="22"/>
          <w:szCs w:val="22"/>
          <w:rtl/>
        </w:rPr>
        <w:t xml:space="preserve">קמ:א-קמא:א), טז:ד (והשוו למלמד התלמידים, קיח:ב), יח:יח (והשוו למלמד התלמידים, עה:ב-עו:א), כד:יג (והשוו למלמד התלמידים, קכא:ב). </w:t>
      </w:r>
    </w:p>
  </w:footnote>
  <w:footnote w:id="13">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שאלה זו מתבקשת דווקא כאשר דנים בפירושו של המאירי למשלי, משום שבפירוש זה ניתן להצביע ברוב המכריע של הפסוקים על הדמיון בין פירושו שלו לפירושו של אנטולי </w:t>
      </w:r>
      <w:r w:rsidRPr="00D465EB">
        <w:rPr>
          <w:rFonts w:hint="cs"/>
          <w:sz w:val="22"/>
          <w:szCs w:val="22"/>
          <w:rtl/>
        </w:rPr>
        <w:t>מ</w:t>
      </w:r>
      <w:r w:rsidRPr="00D465EB">
        <w:rPr>
          <w:sz w:val="22"/>
          <w:szCs w:val="22"/>
          <w:rtl/>
        </w:rPr>
        <w:t>חד</w:t>
      </w:r>
      <w:r>
        <w:rPr>
          <w:rFonts w:hint="cs"/>
          <w:sz w:val="22"/>
          <w:szCs w:val="22"/>
          <w:rtl/>
        </w:rPr>
        <w:t xml:space="preserve"> גיסא</w:t>
      </w:r>
      <w:r w:rsidRPr="00D465EB">
        <w:rPr>
          <w:sz w:val="22"/>
          <w:szCs w:val="22"/>
          <w:rtl/>
        </w:rPr>
        <w:t xml:space="preserve">. מאידך </w:t>
      </w:r>
      <w:r>
        <w:rPr>
          <w:rFonts w:hint="cs"/>
          <w:sz w:val="22"/>
          <w:szCs w:val="22"/>
          <w:rtl/>
        </w:rPr>
        <w:t xml:space="preserve">גיסא </w:t>
      </w:r>
      <w:r w:rsidRPr="00D465EB">
        <w:rPr>
          <w:sz w:val="22"/>
          <w:szCs w:val="22"/>
          <w:rtl/>
        </w:rPr>
        <w:t>הזהות בין הפירושים אינה מוחלטת (</w:t>
      </w:r>
      <w:r w:rsidRPr="00D465EB">
        <w:rPr>
          <w:rFonts w:hint="cs"/>
          <w:sz w:val="22"/>
          <w:szCs w:val="22"/>
          <w:rtl/>
        </w:rPr>
        <w:t xml:space="preserve">אין </w:t>
      </w:r>
      <w:r w:rsidRPr="00D465EB">
        <w:rPr>
          <w:sz w:val="22"/>
          <w:szCs w:val="22"/>
          <w:rtl/>
        </w:rPr>
        <w:t>הוא מעתיק את פירושו של אנטולי כלשונו, כפי שניתן למצוא, לדוגמ</w:t>
      </w:r>
      <w:r w:rsidRPr="00D465EB">
        <w:rPr>
          <w:rFonts w:hint="cs"/>
          <w:sz w:val="22"/>
          <w:szCs w:val="22"/>
          <w:rtl/>
        </w:rPr>
        <w:t>ה</w:t>
      </w:r>
      <w:r w:rsidRPr="00D465EB">
        <w:rPr>
          <w:sz w:val="22"/>
          <w:szCs w:val="22"/>
          <w:rtl/>
        </w:rPr>
        <w:t xml:space="preserve">, בפירושו של עמנואל הרומי למשלי). יש לציין </w:t>
      </w:r>
      <w:r w:rsidRPr="00D465EB">
        <w:rPr>
          <w:rFonts w:hint="cs"/>
          <w:sz w:val="22"/>
          <w:szCs w:val="22"/>
          <w:rtl/>
        </w:rPr>
        <w:t xml:space="preserve">שכמה </w:t>
      </w:r>
      <w:r w:rsidRPr="00D465EB">
        <w:rPr>
          <w:sz w:val="22"/>
          <w:szCs w:val="22"/>
          <w:rtl/>
        </w:rPr>
        <w:t>פרשנים פילוסופיים בימי הביניים נהגו להימנע מלחבר פירוש לחיבור שפרשנים קודמים עסקו בפירושו, ואם עשו זאת נהגו להדגיש ולייחד את פירושם על פני פירושי החכמים שקדמו להם</w:t>
      </w:r>
      <w:r>
        <w:rPr>
          <w:rFonts w:hint="cs"/>
          <w:sz w:val="22"/>
          <w:szCs w:val="22"/>
          <w:rtl/>
        </w:rPr>
        <w:t>.</w:t>
      </w:r>
      <w:r w:rsidRPr="00D465EB">
        <w:rPr>
          <w:sz w:val="22"/>
          <w:szCs w:val="22"/>
          <w:rtl/>
        </w:rPr>
        <w:t xml:space="preserve"> לדוגמ</w:t>
      </w:r>
      <w:r w:rsidRPr="00D465EB">
        <w:rPr>
          <w:rFonts w:hint="cs"/>
          <w:sz w:val="22"/>
          <w:szCs w:val="22"/>
          <w:rtl/>
        </w:rPr>
        <w:t>ה,</w:t>
      </w:r>
      <w:r w:rsidRPr="00D465EB">
        <w:rPr>
          <w:sz w:val="22"/>
          <w:szCs w:val="22"/>
          <w:rtl/>
        </w:rPr>
        <w:t xml:space="preserve"> ראו פירושו של משה אבן </w:t>
      </w:r>
      <w:r w:rsidRPr="00D465EB">
        <w:rPr>
          <w:sz w:val="22"/>
          <w:szCs w:val="22"/>
          <w:rtl/>
        </w:rPr>
        <w:t>תיבון לשיר השירים, ליק 1874, עמ' 6; פירושו של הרלב"ג לשיר השירים, מהדורת מ' קלנר, רמת-גן תשס"ב, עמ' 51; פירושו של רלב"ג לבראשית, מהדורת ב' ברנר וא' פריימן, מעלה אדומים תשנ"ג, עמ' 143; פירושו של זרחיה חן למשלי, נדפס בספר אמרי דעת, וויען תרל"א, ושם הוא כותב: 'כי הדבר אשר העירני לפרש ספר משלי [</w:t>
      </w:r>
      <w:r w:rsidRPr="00D465EB">
        <w:rPr>
          <w:rFonts w:hint="cs"/>
          <w:sz w:val="22"/>
          <w:szCs w:val="22"/>
          <w:rtl/>
        </w:rPr>
        <w:t>.</w:t>
      </w:r>
      <w:r w:rsidRPr="00D465EB">
        <w:rPr>
          <w:sz w:val="22"/>
          <w:szCs w:val="22"/>
          <w:rtl/>
        </w:rPr>
        <w:t>..] הייתה אשר לא היה שום מפרש מן המפרשים לעזרי, ולא אחד מאותם שהיו בדורי' (עמ' 1). וכן הוא אומר: 'ואני המפרש הספר הזה לא באתי בפירושי זה לזכור דברי המפרשים, ואם זכרתי דבר מהם [</w:t>
      </w:r>
      <w:r w:rsidRPr="00D465EB">
        <w:rPr>
          <w:rFonts w:hint="cs"/>
          <w:sz w:val="22"/>
          <w:szCs w:val="22"/>
          <w:rtl/>
        </w:rPr>
        <w:t>.</w:t>
      </w:r>
      <w:r w:rsidRPr="00D465EB">
        <w:rPr>
          <w:sz w:val="22"/>
          <w:szCs w:val="22"/>
          <w:rtl/>
        </w:rPr>
        <w:t>..] יהיה זה במקרה לא מכוונתי '</w:t>
      </w:r>
      <w:r>
        <w:rPr>
          <w:rFonts w:hint="cs"/>
          <w:sz w:val="22"/>
          <w:szCs w:val="22"/>
          <w:rtl/>
        </w:rPr>
        <w:t xml:space="preserve"> </w:t>
      </w:r>
      <w:r w:rsidRPr="00D465EB">
        <w:rPr>
          <w:sz w:val="22"/>
          <w:szCs w:val="22"/>
          <w:rtl/>
        </w:rPr>
        <w:t>(עמ' 3); 'ואיני יכול לומר לך מה שפרשו בו אחרים כי אין דרכי לראות דעת המפרשים בשום ספר שאני מפרש' (עמ' 57). בפירושו לאיוב, נדפס בספר תקות אנוש, ברלין תרכ"ב, כותב זרחיה (עמ' 170</w:t>
      </w:r>
      <w:r w:rsidRPr="00D465EB">
        <w:rPr>
          <w:rFonts w:hint="cs"/>
          <w:sz w:val="22"/>
          <w:szCs w:val="22"/>
          <w:rtl/>
        </w:rPr>
        <w:noBreakHyphen/>
      </w:r>
      <w:r w:rsidRPr="00D465EB">
        <w:rPr>
          <w:sz w:val="22"/>
          <w:szCs w:val="22"/>
          <w:rtl/>
        </w:rPr>
        <w:t>171): 'וממה שצריך שתדעהו גם כן הוא, שאני מפני שלא ראיתי שום מפרש שפירש זה הספר [</w:t>
      </w:r>
      <w:r>
        <w:rPr>
          <w:rFonts w:hint="cs"/>
          <w:sz w:val="22"/>
          <w:szCs w:val="22"/>
          <w:rtl/>
        </w:rPr>
        <w:t>.</w:t>
      </w:r>
      <w:r w:rsidRPr="00D465EB">
        <w:rPr>
          <w:sz w:val="22"/>
          <w:szCs w:val="22"/>
          <w:rtl/>
        </w:rPr>
        <w:t>..] כמו שלא ראיתי מי שפרש ספר משלי על דרך החכמה כלל עד שפרשתי אני [</w:t>
      </w:r>
      <w:r w:rsidRPr="00D465EB">
        <w:rPr>
          <w:rFonts w:hint="cs"/>
          <w:sz w:val="22"/>
          <w:szCs w:val="22"/>
          <w:rtl/>
        </w:rPr>
        <w:t>.</w:t>
      </w:r>
      <w:r w:rsidRPr="00D465EB">
        <w:rPr>
          <w:sz w:val="22"/>
          <w:szCs w:val="22"/>
          <w:rtl/>
        </w:rPr>
        <w:t>..] עוררתני תאותי בשני אלו הספרים לפרשם, ולא עוררתני תאותי לפרש קהלת ושיר השירים, כי ראיתי חכמי דורי שפרשו אותם על דרך החכמה פירוש מספיק [.</w:t>
      </w:r>
      <w:r w:rsidRPr="00D465EB">
        <w:rPr>
          <w:rFonts w:hint="cs"/>
          <w:sz w:val="22"/>
          <w:szCs w:val="22"/>
          <w:rtl/>
        </w:rPr>
        <w:t>.</w:t>
      </w:r>
      <w:r w:rsidRPr="00D465EB">
        <w:rPr>
          <w:sz w:val="22"/>
          <w:szCs w:val="22"/>
          <w:rtl/>
        </w:rPr>
        <w:t xml:space="preserve">.] ועל כן נמנעתי מתת מחשבתי לפרש קהלת ושיר השירים ושמתי מגמתי לפרש שני אלו הספרים, ספר משלי וספר איוב'. </w:t>
      </w:r>
    </w:p>
  </w:footnote>
  <w:footnote w:id="14">
    <w:p w:rsidR="007E0D34" w:rsidRPr="00D465EB" w:rsidRDefault="007E0D34" w:rsidP="00D465EB">
      <w:pPr>
        <w:pStyle w:val="a3"/>
        <w:spacing w:line="270" w:lineRule="exact"/>
        <w:ind w:left="284" w:hanging="284"/>
        <w:jc w:val="both"/>
        <w:rPr>
          <w:sz w:val="22"/>
          <w:szCs w:val="22"/>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הדמיון ב</w:t>
      </w:r>
      <w:r w:rsidRPr="00D465EB">
        <w:rPr>
          <w:rFonts w:hint="cs"/>
          <w:sz w:val="22"/>
          <w:szCs w:val="22"/>
          <w:rtl/>
        </w:rPr>
        <w:t xml:space="preserve">ין </w:t>
      </w:r>
      <w:r w:rsidRPr="00D465EB">
        <w:rPr>
          <w:sz w:val="22"/>
          <w:szCs w:val="22"/>
          <w:rtl/>
        </w:rPr>
        <w:t>של</w:t>
      </w:r>
      <w:r>
        <w:rPr>
          <w:rFonts w:hint="cs"/>
          <w:sz w:val="22"/>
          <w:szCs w:val="22"/>
          <w:rtl/>
        </w:rPr>
        <w:t>ו</w:t>
      </w:r>
      <w:r w:rsidRPr="00D465EB">
        <w:rPr>
          <w:sz w:val="22"/>
          <w:szCs w:val="22"/>
          <w:rtl/>
        </w:rPr>
        <w:t xml:space="preserve">שה היבטים אלה מבסס את ההנחה </w:t>
      </w:r>
      <w:r w:rsidRPr="00D465EB">
        <w:rPr>
          <w:rFonts w:hint="cs"/>
          <w:sz w:val="22"/>
          <w:szCs w:val="22"/>
          <w:rtl/>
        </w:rPr>
        <w:t>ש</w:t>
      </w:r>
      <w:r w:rsidRPr="00D465EB">
        <w:rPr>
          <w:sz w:val="22"/>
          <w:szCs w:val="22"/>
          <w:rtl/>
        </w:rPr>
        <w:t xml:space="preserve">פירושיו של המאירי מקורם בפירושיו של אנטולי ושולל את קיומו של מקור משותף, כדוגמת רמב"ם או </w:t>
      </w:r>
      <w:r w:rsidRPr="00D465EB">
        <w:rPr>
          <w:sz w:val="22"/>
          <w:szCs w:val="22"/>
          <w:rtl/>
        </w:rPr>
        <w:t xml:space="preserve">רשב"ת, אשר עליו הסתמכו שני מחברים אלה. הפירושים לפסוקים שבהם נעסוק להלן אינם קיימים </w:t>
      </w:r>
      <w:r w:rsidRPr="00D465EB">
        <w:rPr>
          <w:rFonts w:hint="cs"/>
          <w:sz w:val="22"/>
          <w:szCs w:val="22"/>
          <w:rtl/>
        </w:rPr>
        <w:t xml:space="preserve">אף </w:t>
      </w:r>
      <w:r w:rsidRPr="00D465EB">
        <w:rPr>
          <w:sz w:val="22"/>
          <w:szCs w:val="22"/>
          <w:rtl/>
        </w:rPr>
        <w:t xml:space="preserve">בחיבוריהם של הרמב"ם והרשב"ת, ולכן אינם יכולים לשמש מקור משותף לאנטולי ולמאירי. יש לציין </w:t>
      </w:r>
      <w:r w:rsidRPr="00D465EB">
        <w:rPr>
          <w:rFonts w:hint="cs"/>
          <w:sz w:val="22"/>
          <w:szCs w:val="22"/>
          <w:rtl/>
        </w:rPr>
        <w:t>ש</w:t>
      </w:r>
      <w:r w:rsidRPr="00D465EB">
        <w:rPr>
          <w:sz w:val="22"/>
          <w:szCs w:val="22"/>
          <w:rtl/>
        </w:rPr>
        <w:t>אנטולי מצהיר בהקדמתו ל</w:t>
      </w:r>
      <w:r w:rsidRPr="00D465EB">
        <w:rPr>
          <w:rFonts w:hint="cs"/>
          <w:sz w:val="22"/>
          <w:szCs w:val="22"/>
          <w:rtl/>
        </w:rPr>
        <w:t>'</w:t>
      </w:r>
      <w:r w:rsidRPr="00D465EB">
        <w:rPr>
          <w:sz w:val="22"/>
          <w:szCs w:val="22"/>
          <w:rtl/>
        </w:rPr>
        <w:t>מלמד התלמידים</w:t>
      </w:r>
      <w:r w:rsidRPr="00D465EB">
        <w:rPr>
          <w:rFonts w:hint="cs"/>
          <w:sz w:val="22"/>
          <w:szCs w:val="22"/>
          <w:rtl/>
        </w:rPr>
        <w:t>'</w:t>
      </w:r>
      <w:r w:rsidRPr="00D465EB">
        <w:rPr>
          <w:sz w:val="22"/>
          <w:szCs w:val="22"/>
          <w:rtl/>
        </w:rPr>
        <w:t xml:space="preserve"> כי אינו חוזר על פירושיו של רשב"ת, ומעיון ב</w:t>
      </w:r>
      <w:r w:rsidRPr="00D465EB">
        <w:rPr>
          <w:rFonts w:hint="cs"/>
          <w:sz w:val="22"/>
          <w:szCs w:val="22"/>
          <w:rtl/>
        </w:rPr>
        <w:t>ספר</w:t>
      </w:r>
      <w:r w:rsidRPr="00D465EB">
        <w:rPr>
          <w:sz w:val="22"/>
          <w:szCs w:val="22"/>
          <w:rtl/>
        </w:rPr>
        <w:t xml:space="preserve"> </w:t>
      </w:r>
      <w:r w:rsidRPr="00D465EB">
        <w:rPr>
          <w:rFonts w:hint="cs"/>
          <w:sz w:val="22"/>
          <w:szCs w:val="22"/>
          <w:rtl/>
        </w:rPr>
        <w:t>עולה</w:t>
      </w:r>
      <w:r w:rsidRPr="00D465EB">
        <w:rPr>
          <w:sz w:val="22"/>
          <w:szCs w:val="22"/>
          <w:rtl/>
        </w:rPr>
        <w:t xml:space="preserve"> כי הוא מקפיד למלא אחר הצהרה זו. </w:t>
      </w:r>
    </w:p>
  </w:footnote>
  <w:footnote w:id="15">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w:t>
      </w:r>
      <w:r w:rsidRPr="00D465EB">
        <w:rPr>
          <w:sz w:val="22"/>
          <w:szCs w:val="22"/>
          <w:rtl/>
        </w:rPr>
        <w:t>כד:כז.</w:t>
      </w:r>
    </w:p>
  </w:footnote>
  <w:footnote w:id="16">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ההיגדים המודגשים מציינים פירוש דומה. </w:t>
      </w:r>
    </w:p>
  </w:footnote>
  <w:footnote w:id="17">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התלמידים, לח:א. את פירושו של אנטולי לפסוק זה מעתיק כלשונו עמנואל הרומי בפירושו למשלי, ירושלים תשמ"א, עמ' </w:t>
      </w:r>
      <w:r w:rsidRPr="00D465EB">
        <w:rPr>
          <w:sz w:val="22"/>
          <w:szCs w:val="22"/>
          <w:rtl/>
        </w:rPr>
        <w:t>קנד.</w:t>
      </w:r>
    </w:p>
  </w:footnote>
  <w:footnote w:id="18">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אף ר' לוי בלוית חן: מעשה בראשית, מהדורת ח' קרייסל, ירושלים תשס"ד, עמ' 168, מפרש </w:t>
      </w:r>
      <w:r w:rsidRPr="00D465EB">
        <w:rPr>
          <w:rFonts w:hint="cs"/>
          <w:sz w:val="22"/>
          <w:szCs w:val="22"/>
          <w:rtl/>
        </w:rPr>
        <w:t>כך</w:t>
      </w:r>
      <w:r w:rsidRPr="00D465EB">
        <w:rPr>
          <w:sz w:val="22"/>
          <w:szCs w:val="22"/>
          <w:rtl/>
        </w:rPr>
        <w:t xml:space="preserve"> פסוק זה: 'ולהעיר על הקניינים המגיעים לאדם על סדר, אמר: הכן בחוץ מלאכתך ועתדה בשדה לך ואחר בנית ביתיך'. </w:t>
      </w:r>
    </w:p>
  </w:footnote>
  <w:footnote w:id="19">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משלי כד:ל.</w:t>
      </w:r>
    </w:p>
  </w:footnote>
  <w:footnote w:id="20">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בראשית רבה, </w:t>
      </w:r>
      <w:r w:rsidRPr="00D465EB">
        <w:rPr>
          <w:sz w:val="22"/>
          <w:szCs w:val="22"/>
          <w:rtl/>
        </w:rPr>
        <w:t>כא:ב.</w:t>
      </w:r>
    </w:p>
  </w:footnote>
  <w:footnote w:id="21">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ישעיה מד:יג</w:t>
      </w:r>
      <w:r>
        <w:rPr>
          <w:rFonts w:hint="cs"/>
          <w:sz w:val="22"/>
          <w:szCs w:val="22"/>
          <w:rtl/>
        </w:rPr>
        <w:t>.</w:t>
      </w:r>
    </w:p>
  </w:footnote>
  <w:footnote w:id="22">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בראשית ג:יח.</w:t>
      </w:r>
    </w:p>
  </w:footnote>
  <w:footnote w:id="23">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שם.</w:t>
      </w:r>
    </w:p>
  </w:footnote>
  <w:footnote w:id="24">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שם.</w:t>
      </w:r>
    </w:p>
  </w:footnote>
  <w:footnote w:id="25">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ירמיהו ד:ג.</w:t>
      </w:r>
    </w:p>
  </w:footnote>
  <w:footnote w:id="26">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קהלת יא:ו. </w:t>
      </w:r>
    </w:p>
  </w:footnote>
  <w:footnote w:id="27">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ישעיה </w:t>
      </w:r>
      <w:r w:rsidRPr="00D465EB">
        <w:rPr>
          <w:sz w:val="22"/>
          <w:szCs w:val="22"/>
          <w:rtl/>
        </w:rPr>
        <w:t xml:space="preserve">מד:יג. </w:t>
      </w:r>
    </w:p>
  </w:footnote>
  <w:footnote w:id="28">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כד:לא. </w:t>
      </w:r>
    </w:p>
  </w:footnote>
  <w:footnote w:id="29">
    <w:p w:rsidR="007E0D34" w:rsidRPr="00D465EB" w:rsidRDefault="007E0D34" w:rsidP="005337BE">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בראשית </w:t>
      </w:r>
      <w:r w:rsidRPr="00D465EB">
        <w:rPr>
          <w:sz w:val="22"/>
          <w:szCs w:val="22"/>
          <w:rtl/>
        </w:rPr>
        <w:t>יג:יח.</w:t>
      </w:r>
    </w:p>
  </w:footnote>
  <w:footnote w:id="30">
    <w:p w:rsidR="007E0D34" w:rsidRPr="00D465EB" w:rsidRDefault="007E0D34" w:rsidP="00C73611">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כד:לא. </w:t>
      </w:r>
    </w:p>
  </w:footnote>
  <w:footnote w:id="31">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בראשית ג:יח. </w:t>
      </w:r>
    </w:p>
  </w:footnote>
  <w:footnote w:id="32">
    <w:p w:rsidR="007E0D34" w:rsidRPr="00D465EB" w:rsidRDefault="007E0D34" w:rsidP="00C73611">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ירמיהו ד:ג. </w:t>
      </w:r>
    </w:p>
  </w:footnote>
  <w:footnote w:id="33">
    <w:p w:rsidR="007E0D34" w:rsidRPr="00D465EB" w:rsidRDefault="007E0D34" w:rsidP="00C73611">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קהלת יא:ו. </w:t>
      </w:r>
    </w:p>
  </w:footnote>
  <w:footnote w:id="34">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התלמידים, </w:t>
      </w:r>
      <w:r w:rsidRPr="00D465EB">
        <w:rPr>
          <w:sz w:val="22"/>
          <w:szCs w:val="22"/>
          <w:rtl/>
        </w:rPr>
        <w:t>קסח:א-ב.</w:t>
      </w:r>
    </w:p>
  </w:footnote>
  <w:footnote w:id="35">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'ידע תדע פני צאנך שית לבך לעדרים. כי לא לעולם חסן ואם נזר לדור דור. גלה חציר ונראה דשא ונאספו עשבות הרים. כבשים ללבושך ומחיר שדה עתודים. ודי חלב עזים ללחמך ללחם ביתך וחיים לנערותיך'. </w:t>
      </w:r>
    </w:p>
  </w:footnote>
  <w:footnote w:id="36">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שם, כה. </w:t>
      </w:r>
    </w:p>
  </w:footnote>
  <w:footnote w:id="37">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שם, </w:t>
      </w:r>
      <w:r w:rsidRPr="00D465EB">
        <w:rPr>
          <w:sz w:val="22"/>
          <w:szCs w:val="22"/>
          <w:rtl/>
        </w:rPr>
        <w:t>כו.</w:t>
      </w:r>
    </w:p>
  </w:footnote>
  <w:footnote w:id="38">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שם. </w:t>
      </w:r>
    </w:p>
  </w:footnote>
  <w:footnote w:id="39">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שם, </w:t>
      </w:r>
      <w:r w:rsidRPr="00D465EB">
        <w:rPr>
          <w:sz w:val="22"/>
          <w:szCs w:val="22"/>
          <w:rtl/>
        </w:rPr>
        <w:t>כז.</w:t>
      </w:r>
    </w:p>
  </w:footnote>
  <w:footnote w:id="40">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שם</w:t>
      </w:r>
      <w:r>
        <w:rPr>
          <w:rFonts w:hint="cs"/>
          <w:sz w:val="22"/>
          <w:szCs w:val="22"/>
          <w:rtl/>
        </w:rPr>
        <w:t>,</w:t>
      </w:r>
      <w:r w:rsidRPr="00D465EB">
        <w:rPr>
          <w:sz w:val="22"/>
          <w:szCs w:val="22"/>
          <w:rtl/>
        </w:rPr>
        <w:t xml:space="preserve"> כה.</w:t>
      </w:r>
    </w:p>
  </w:footnote>
  <w:footnote w:id="41">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שם, </w:t>
      </w:r>
      <w:r w:rsidRPr="00D465EB">
        <w:rPr>
          <w:sz w:val="22"/>
          <w:szCs w:val="22"/>
          <w:rtl/>
        </w:rPr>
        <w:t>כו.</w:t>
      </w:r>
    </w:p>
  </w:footnote>
  <w:footnote w:id="42">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שם. </w:t>
      </w:r>
    </w:p>
  </w:footnote>
  <w:footnote w:id="43">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שם</w:t>
      </w:r>
      <w:r>
        <w:rPr>
          <w:rFonts w:hint="cs"/>
          <w:sz w:val="22"/>
          <w:szCs w:val="22"/>
          <w:rtl/>
        </w:rPr>
        <w:t>,</w:t>
      </w:r>
      <w:r w:rsidRPr="00D465EB">
        <w:rPr>
          <w:sz w:val="22"/>
          <w:szCs w:val="22"/>
          <w:rtl/>
        </w:rPr>
        <w:t xml:space="preserve"> </w:t>
      </w:r>
      <w:r w:rsidRPr="00D465EB">
        <w:rPr>
          <w:sz w:val="22"/>
          <w:szCs w:val="22"/>
          <w:rtl/>
        </w:rPr>
        <w:t>כז</w:t>
      </w:r>
      <w:r w:rsidRPr="00D465EB">
        <w:rPr>
          <w:rFonts w:hint="cs"/>
          <w:sz w:val="22"/>
          <w:szCs w:val="22"/>
          <w:rtl/>
        </w:rPr>
        <w:t xml:space="preserve">; </w:t>
      </w:r>
      <w:r w:rsidRPr="00D465EB">
        <w:rPr>
          <w:sz w:val="22"/>
          <w:szCs w:val="22"/>
          <w:rtl/>
        </w:rPr>
        <w:t xml:space="preserve">מלמד התלמידים, כט:ב. </w:t>
      </w:r>
    </w:p>
  </w:footnote>
  <w:footnote w:id="44">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כאן י</w:t>
      </w:r>
      <w:r w:rsidRPr="00D465EB">
        <w:rPr>
          <w:rFonts w:hint="cs"/>
          <w:sz w:val="22"/>
          <w:szCs w:val="22"/>
          <w:rtl/>
        </w:rPr>
        <w:t>ש</w:t>
      </w:r>
      <w:r w:rsidRPr="00D465EB">
        <w:rPr>
          <w:sz w:val="22"/>
          <w:szCs w:val="22"/>
          <w:rtl/>
        </w:rPr>
        <w:t xml:space="preserve"> הבדל מסוים בין אנטולי למאירי. המאירי מפרש </w:t>
      </w:r>
      <w:r w:rsidRPr="00D465EB">
        <w:rPr>
          <w:rFonts w:hint="cs"/>
          <w:sz w:val="22"/>
          <w:szCs w:val="22"/>
          <w:rtl/>
        </w:rPr>
        <w:t>ש</w:t>
      </w:r>
      <w:r w:rsidRPr="00D465EB">
        <w:rPr>
          <w:sz w:val="22"/>
          <w:szCs w:val="22"/>
          <w:rtl/>
        </w:rPr>
        <w:t>פסוק זה מציין את השגת החכ</w:t>
      </w:r>
      <w:r w:rsidRPr="00D465EB">
        <w:rPr>
          <w:rFonts w:hint="cs"/>
          <w:sz w:val="22"/>
          <w:szCs w:val="22"/>
          <w:rtl/>
        </w:rPr>
        <w:t>ְ</w:t>
      </w:r>
      <w:r w:rsidRPr="00D465EB">
        <w:rPr>
          <w:sz w:val="22"/>
          <w:szCs w:val="22"/>
          <w:rtl/>
        </w:rPr>
        <w:t xml:space="preserve">מה האמיתית, ואילו </w:t>
      </w:r>
      <w:r w:rsidRPr="00D465EB">
        <w:rPr>
          <w:rFonts w:hint="cs"/>
          <w:sz w:val="22"/>
          <w:szCs w:val="22"/>
          <w:rtl/>
        </w:rPr>
        <w:t xml:space="preserve">אנטולי טוען שפסוק זה </w:t>
      </w:r>
      <w:r w:rsidRPr="00D465EB">
        <w:rPr>
          <w:sz w:val="22"/>
          <w:szCs w:val="22"/>
          <w:rtl/>
        </w:rPr>
        <w:t xml:space="preserve">מציין את התורה אשר ממנה ישיג את החיים האמיתיים והנצחיים (נראה </w:t>
      </w:r>
      <w:r w:rsidRPr="00D465EB">
        <w:rPr>
          <w:rFonts w:hint="cs"/>
          <w:sz w:val="22"/>
          <w:szCs w:val="22"/>
          <w:rtl/>
        </w:rPr>
        <w:t>ש</w:t>
      </w:r>
      <w:r w:rsidRPr="00D465EB">
        <w:rPr>
          <w:sz w:val="22"/>
          <w:szCs w:val="22"/>
          <w:rtl/>
        </w:rPr>
        <w:t>כוונתו שמתוך התורה ישכיל וילמד את החכ</w:t>
      </w:r>
      <w:r w:rsidRPr="00D465EB">
        <w:rPr>
          <w:rFonts w:hint="cs"/>
          <w:sz w:val="22"/>
          <w:szCs w:val="22"/>
          <w:rtl/>
        </w:rPr>
        <w:t>ְ</w:t>
      </w:r>
      <w:r w:rsidRPr="00D465EB">
        <w:rPr>
          <w:sz w:val="22"/>
          <w:szCs w:val="22"/>
          <w:rtl/>
        </w:rPr>
        <w:t xml:space="preserve">מה האלוהית). </w:t>
      </w:r>
    </w:p>
  </w:footnote>
  <w:footnote w:id="45">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'לא ירעיב</w:t>
      </w:r>
      <w:r>
        <w:rPr>
          <w:sz w:val="22"/>
          <w:szCs w:val="22"/>
          <w:rtl/>
        </w:rPr>
        <w:t xml:space="preserve"> ה' נפש צדיק </w:t>
      </w:r>
      <w:r>
        <w:rPr>
          <w:sz w:val="22"/>
          <w:szCs w:val="22"/>
          <w:rtl/>
        </w:rPr>
        <w:t>והות רשעים יהדוף'</w:t>
      </w:r>
      <w:r>
        <w:rPr>
          <w:rFonts w:hint="cs"/>
          <w:sz w:val="22"/>
          <w:szCs w:val="22"/>
          <w:rtl/>
        </w:rPr>
        <w:t>.</w:t>
      </w:r>
    </w:p>
  </w:footnote>
  <w:footnote w:id="46">
    <w:p w:rsidR="007E0D34" w:rsidRPr="00D465EB" w:rsidRDefault="007E0D34" w:rsidP="009224D6">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w:t>
      </w:r>
      <w:r w:rsidRPr="00D465EB">
        <w:rPr>
          <w:sz w:val="22"/>
          <w:szCs w:val="22"/>
          <w:rtl/>
        </w:rPr>
        <w:t xml:space="preserve">יג:כה. </w:t>
      </w:r>
    </w:p>
  </w:footnote>
  <w:footnote w:id="47">
    <w:p w:rsidR="007E0D34" w:rsidRPr="00D465EB" w:rsidRDefault="007E0D34" w:rsidP="009224D6">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בבלי, סוכה נב:ב.</w:t>
      </w:r>
    </w:p>
  </w:footnote>
  <w:footnote w:id="48">
    <w:p w:rsidR="007E0D34" w:rsidRPr="00D465EB" w:rsidRDefault="007E0D34" w:rsidP="009224D6">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w:t>
      </w:r>
      <w:r w:rsidRPr="00D465EB">
        <w:rPr>
          <w:sz w:val="22"/>
          <w:szCs w:val="22"/>
          <w:rtl/>
        </w:rPr>
        <w:t>יג:כה.</w:t>
      </w:r>
    </w:p>
  </w:footnote>
  <w:footnote w:id="49">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בבלי, סוכה נב:ב. </w:t>
      </w:r>
    </w:p>
  </w:footnote>
  <w:footnote w:id="50">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משלי </w:t>
      </w:r>
      <w:r w:rsidRPr="00D465EB">
        <w:rPr>
          <w:sz w:val="22"/>
          <w:szCs w:val="22"/>
          <w:rtl/>
        </w:rPr>
        <w:t xml:space="preserve">יג:כה. </w:t>
      </w:r>
    </w:p>
  </w:footnote>
  <w:footnote w:id="51">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מלמד התלמידים, צז:א-ב.</w:t>
      </w:r>
    </w:p>
  </w:footnote>
  <w:footnote w:id="52">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שם </w:t>
      </w:r>
      <w:r w:rsidRPr="00D465EB">
        <w:rPr>
          <w:rFonts w:hint="cs"/>
          <w:sz w:val="22"/>
          <w:szCs w:val="22"/>
          <w:rtl/>
        </w:rPr>
        <w:t>נ</w:t>
      </w:r>
      <w:r w:rsidRPr="00D465EB">
        <w:rPr>
          <w:sz w:val="22"/>
          <w:szCs w:val="22"/>
          <w:rtl/>
        </w:rPr>
        <w:t xml:space="preserve">אמר: 'כל מה שצריך בביאור זה הפסוק, הן לנגלה הן לנסתר ביארנו למעלה בפסוק </w:t>
      </w:r>
      <w:r w:rsidRPr="00D465EB">
        <w:rPr>
          <w:rFonts w:hint="cs"/>
          <w:sz w:val="22"/>
          <w:szCs w:val="22"/>
          <w:rtl/>
        </w:rPr>
        <w:t>"</w:t>
      </w:r>
      <w:r w:rsidRPr="00D465EB">
        <w:rPr>
          <w:sz w:val="22"/>
          <w:szCs w:val="22"/>
          <w:rtl/>
        </w:rPr>
        <w:t>לא ירעיב ה' נפש צדיק</w:t>
      </w:r>
      <w:r w:rsidRPr="00D465EB">
        <w:rPr>
          <w:rFonts w:hint="cs"/>
          <w:sz w:val="22"/>
          <w:szCs w:val="22"/>
          <w:rtl/>
        </w:rPr>
        <w:t>"</w:t>
      </w:r>
      <w:r w:rsidRPr="00D465EB">
        <w:rPr>
          <w:sz w:val="22"/>
          <w:szCs w:val="22"/>
          <w:rtl/>
        </w:rPr>
        <w:t xml:space="preserve">'. </w:t>
      </w:r>
    </w:p>
  </w:footnote>
  <w:footnote w:id="53">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אלא שאצל המאירי נקשר קשר זה בתחילת דבריו, </w:t>
      </w:r>
      <w:r w:rsidRPr="00D465EB">
        <w:rPr>
          <w:rFonts w:hint="cs"/>
          <w:sz w:val="22"/>
          <w:szCs w:val="22"/>
          <w:rtl/>
        </w:rPr>
        <w:t>ואילו</w:t>
      </w:r>
      <w:r w:rsidRPr="00D465EB">
        <w:rPr>
          <w:sz w:val="22"/>
          <w:szCs w:val="22"/>
          <w:rtl/>
        </w:rPr>
        <w:t xml:space="preserve"> </w:t>
      </w:r>
      <w:r w:rsidRPr="00D465EB">
        <w:rPr>
          <w:rFonts w:hint="cs"/>
          <w:sz w:val="22"/>
          <w:szCs w:val="22"/>
          <w:rtl/>
        </w:rPr>
        <w:t xml:space="preserve">אצל </w:t>
      </w:r>
      <w:r w:rsidRPr="00D465EB">
        <w:rPr>
          <w:sz w:val="22"/>
          <w:szCs w:val="22"/>
          <w:rtl/>
        </w:rPr>
        <w:t xml:space="preserve">אנטולי ניתן למצוא קשר זה בסוף דבריו. </w:t>
      </w:r>
      <w:r w:rsidRPr="00D465EB">
        <w:rPr>
          <w:rFonts w:hint="cs"/>
          <w:sz w:val="22"/>
          <w:szCs w:val="22"/>
          <w:rtl/>
        </w:rPr>
        <w:t xml:space="preserve">סיבת </w:t>
      </w:r>
      <w:r w:rsidRPr="00D465EB">
        <w:rPr>
          <w:sz w:val="22"/>
          <w:szCs w:val="22"/>
          <w:rtl/>
        </w:rPr>
        <w:t xml:space="preserve">הבדל זה שהמאירי מביא את הדברים </w:t>
      </w:r>
      <w:r w:rsidRPr="00D465EB">
        <w:rPr>
          <w:rFonts w:hint="cs"/>
          <w:sz w:val="22"/>
          <w:szCs w:val="22"/>
          <w:rtl/>
        </w:rPr>
        <w:t>ל</w:t>
      </w:r>
      <w:r w:rsidRPr="00D465EB">
        <w:rPr>
          <w:sz w:val="22"/>
          <w:szCs w:val="22"/>
          <w:rtl/>
        </w:rPr>
        <w:t xml:space="preserve">פירוש </w:t>
      </w:r>
      <w:r w:rsidRPr="00D465EB">
        <w:rPr>
          <w:rFonts w:hint="cs"/>
          <w:sz w:val="22"/>
          <w:szCs w:val="22"/>
          <w:rtl/>
        </w:rPr>
        <w:t>ה</w:t>
      </w:r>
      <w:r w:rsidRPr="00D465EB">
        <w:rPr>
          <w:sz w:val="22"/>
          <w:szCs w:val="22"/>
          <w:rtl/>
        </w:rPr>
        <w:t xml:space="preserve">פסוק 'לא ירעיב ה'', ואותו הוא קושר לפסוק 'צדיק אוכל', </w:t>
      </w:r>
      <w:r w:rsidRPr="00D465EB">
        <w:rPr>
          <w:rFonts w:hint="cs"/>
          <w:sz w:val="22"/>
          <w:szCs w:val="22"/>
          <w:rtl/>
        </w:rPr>
        <w:t>ואילו</w:t>
      </w:r>
      <w:r w:rsidRPr="00D465EB">
        <w:rPr>
          <w:sz w:val="22"/>
          <w:szCs w:val="22"/>
          <w:rtl/>
        </w:rPr>
        <w:t xml:space="preserve"> אנטולי מביא את הדברים </w:t>
      </w:r>
      <w:r w:rsidRPr="00D465EB">
        <w:rPr>
          <w:rFonts w:hint="cs"/>
          <w:sz w:val="22"/>
          <w:szCs w:val="22"/>
          <w:rtl/>
        </w:rPr>
        <w:t>ל</w:t>
      </w:r>
      <w:r w:rsidRPr="00D465EB">
        <w:rPr>
          <w:sz w:val="22"/>
          <w:szCs w:val="22"/>
          <w:rtl/>
        </w:rPr>
        <w:t xml:space="preserve">פירוש </w:t>
      </w:r>
      <w:r w:rsidRPr="00D465EB">
        <w:rPr>
          <w:rFonts w:hint="cs"/>
          <w:sz w:val="22"/>
          <w:szCs w:val="22"/>
          <w:rtl/>
        </w:rPr>
        <w:t>ה</w:t>
      </w:r>
      <w:r w:rsidRPr="00D465EB">
        <w:rPr>
          <w:sz w:val="22"/>
          <w:szCs w:val="22"/>
          <w:rtl/>
        </w:rPr>
        <w:t xml:space="preserve">פסוק 'צדיק אוכל', ואותו קושר לפסוק 'לא ירעיב'. החשוב הוא ששניהם קושרים פסוקים אלה זה בפירושו של זה. </w:t>
      </w:r>
    </w:p>
  </w:footnote>
  <w:footnote w:id="54">
    <w:p w:rsidR="007E0D34" w:rsidRPr="00D465EB" w:rsidRDefault="007E0D34" w:rsidP="00867F2D">
      <w:pPr>
        <w:pStyle w:val="a3"/>
        <w:spacing w:line="270" w:lineRule="exact"/>
        <w:ind w:left="284" w:hanging="284"/>
        <w:jc w:val="both"/>
        <w:rPr>
          <w:rFonts w:hint="cs"/>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על המושג 'דת' ומשמעותו בקרב הוגים </w:t>
      </w:r>
      <w:r w:rsidRPr="00D465EB">
        <w:rPr>
          <w:sz w:val="22"/>
          <w:szCs w:val="22"/>
          <w:rtl/>
        </w:rPr>
        <w:t>רמב"מ</w:t>
      </w:r>
      <w:r w:rsidRPr="00D465EB">
        <w:rPr>
          <w:rFonts w:hint="cs"/>
          <w:sz w:val="22"/>
          <w:szCs w:val="22"/>
          <w:rtl/>
        </w:rPr>
        <w:t>י</w:t>
      </w:r>
      <w:r w:rsidRPr="00D465EB">
        <w:rPr>
          <w:sz w:val="22"/>
          <w:szCs w:val="22"/>
          <w:rtl/>
        </w:rPr>
        <w:t>ים במאה הי"ג בכלל ובהגותם של אנטולי והמאירי בפרט ראו הלברטל (לעיל, הערה 1)</w:t>
      </w:r>
      <w:r>
        <w:rPr>
          <w:rFonts w:hint="cs"/>
          <w:sz w:val="22"/>
          <w:szCs w:val="22"/>
          <w:rtl/>
        </w:rPr>
        <w:t>,</w:t>
      </w:r>
      <w:r w:rsidRPr="00D465EB">
        <w:rPr>
          <w:sz w:val="22"/>
          <w:szCs w:val="22"/>
          <w:rtl/>
        </w:rPr>
        <w:t xml:space="preserve"> עמ' 63</w:t>
      </w:r>
      <w:r w:rsidRPr="00D465EB">
        <w:rPr>
          <w:rFonts w:hint="cs"/>
          <w:sz w:val="22"/>
          <w:szCs w:val="22"/>
          <w:rtl/>
        </w:rPr>
        <w:noBreakHyphen/>
      </w:r>
      <w:r w:rsidRPr="00D465EB">
        <w:rPr>
          <w:sz w:val="22"/>
          <w:szCs w:val="22"/>
          <w:rtl/>
        </w:rPr>
        <w:t xml:space="preserve">69 </w:t>
      </w:r>
      <w:r w:rsidRPr="00D465EB">
        <w:rPr>
          <w:rFonts w:hint="cs"/>
          <w:sz w:val="22"/>
          <w:szCs w:val="22"/>
          <w:rtl/>
        </w:rPr>
        <w:t>ו</w:t>
      </w:r>
      <w:r w:rsidRPr="00D465EB">
        <w:rPr>
          <w:sz w:val="22"/>
          <w:szCs w:val="22"/>
          <w:rtl/>
        </w:rPr>
        <w:t>הערה 17</w:t>
      </w:r>
      <w:r w:rsidRPr="00D465EB">
        <w:rPr>
          <w:rFonts w:hint="cs"/>
          <w:sz w:val="22"/>
          <w:szCs w:val="22"/>
          <w:rtl/>
        </w:rPr>
        <w:t xml:space="preserve"> שם</w:t>
      </w:r>
      <w:r w:rsidRPr="00D465EB">
        <w:rPr>
          <w:sz w:val="22"/>
          <w:szCs w:val="22"/>
          <w:rtl/>
        </w:rPr>
        <w:t xml:space="preserve">; </w:t>
      </w:r>
      <w:r w:rsidRPr="00D465EB">
        <w:rPr>
          <w:sz w:val="22"/>
          <w:szCs w:val="22"/>
        </w:rPr>
        <w:t xml:space="preserve">A. Melamed, </w:t>
      </w:r>
      <w:r>
        <w:rPr>
          <w:sz w:val="22"/>
          <w:szCs w:val="22"/>
        </w:rPr>
        <w:t>“</w:t>
      </w:r>
      <w:r w:rsidRPr="00D465EB">
        <w:rPr>
          <w:sz w:val="22"/>
          <w:szCs w:val="22"/>
        </w:rPr>
        <w:t xml:space="preserve">De la </w:t>
      </w:r>
      <w:proofErr w:type="spellStart"/>
      <w:r w:rsidRPr="00D465EB">
        <w:rPr>
          <w:sz w:val="22"/>
          <w:szCs w:val="22"/>
        </w:rPr>
        <w:t>loi</w:t>
      </w:r>
      <w:proofErr w:type="spellEnd"/>
      <w:r w:rsidRPr="00D465EB">
        <w:rPr>
          <w:sz w:val="22"/>
          <w:szCs w:val="22"/>
        </w:rPr>
        <w:t xml:space="preserve">: Metamorphoses du concept de </w:t>
      </w:r>
      <w:proofErr w:type="spellStart"/>
      <w:r w:rsidRPr="00D465EB">
        <w:rPr>
          <w:sz w:val="22"/>
          <w:szCs w:val="22"/>
        </w:rPr>
        <w:t>d</w:t>
      </w:r>
      <w:r>
        <w:rPr>
          <w:sz w:val="22"/>
          <w:szCs w:val="22"/>
        </w:rPr>
        <w:t>a</w:t>
      </w:r>
      <w:r w:rsidRPr="00D465EB">
        <w:rPr>
          <w:sz w:val="22"/>
          <w:szCs w:val="22"/>
        </w:rPr>
        <w:t>th</w:t>
      </w:r>
      <w:proofErr w:type="spellEnd"/>
      <w:r w:rsidRPr="00D465EB">
        <w:rPr>
          <w:sz w:val="22"/>
          <w:szCs w:val="22"/>
        </w:rPr>
        <w:t xml:space="preserve"> </w:t>
      </w:r>
      <w:proofErr w:type="spellStart"/>
      <w:r w:rsidRPr="00D465EB">
        <w:rPr>
          <w:sz w:val="22"/>
          <w:szCs w:val="22"/>
        </w:rPr>
        <w:t>dans</w:t>
      </w:r>
      <w:proofErr w:type="spellEnd"/>
      <w:r w:rsidRPr="00D465EB">
        <w:rPr>
          <w:sz w:val="22"/>
          <w:szCs w:val="22"/>
        </w:rPr>
        <w:t xml:space="preserve"> la tradition politique </w:t>
      </w:r>
      <w:proofErr w:type="spellStart"/>
      <w:r w:rsidRPr="00D465EB">
        <w:rPr>
          <w:sz w:val="22"/>
          <w:szCs w:val="22"/>
        </w:rPr>
        <w:t>juive</w:t>
      </w:r>
      <w:proofErr w:type="spellEnd"/>
      <w:r>
        <w:rPr>
          <w:sz w:val="22"/>
          <w:szCs w:val="22"/>
        </w:rPr>
        <w:t>”</w:t>
      </w:r>
      <w:r w:rsidRPr="00D465EB">
        <w:rPr>
          <w:sz w:val="22"/>
          <w:szCs w:val="22"/>
        </w:rPr>
        <w:t xml:space="preserve">, </w:t>
      </w:r>
      <w:proofErr w:type="spellStart"/>
      <w:r w:rsidRPr="009224D6">
        <w:rPr>
          <w:i/>
          <w:iCs/>
          <w:sz w:val="22"/>
          <w:szCs w:val="22"/>
        </w:rPr>
        <w:t>Pardes</w:t>
      </w:r>
      <w:proofErr w:type="spellEnd"/>
      <w:r w:rsidRPr="00D465EB">
        <w:rPr>
          <w:sz w:val="22"/>
          <w:szCs w:val="22"/>
        </w:rPr>
        <w:t xml:space="preserve"> 47-48 (2009), pp. 61-76</w:t>
      </w:r>
      <w:r w:rsidRPr="00D465EB">
        <w:rPr>
          <w:sz w:val="22"/>
          <w:szCs w:val="22"/>
          <w:rtl/>
        </w:rPr>
        <w:t xml:space="preserve">. אברהם מלמד שוקד על מחקר מקיף במושג 'דת' אצל הוגים יהודים. </w:t>
      </w:r>
    </w:p>
  </w:footnote>
  <w:footnote w:id="55">
    <w:p w:rsidR="007E0D34" w:rsidRPr="00D465EB" w:rsidRDefault="007E0D34" w:rsidP="00AA5A9C">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למעמדה של הנצרות כדת אלילית ראו פירושו למשנה, ע"ז, א:ג-ד; משנה תורה, הלכות ע"ז, ט:ד. למעמד האסל</w:t>
      </w:r>
      <w:r w:rsidRPr="00D465EB">
        <w:rPr>
          <w:rFonts w:hint="cs"/>
          <w:sz w:val="22"/>
          <w:szCs w:val="22"/>
          <w:rtl/>
        </w:rPr>
        <w:t>א</w:t>
      </w:r>
      <w:r w:rsidRPr="00D465EB">
        <w:rPr>
          <w:sz w:val="22"/>
          <w:szCs w:val="22"/>
          <w:rtl/>
        </w:rPr>
        <w:t xml:space="preserve">ם ראו משנה תורה, הלכות מאכלות אסורים, יא:ה, ז; שם, </w:t>
      </w:r>
      <w:r w:rsidRPr="00D465EB">
        <w:rPr>
          <w:sz w:val="22"/>
          <w:szCs w:val="22"/>
          <w:rtl/>
        </w:rPr>
        <w:t xml:space="preserve">יג:יא; איגרת הרמב"ם לר' עובדיה הגר, מהדורת י' שילת, עמ' רלח-רלט. לביבליוגרפיה נוספת ראו יעקב בלידשטיין, </w:t>
      </w:r>
      <w:r>
        <w:rPr>
          <w:rFonts w:hint="cs"/>
          <w:sz w:val="22"/>
          <w:szCs w:val="22"/>
          <w:rtl/>
        </w:rPr>
        <w:t>'</w:t>
      </w:r>
      <w:r w:rsidRPr="00D465EB">
        <w:rPr>
          <w:sz w:val="22"/>
          <w:szCs w:val="22"/>
          <w:rtl/>
        </w:rPr>
        <w:t>מעמד האיסלם בהלכה המיימונית</w:t>
      </w:r>
      <w:r>
        <w:rPr>
          <w:rFonts w:hint="cs"/>
          <w:sz w:val="22"/>
          <w:szCs w:val="22"/>
          <w:rtl/>
        </w:rPr>
        <w:t>'</w:t>
      </w:r>
      <w:r w:rsidRPr="00D465EB">
        <w:rPr>
          <w:sz w:val="22"/>
          <w:szCs w:val="22"/>
          <w:rtl/>
        </w:rPr>
        <w:t>, בתוך מ' מאו</w:t>
      </w:r>
      <w:r>
        <w:rPr>
          <w:rFonts w:hint="cs"/>
          <w:sz w:val="22"/>
          <w:szCs w:val="22"/>
          <w:rtl/>
        </w:rPr>
        <w:t>ט</w:t>
      </w:r>
      <w:r w:rsidRPr="00D465EB">
        <w:rPr>
          <w:sz w:val="22"/>
          <w:szCs w:val="22"/>
          <w:rtl/>
        </w:rPr>
        <w:t xml:space="preserve">נר א' שגיא ור' שמיר (עורכים), רב תרבותיות במדינה דמוקרטית ויהודית: ספר זכרון לאריאל רוזן צבי, ת"א תשנ"ח, ושם הערה 1. </w:t>
      </w:r>
    </w:p>
  </w:footnote>
  <w:footnote w:id="56">
    <w:p w:rsidR="007E0D34" w:rsidRPr="00D465EB" w:rsidRDefault="007E0D34" w:rsidP="000726B5">
      <w:pPr>
        <w:pStyle w:val="a3"/>
        <w:spacing w:line="270" w:lineRule="exact"/>
        <w:ind w:left="284" w:hanging="284"/>
        <w:jc w:val="both"/>
        <w:rPr>
          <w:rFonts w:hint="cs"/>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למחקרים העוסקים ביחסו של המאירי לנכרים ראו גדליה אורן, היחס לאישה במשנת ר' מנחם המאירי, עבודת דוקטור, חיפה תשס"ה, עמ' 9, הערה 1;</w:t>
      </w:r>
      <w:r w:rsidRPr="00D465EB">
        <w:rPr>
          <w:sz w:val="22"/>
          <w:szCs w:val="22"/>
        </w:rPr>
        <w:t xml:space="preserve">Y. Elman, </w:t>
      </w:r>
      <w:r>
        <w:rPr>
          <w:sz w:val="22"/>
          <w:szCs w:val="22"/>
        </w:rPr>
        <w:t>“</w:t>
      </w:r>
      <w:proofErr w:type="spellStart"/>
      <w:r w:rsidRPr="00D465EB">
        <w:rPr>
          <w:sz w:val="22"/>
          <w:szCs w:val="22"/>
        </w:rPr>
        <w:t>Meiri</w:t>
      </w:r>
      <w:proofErr w:type="spellEnd"/>
      <w:r w:rsidRPr="00D465EB">
        <w:rPr>
          <w:sz w:val="22"/>
          <w:szCs w:val="22"/>
        </w:rPr>
        <w:t xml:space="preserve"> and the Non-Jew: A Compar</w:t>
      </w:r>
      <w:r>
        <w:rPr>
          <w:sz w:val="22"/>
          <w:szCs w:val="22"/>
        </w:rPr>
        <w:t>ative</w:t>
      </w:r>
      <w:r w:rsidRPr="00D465EB">
        <w:rPr>
          <w:sz w:val="22"/>
          <w:szCs w:val="22"/>
        </w:rPr>
        <w:t xml:space="preserve"> Investigation</w:t>
      </w:r>
      <w:r>
        <w:rPr>
          <w:sz w:val="22"/>
          <w:szCs w:val="22"/>
        </w:rPr>
        <w:t>”</w:t>
      </w:r>
      <w:r w:rsidRPr="00D465EB">
        <w:rPr>
          <w:sz w:val="22"/>
          <w:szCs w:val="22"/>
        </w:rPr>
        <w:t xml:space="preserve">, in </w:t>
      </w:r>
      <w:smartTag w:uri="urn:schemas-microsoft-com:office:smarttags" w:element="place">
        <w:r w:rsidRPr="00D465EB">
          <w:rPr>
            <w:sz w:val="22"/>
            <w:szCs w:val="22"/>
          </w:rPr>
          <w:t xml:space="preserve">E. </w:t>
        </w:r>
        <w:proofErr w:type="spellStart"/>
        <w:r w:rsidRPr="00D465EB">
          <w:rPr>
            <w:sz w:val="22"/>
            <w:szCs w:val="22"/>
          </w:rPr>
          <w:t>Carlebach</w:t>
        </w:r>
      </w:smartTag>
      <w:proofErr w:type="spellEnd"/>
      <w:r w:rsidRPr="00D465EB">
        <w:rPr>
          <w:sz w:val="22"/>
          <w:szCs w:val="22"/>
        </w:rPr>
        <w:t xml:space="preserve"> and J. Schacter (eds.), </w:t>
      </w:r>
      <w:r w:rsidRPr="00D465EB">
        <w:rPr>
          <w:i/>
          <w:iCs/>
          <w:sz w:val="22"/>
          <w:szCs w:val="22"/>
        </w:rPr>
        <w:t>New Perspectives on Jewish-Christian Relations: In Honor of David Berger</w:t>
      </w:r>
      <w:r w:rsidRPr="00D465EB">
        <w:rPr>
          <w:sz w:val="22"/>
          <w:szCs w:val="22"/>
        </w:rPr>
        <w:t>, Boston 2012, pp. 265-296</w:t>
      </w:r>
      <w:r>
        <w:rPr>
          <w:rFonts w:hint="cs"/>
          <w:sz w:val="22"/>
          <w:szCs w:val="22"/>
          <w:rtl/>
        </w:rPr>
        <w:t>.</w:t>
      </w:r>
    </w:p>
  </w:footnote>
  <w:footnote w:id="57">
    <w:p w:rsidR="007E0D34" w:rsidRPr="00D465EB" w:rsidRDefault="007E0D34" w:rsidP="009B119F">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יעקב </w:t>
      </w:r>
      <w:r w:rsidRPr="00D465EB">
        <w:rPr>
          <w:sz w:val="22"/>
          <w:szCs w:val="22"/>
          <w:rtl/>
        </w:rPr>
        <w:t>כ"ץ, 'סובלנות דתית בשיטתו של רבי מנחם המאירי בהלכה ובפילוסופיה', ציון יח (תשי"ג), עמ' 15</w:t>
      </w:r>
      <w:r w:rsidRPr="00D465EB">
        <w:rPr>
          <w:rFonts w:hint="cs"/>
          <w:sz w:val="22"/>
          <w:szCs w:val="22"/>
          <w:rtl/>
        </w:rPr>
        <w:noBreakHyphen/>
      </w:r>
      <w:r w:rsidRPr="00D465EB">
        <w:rPr>
          <w:sz w:val="22"/>
          <w:szCs w:val="22"/>
          <w:rtl/>
        </w:rPr>
        <w:t xml:space="preserve">30. נראה </w:t>
      </w:r>
      <w:r w:rsidRPr="00D465EB">
        <w:rPr>
          <w:rFonts w:hint="cs"/>
          <w:sz w:val="22"/>
          <w:szCs w:val="22"/>
          <w:rtl/>
        </w:rPr>
        <w:t>ש</w:t>
      </w:r>
      <w:r w:rsidRPr="00D465EB">
        <w:rPr>
          <w:sz w:val="22"/>
          <w:szCs w:val="22"/>
          <w:rtl/>
        </w:rPr>
        <w:t>עם עמדה זו מסכימים יעקב בלידשטיין, 'יחסו של ר' מנחם מאירי לנוכרי: בין אפולוגטיקה להפנמה', ציון נא (תשמ"ה), עמ' 153</w:t>
      </w:r>
      <w:r w:rsidRPr="00D465EB">
        <w:rPr>
          <w:rFonts w:hint="cs"/>
          <w:sz w:val="22"/>
          <w:szCs w:val="22"/>
          <w:rtl/>
        </w:rPr>
        <w:noBreakHyphen/>
      </w:r>
      <w:r w:rsidRPr="00D465EB">
        <w:rPr>
          <w:sz w:val="22"/>
          <w:szCs w:val="22"/>
          <w:rtl/>
        </w:rPr>
        <w:t>166; הלברטל (לעיל, הערה 1), עמ' 80</w:t>
      </w:r>
      <w:r w:rsidRPr="00D465EB">
        <w:rPr>
          <w:rFonts w:hint="cs"/>
          <w:sz w:val="22"/>
          <w:szCs w:val="22"/>
          <w:rtl/>
        </w:rPr>
        <w:noBreakHyphen/>
      </w:r>
      <w:r w:rsidRPr="00D465EB">
        <w:rPr>
          <w:sz w:val="22"/>
          <w:szCs w:val="22"/>
          <w:rtl/>
        </w:rPr>
        <w:t xml:space="preserve">109. </w:t>
      </w:r>
    </w:p>
  </w:footnote>
  <w:footnote w:id="58">
    <w:p w:rsidR="007E0D34" w:rsidRPr="00D465EB" w:rsidRDefault="007E0D34" w:rsidP="00B133C4">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אפרים </w:t>
      </w:r>
      <w:r w:rsidRPr="00D465EB">
        <w:rPr>
          <w:sz w:val="22"/>
          <w:szCs w:val="22"/>
          <w:rtl/>
        </w:rPr>
        <w:t>אורבך, 'שיטת הסובלנות של ר' מנחם המאיר</w:t>
      </w:r>
      <w:r>
        <w:rPr>
          <w:rFonts w:hint="cs"/>
          <w:sz w:val="22"/>
          <w:szCs w:val="22"/>
          <w:rtl/>
        </w:rPr>
        <w:t>י</w:t>
      </w:r>
      <w:r w:rsidRPr="00D465EB">
        <w:rPr>
          <w:sz w:val="22"/>
          <w:szCs w:val="22"/>
          <w:rtl/>
        </w:rPr>
        <w:t>: מקורה ומגבלותיה', בתוך ע' אטקס וי' שלמון (עורכים), פרקים בתולדות החברה היהודית בימי הביניים ובעת החדשה, ירושלים תש"ם. אלמן (לעיל, הערה 5</w:t>
      </w:r>
      <w:r>
        <w:rPr>
          <w:rFonts w:hint="cs"/>
          <w:sz w:val="22"/>
          <w:szCs w:val="22"/>
          <w:rtl/>
        </w:rPr>
        <w:t>6</w:t>
      </w:r>
      <w:r w:rsidRPr="00D465EB">
        <w:rPr>
          <w:sz w:val="22"/>
          <w:szCs w:val="22"/>
          <w:rtl/>
        </w:rPr>
        <w:t xml:space="preserve">) מציע לשים דגש </w:t>
      </w:r>
      <w:r w:rsidRPr="00D465EB">
        <w:rPr>
          <w:rFonts w:hint="cs"/>
          <w:sz w:val="22"/>
          <w:szCs w:val="22"/>
          <w:rtl/>
        </w:rPr>
        <w:t>ב</w:t>
      </w:r>
      <w:r w:rsidRPr="00D465EB">
        <w:rPr>
          <w:sz w:val="22"/>
          <w:szCs w:val="22"/>
          <w:rtl/>
        </w:rPr>
        <w:t xml:space="preserve">נסיבותיו האישיות של המאירי להבחנתו ההלכתית ופחות על השקפותיו הפילוסופיות. </w:t>
      </w:r>
    </w:p>
  </w:footnote>
  <w:footnote w:id="59">
    <w:p w:rsidR="007E0D34" w:rsidRPr="00D465EB" w:rsidRDefault="007E0D34" w:rsidP="009B119F">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כ"ץ (לעיל, הערה 5</w:t>
      </w:r>
      <w:r>
        <w:rPr>
          <w:rFonts w:hint="cs"/>
          <w:sz w:val="22"/>
          <w:szCs w:val="22"/>
          <w:rtl/>
        </w:rPr>
        <w:t>7</w:t>
      </w:r>
      <w:r w:rsidRPr="00D465EB">
        <w:rPr>
          <w:sz w:val="22"/>
          <w:szCs w:val="22"/>
          <w:rtl/>
        </w:rPr>
        <w:t>), עמ' 18.</w:t>
      </w:r>
    </w:p>
  </w:footnote>
  <w:footnote w:id="60">
    <w:p w:rsidR="007E0D34" w:rsidRPr="00D465EB" w:rsidRDefault="007E0D34" w:rsidP="00AA5A9C">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אורבך (לעיל, הערה 5</w:t>
      </w:r>
      <w:r>
        <w:rPr>
          <w:rFonts w:hint="cs"/>
          <w:sz w:val="22"/>
          <w:szCs w:val="22"/>
          <w:rtl/>
        </w:rPr>
        <w:t>8</w:t>
      </w:r>
      <w:r w:rsidRPr="00D465EB">
        <w:rPr>
          <w:sz w:val="22"/>
          <w:szCs w:val="22"/>
          <w:rtl/>
        </w:rPr>
        <w:t xml:space="preserve">, עמ' 376) כבר </w:t>
      </w:r>
      <w:r w:rsidRPr="00D465EB">
        <w:rPr>
          <w:rFonts w:hint="cs"/>
          <w:sz w:val="22"/>
          <w:szCs w:val="22"/>
          <w:rtl/>
        </w:rPr>
        <w:t>הדגיש</w:t>
      </w:r>
      <w:r w:rsidRPr="00D465EB">
        <w:rPr>
          <w:sz w:val="22"/>
          <w:szCs w:val="22"/>
          <w:rtl/>
        </w:rPr>
        <w:t xml:space="preserve"> </w:t>
      </w:r>
      <w:r w:rsidRPr="00D465EB">
        <w:rPr>
          <w:rFonts w:hint="cs"/>
          <w:sz w:val="22"/>
          <w:szCs w:val="22"/>
          <w:rtl/>
        </w:rPr>
        <w:t>ש</w:t>
      </w:r>
      <w:r w:rsidRPr="00D465EB">
        <w:rPr>
          <w:sz w:val="22"/>
          <w:szCs w:val="22"/>
          <w:rtl/>
        </w:rPr>
        <w:t xml:space="preserve">הנוצרים </w:t>
      </w:r>
      <w:r w:rsidRPr="00D465EB">
        <w:rPr>
          <w:rFonts w:hint="cs"/>
          <w:sz w:val="22"/>
          <w:szCs w:val="22"/>
          <w:rtl/>
        </w:rPr>
        <w:t xml:space="preserve">הופקעו </w:t>
      </w:r>
      <w:r w:rsidRPr="00D465EB">
        <w:rPr>
          <w:sz w:val="22"/>
          <w:szCs w:val="22"/>
          <w:rtl/>
        </w:rPr>
        <w:t>מכלל עובדי עבודה זרה גם באשכנז (על ידי ר' יחיאל מפאריס)</w:t>
      </w:r>
      <w:r w:rsidRPr="00D465EB">
        <w:rPr>
          <w:rFonts w:hint="cs"/>
          <w:sz w:val="22"/>
          <w:szCs w:val="22"/>
          <w:rtl/>
        </w:rPr>
        <w:t>,</w:t>
      </w:r>
      <w:r w:rsidRPr="00D465EB">
        <w:rPr>
          <w:sz w:val="22"/>
          <w:szCs w:val="22"/>
          <w:rtl/>
        </w:rPr>
        <w:t xml:space="preserve"> אך הפקעה זו לא הייתה מבוססת על השקפה פילוסופית עקרונית אלא בדיעבד בלבד. וראו יעקב כ"ץ, 'עוד על סובלנותו הדתית של ר' מנחם המאירי', ציון מו (תשמ"א), עמ' 245. </w:t>
      </w:r>
    </w:p>
  </w:footnote>
  <w:footnote w:id="61">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חשוב להדגיש </w:t>
      </w:r>
      <w:r w:rsidRPr="00D465EB">
        <w:rPr>
          <w:rFonts w:hint="cs"/>
          <w:sz w:val="22"/>
          <w:szCs w:val="22"/>
          <w:rtl/>
        </w:rPr>
        <w:t>ש</w:t>
      </w:r>
      <w:r w:rsidRPr="00D465EB">
        <w:rPr>
          <w:sz w:val="22"/>
          <w:szCs w:val="22"/>
          <w:rtl/>
        </w:rPr>
        <w:t xml:space="preserve">האיסורים ההלכתיים שתוקפם בטל אינם אלא האיסורים הקשורים לחוקי ההרחקה של ישראל מעובדי עבודה זרה ולא לחוקים אשר מטרתם לקיים את הקהילה היהודית כעדה דתית-לאומית נפרדת ומובחנת מן הגויים. ראו </w:t>
      </w:r>
      <w:r w:rsidRPr="00D465EB">
        <w:rPr>
          <w:sz w:val="22"/>
          <w:szCs w:val="22"/>
          <w:rtl/>
        </w:rPr>
        <w:t>כ"ץ (שם), עמ' 244, והשוו להלברטל (לעיל, הערה 1), עמ' 82</w:t>
      </w:r>
      <w:r w:rsidRPr="00D465EB">
        <w:rPr>
          <w:rFonts w:hint="cs"/>
          <w:sz w:val="22"/>
          <w:szCs w:val="22"/>
          <w:rtl/>
        </w:rPr>
        <w:noBreakHyphen/>
      </w:r>
      <w:r w:rsidRPr="00D465EB">
        <w:rPr>
          <w:sz w:val="22"/>
          <w:szCs w:val="22"/>
          <w:rtl/>
        </w:rPr>
        <w:t xml:space="preserve">83. </w:t>
      </w:r>
    </w:p>
  </w:footnote>
  <w:footnote w:id="62">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הלברטל (שם), עמ' 84</w:t>
      </w:r>
      <w:r w:rsidRPr="00D465EB">
        <w:rPr>
          <w:rFonts w:hint="cs"/>
          <w:sz w:val="22"/>
          <w:szCs w:val="22"/>
          <w:rtl/>
        </w:rPr>
        <w:noBreakHyphen/>
      </w:r>
      <w:r w:rsidRPr="00D465EB">
        <w:rPr>
          <w:sz w:val="22"/>
          <w:szCs w:val="22"/>
          <w:rtl/>
        </w:rPr>
        <w:t>98.</w:t>
      </w:r>
    </w:p>
  </w:footnote>
  <w:footnote w:id="63">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שם, עמ' 88</w:t>
      </w:r>
      <w:r w:rsidRPr="00D465EB">
        <w:rPr>
          <w:rFonts w:hint="cs"/>
          <w:sz w:val="22"/>
          <w:szCs w:val="22"/>
          <w:rtl/>
        </w:rPr>
        <w:noBreakHyphen/>
      </w:r>
      <w:r w:rsidRPr="00D465EB">
        <w:rPr>
          <w:sz w:val="22"/>
          <w:szCs w:val="22"/>
          <w:rtl/>
        </w:rPr>
        <w:t>105.</w:t>
      </w:r>
    </w:p>
  </w:footnote>
  <w:footnote w:id="64">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כאן </w:t>
      </w:r>
      <w:r w:rsidRPr="00D465EB">
        <w:rPr>
          <w:rFonts w:hint="cs"/>
          <w:sz w:val="22"/>
          <w:szCs w:val="22"/>
          <w:rtl/>
        </w:rPr>
        <w:t>יי</w:t>
      </w:r>
      <w:r w:rsidRPr="00D465EB">
        <w:rPr>
          <w:sz w:val="22"/>
          <w:szCs w:val="22"/>
          <w:rtl/>
        </w:rPr>
        <w:t>דון מעמד הגוי לא בהקשר ההלכתי, שהרי אנטולי אינו עוסק בפסיקת הלכות.</w:t>
      </w:r>
    </w:p>
  </w:footnote>
  <w:footnote w:id="65">
    <w:p w:rsidR="007E0D34" w:rsidRPr="00D465EB" w:rsidRDefault="007E0D34" w:rsidP="000C0F6A">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ישעיהו </w:t>
      </w:r>
      <w:r w:rsidRPr="00D465EB">
        <w:rPr>
          <w:sz w:val="22"/>
          <w:szCs w:val="22"/>
          <w:rtl/>
        </w:rPr>
        <w:t xml:space="preserve">סג:ז. </w:t>
      </w:r>
    </w:p>
  </w:footnote>
  <w:footnote w:id="66">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צד:א. </w:t>
      </w:r>
    </w:p>
  </w:footnote>
  <w:footnote w:id="67">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קלנר תיאר הבדל זה </w:t>
      </w:r>
      <w:r w:rsidRPr="00D465EB">
        <w:rPr>
          <w:rFonts w:hint="cs"/>
          <w:sz w:val="22"/>
          <w:szCs w:val="22"/>
          <w:rtl/>
        </w:rPr>
        <w:t>כך</w:t>
      </w:r>
      <w:r w:rsidRPr="00D465EB">
        <w:rPr>
          <w:sz w:val="22"/>
          <w:szCs w:val="22"/>
          <w:rtl/>
        </w:rPr>
        <w:t xml:space="preserve"> (ביחסו עמדה זו לרמב"ם): </w:t>
      </w:r>
      <w:r w:rsidRPr="00D465EB">
        <w:rPr>
          <w:rFonts w:hint="cs"/>
          <w:sz w:val="22"/>
          <w:szCs w:val="22"/>
          <w:rtl/>
        </w:rPr>
        <w:t>'</w:t>
      </w:r>
      <w:r w:rsidRPr="00D465EB">
        <w:rPr>
          <w:sz w:val="22"/>
          <w:szCs w:val="22"/>
          <w:rtl/>
        </w:rPr>
        <w:t>ההבדל שבין הגוי ליהודי אינו הבדל שבחומרה אלא הבדל שבתוכנה</w:t>
      </w:r>
      <w:r w:rsidRPr="00D465EB">
        <w:rPr>
          <w:rFonts w:hint="cs"/>
          <w:sz w:val="22"/>
          <w:szCs w:val="22"/>
          <w:rtl/>
        </w:rPr>
        <w:t>'</w:t>
      </w:r>
      <w:r w:rsidRPr="00D465EB">
        <w:rPr>
          <w:sz w:val="22"/>
          <w:szCs w:val="22"/>
          <w:rtl/>
        </w:rPr>
        <w:t xml:space="preserve">. </w:t>
      </w:r>
    </w:p>
  </w:footnote>
  <w:footnote w:id="68">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התלמידים, כה:ב. </w:t>
      </w:r>
      <w:r w:rsidRPr="00D465EB">
        <w:rPr>
          <w:rFonts w:hint="cs"/>
          <w:sz w:val="22"/>
          <w:szCs w:val="22"/>
          <w:rtl/>
        </w:rPr>
        <w:t>עוד</w:t>
      </w:r>
      <w:r w:rsidRPr="00D465EB">
        <w:rPr>
          <w:sz w:val="22"/>
          <w:szCs w:val="22"/>
          <w:rtl/>
        </w:rPr>
        <w:t xml:space="preserve"> על מעמדה של האישה ראו שם, עמ' כה:ב, </w:t>
      </w:r>
      <w:r w:rsidRPr="00D465EB">
        <w:rPr>
          <w:sz w:val="22"/>
          <w:szCs w:val="22"/>
          <w:rtl/>
        </w:rPr>
        <w:t>עג:א-ב, עז:ב, ק:ב.</w:t>
      </w:r>
      <w:r w:rsidRPr="00D465EB">
        <w:rPr>
          <w:rFonts w:hint="cs"/>
          <w:sz w:val="22"/>
          <w:szCs w:val="22"/>
          <w:rtl/>
        </w:rPr>
        <w:t xml:space="preserve"> </w:t>
      </w:r>
      <w:r w:rsidRPr="00D465EB">
        <w:rPr>
          <w:sz w:val="22"/>
          <w:szCs w:val="22"/>
          <w:rtl/>
        </w:rPr>
        <w:t xml:space="preserve">יש לציין </w:t>
      </w:r>
      <w:r w:rsidRPr="00D465EB">
        <w:rPr>
          <w:rFonts w:hint="cs"/>
          <w:sz w:val="22"/>
          <w:szCs w:val="22"/>
          <w:rtl/>
        </w:rPr>
        <w:t>ש</w:t>
      </w:r>
      <w:r w:rsidRPr="00D465EB">
        <w:rPr>
          <w:sz w:val="22"/>
          <w:szCs w:val="22"/>
          <w:rtl/>
        </w:rPr>
        <w:t>בשאלת מעמדה של האישה המאירי אינו מסכים עם השקפתו של אנטולי, ולא נמצא במשנתו יחס משפיל כפי שנמצא במשנתו של אנטולי. ביבליוגרפיה על מעמדה של האישה במשנתו של המאירי ראו גדליה אורן, היחס לאישה במשנת ר' מנחם המאירי, עבודת דוקטור, חיפה תשס"ה; אברהם גרוסמן, והוא ימשול בך? האישה במשנתם של חכמי ישראל בימי הביניים, ירושלים תשע"א, עמ' 369</w:t>
      </w:r>
      <w:r w:rsidRPr="00D465EB">
        <w:rPr>
          <w:rFonts w:hint="cs"/>
          <w:sz w:val="22"/>
          <w:szCs w:val="22"/>
          <w:rtl/>
        </w:rPr>
        <w:noBreakHyphen/>
      </w:r>
      <w:r w:rsidRPr="00D465EB">
        <w:rPr>
          <w:sz w:val="22"/>
          <w:szCs w:val="22"/>
          <w:rtl/>
        </w:rPr>
        <w:t xml:space="preserve">413. גדליה אורן, 'אחוות בעלי הדת הגדורים בדרכי הדתות: נכרי גר תושב ואשה במשנת המאירי', דעת 60 (תשס"ז), עמ' 30, מנסה להוכיח כי פוסק המגלה סובלנות וליברליות לנכרי שמחוץ ליהדות (גוי) ומבטא </w:t>
      </w:r>
      <w:r w:rsidRPr="00D465EB">
        <w:rPr>
          <w:rFonts w:hint="cs"/>
          <w:sz w:val="22"/>
          <w:szCs w:val="22"/>
          <w:rtl/>
        </w:rPr>
        <w:t>בזה</w:t>
      </w:r>
      <w:r w:rsidRPr="00D465EB">
        <w:rPr>
          <w:sz w:val="22"/>
          <w:szCs w:val="22"/>
          <w:rtl/>
        </w:rPr>
        <w:t xml:space="preserve"> גישה אוניברסליסטית יגלה סובלנות וליברליות גם לאישה. עיון במשנתו של אנטולי יערער על טענה זו: אנטולי מגלה סובלנות וליברליות </w:t>
      </w:r>
      <w:r w:rsidRPr="00D465EB">
        <w:rPr>
          <w:rFonts w:hint="cs"/>
          <w:sz w:val="22"/>
          <w:szCs w:val="22"/>
          <w:rtl/>
        </w:rPr>
        <w:t>ל</w:t>
      </w:r>
      <w:r w:rsidRPr="00D465EB">
        <w:rPr>
          <w:sz w:val="22"/>
          <w:szCs w:val="22"/>
          <w:rtl/>
        </w:rPr>
        <w:t xml:space="preserve">גוי (כפי שנראה להלן) </w:t>
      </w:r>
      <w:r w:rsidRPr="00D465EB">
        <w:rPr>
          <w:rFonts w:hint="cs"/>
          <w:sz w:val="22"/>
          <w:szCs w:val="22"/>
          <w:rtl/>
        </w:rPr>
        <w:t>אך</w:t>
      </w:r>
      <w:r w:rsidRPr="00D465EB">
        <w:rPr>
          <w:sz w:val="22"/>
          <w:szCs w:val="22"/>
          <w:rtl/>
        </w:rPr>
        <w:t xml:space="preserve"> אינו מגלה יחס דומה לאישה. </w:t>
      </w:r>
    </w:p>
  </w:footnote>
  <w:footnote w:id="69">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שם.</w:t>
      </w:r>
    </w:p>
  </w:footnote>
  <w:footnote w:id="70">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בבלי, מגילה, </w:t>
      </w:r>
      <w:r w:rsidRPr="00D465EB">
        <w:rPr>
          <w:sz w:val="22"/>
          <w:szCs w:val="22"/>
          <w:rtl/>
        </w:rPr>
        <w:t>יג:א; משנה תורה, הלכות עבודת כוכבים, ב:ד.</w:t>
      </w:r>
    </w:p>
  </w:footnote>
  <w:footnote w:id="71">
    <w:p w:rsidR="007E0D34" w:rsidRPr="00D465EB" w:rsidRDefault="007E0D34" w:rsidP="00D465EB">
      <w:pPr>
        <w:pStyle w:val="a3"/>
        <w:spacing w:line="270" w:lineRule="exact"/>
        <w:ind w:left="284" w:hanging="284"/>
        <w:jc w:val="both"/>
        <w:rPr>
          <w:sz w:val="22"/>
          <w:szCs w:val="22"/>
          <w:u w:val="single"/>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התלמידים, סב:ב. וכן הוא אומר: 'ובשני תנאים אלה ישלם האדם, לא באחד מהם בלבד, כי כן באה המצווה בזכירת כל המצות: אחרי לבבכם זה מיניו, ואחרי עינכם זה זנות, והמינות כוללת כל אמונה כוזבת והזנות כולל כל תאוה שלא לצורך, ובשמירה זאת ישיג האדם שלמות אנושית, לא שיסמוך על מעשיו הטובים בלבד, ויתענה כל ימיו ויתן כל אשר לו בצדקה ויזהר מכל התאות הגופניות, כי אם יאמין זה הכל מה שאין ראוי להאמין עליו יתעלה יאבד טובה רבה, </w:t>
      </w:r>
      <w:r w:rsidRPr="00D465EB">
        <w:rPr>
          <w:b/>
          <w:bCs/>
          <w:sz w:val="22"/>
          <w:szCs w:val="22"/>
          <w:rtl/>
        </w:rPr>
        <w:t>והוא המאבד טובות שאר האומות, שכל המודה בע"ז ככופר בכל התורה כולה'</w:t>
      </w:r>
      <w:r w:rsidRPr="00D465EB">
        <w:rPr>
          <w:sz w:val="22"/>
          <w:szCs w:val="22"/>
          <w:rtl/>
        </w:rPr>
        <w:t xml:space="preserve"> (מלמד התלמידים, קפג:א-ב). אנטולי מעודד את בני דורו לקיים את שני התנאים הנדרשים לשלמות האדם: מעשים ראויים ואמונה ראויה. </w:t>
      </w:r>
      <w:r w:rsidRPr="00D465EB">
        <w:rPr>
          <w:rFonts w:hint="cs"/>
          <w:sz w:val="22"/>
          <w:szCs w:val="22"/>
          <w:rtl/>
        </w:rPr>
        <w:t>ואם</w:t>
      </w:r>
      <w:r w:rsidRPr="00D465EB">
        <w:rPr>
          <w:sz w:val="22"/>
          <w:szCs w:val="22"/>
          <w:rtl/>
        </w:rPr>
        <w:t xml:space="preserve"> אחד מישראל יקיים את כל המעשים הראויים אך יאמין מה שאין ראוי להאמין על האל, הרי הוא מאבד 'טובות הרבה' (=אמונה ראויה באל וכפירה בע</w:t>
      </w:r>
      <w:r w:rsidRPr="00D465EB">
        <w:rPr>
          <w:rFonts w:hint="cs"/>
          <w:sz w:val="22"/>
          <w:szCs w:val="22"/>
          <w:rtl/>
        </w:rPr>
        <w:t xml:space="preserve">בודה </w:t>
      </w:r>
      <w:r w:rsidRPr="00D465EB">
        <w:rPr>
          <w:sz w:val="22"/>
          <w:szCs w:val="22"/>
          <w:rtl/>
        </w:rPr>
        <w:t>ז</w:t>
      </w:r>
      <w:r w:rsidRPr="00D465EB">
        <w:rPr>
          <w:rFonts w:hint="cs"/>
          <w:sz w:val="22"/>
          <w:szCs w:val="22"/>
          <w:rtl/>
        </w:rPr>
        <w:t>רה</w:t>
      </w:r>
      <w:r w:rsidRPr="00D465EB">
        <w:rPr>
          <w:sz w:val="22"/>
          <w:szCs w:val="22"/>
          <w:rtl/>
        </w:rPr>
        <w:t>, שהיא עיקר מטרת התורה והמעשים), טובות המשותפות לנו ולאומות העולם</w:t>
      </w:r>
      <w:r w:rsidRPr="00D465EB">
        <w:rPr>
          <w:rFonts w:hint="cs"/>
          <w:sz w:val="22"/>
          <w:szCs w:val="22"/>
          <w:rtl/>
        </w:rPr>
        <w:t>,</w:t>
      </w:r>
      <w:r w:rsidRPr="00D465EB">
        <w:rPr>
          <w:sz w:val="22"/>
          <w:szCs w:val="22"/>
          <w:rtl/>
        </w:rPr>
        <w:t xml:space="preserve"> </w:t>
      </w:r>
      <w:r w:rsidRPr="00D465EB">
        <w:rPr>
          <w:rFonts w:hint="cs"/>
          <w:sz w:val="22"/>
          <w:szCs w:val="22"/>
          <w:rtl/>
        </w:rPr>
        <w:t>כ</w:t>
      </w:r>
      <w:r w:rsidRPr="00D465EB">
        <w:rPr>
          <w:sz w:val="22"/>
          <w:szCs w:val="22"/>
          <w:rtl/>
        </w:rPr>
        <w:t>לומר אומות העולם מחזיק</w:t>
      </w:r>
      <w:r w:rsidRPr="00D465EB">
        <w:rPr>
          <w:rFonts w:hint="cs"/>
          <w:sz w:val="22"/>
          <w:szCs w:val="22"/>
          <w:rtl/>
        </w:rPr>
        <w:t>ות</w:t>
      </w:r>
      <w:r w:rsidRPr="00D465EB">
        <w:rPr>
          <w:sz w:val="22"/>
          <w:szCs w:val="22"/>
          <w:rtl/>
        </w:rPr>
        <w:t xml:space="preserve"> באמונה הראויה באל וכופרים בע</w:t>
      </w:r>
      <w:r w:rsidRPr="00D465EB">
        <w:rPr>
          <w:rFonts w:hint="cs"/>
          <w:sz w:val="22"/>
          <w:szCs w:val="22"/>
          <w:rtl/>
        </w:rPr>
        <w:t>בודה זרה</w:t>
      </w:r>
      <w:r w:rsidRPr="00D465EB">
        <w:rPr>
          <w:sz w:val="22"/>
          <w:szCs w:val="22"/>
          <w:rtl/>
        </w:rPr>
        <w:t xml:space="preserve">. </w:t>
      </w:r>
    </w:p>
  </w:footnote>
  <w:footnote w:id="72">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דיבר זה הוא </w:t>
      </w:r>
      <w:r w:rsidRPr="00D465EB">
        <w:rPr>
          <w:rFonts w:hint="cs"/>
          <w:sz w:val="22"/>
          <w:szCs w:val="22"/>
          <w:rtl/>
        </w:rPr>
        <w:t>'</w:t>
      </w:r>
      <w:r w:rsidRPr="00D465EB">
        <w:rPr>
          <w:sz w:val="22"/>
          <w:szCs w:val="22"/>
          <w:rtl/>
        </w:rPr>
        <w:t xml:space="preserve">לדעת </w:t>
      </w:r>
      <w:r w:rsidRPr="00430334">
        <w:rPr>
          <w:sz w:val="22"/>
          <w:szCs w:val="22"/>
          <w:rtl/>
        </w:rPr>
        <w:t>ול</w:t>
      </w:r>
      <w:r w:rsidRPr="00430334">
        <w:rPr>
          <w:rFonts w:hint="cs"/>
          <w:sz w:val="22"/>
          <w:szCs w:val="22"/>
          <w:rtl/>
        </w:rPr>
        <w:t>ה</w:t>
      </w:r>
      <w:r w:rsidRPr="00430334">
        <w:rPr>
          <w:sz w:val="22"/>
          <w:szCs w:val="22"/>
          <w:rtl/>
        </w:rPr>
        <w:t>אמין</w:t>
      </w:r>
      <w:r w:rsidRPr="00D465EB">
        <w:rPr>
          <w:sz w:val="22"/>
          <w:szCs w:val="22"/>
          <w:rtl/>
        </w:rPr>
        <w:t xml:space="preserve"> שיש אחד מחויב הויה, ר"ל </w:t>
      </w:r>
      <w:r w:rsidRPr="00D465EB">
        <w:rPr>
          <w:sz w:val="22"/>
          <w:szCs w:val="22"/>
          <w:rtl/>
        </w:rPr>
        <w:t xml:space="preserve">ההוה הנצחי האמיתי אשר לא תפול בו אפשרות, הוא אמרו אנכי ה' אלהיך, כי זה השם כל מי שישיגהו בידיעה שלמה ישיג מציאותו המחויבת' (מלמד התלמידים, סו:ב). </w:t>
      </w:r>
    </w:p>
  </w:footnote>
  <w:footnote w:id="73">
    <w:p w:rsidR="007E0D34" w:rsidRPr="00D465EB" w:rsidRDefault="007E0D34" w:rsidP="00D465EB">
      <w:pPr>
        <w:pStyle w:val="a3"/>
        <w:spacing w:line="270" w:lineRule="exact"/>
        <w:ind w:left="284" w:hanging="284"/>
        <w:jc w:val="both"/>
        <w:rPr>
          <w:sz w:val="22"/>
          <w:szCs w:val="22"/>
          <w:u w:val="single"/>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rFonts w:hint="cs"/>
          <w:sz w:val="22"/>
          <w:szCs w:val="22"/>
          <w:rtl/>
        </w:rPr>
        <w:t>כך</w:t>
      </w:r>
      <w:r w:rsidRPr="00D465EB">
        <w:rPr>
          <w:sz w:val="22"/>
          <w:szCs w:val="22"/>
          <w:rtl/>
        </w:rPr>
        <w:t xml:space="preserve"> מסביר אנטולי את </w:t>
      </w:r>
      <w:r w:rsidRPr="00D465EB">
        <w:rPr>
          <w:rFonts w:hint="cs"/>
          <w:sz w:val="22"/>
          <w:szCs w:val="22"/>
          <w:rtl/>
        </w:rPr>
        <w:t xml:space="preserve">הקביעה </w:t>
      </w:r>
      <w:r w:rsidRPr="00D465EB">
        <w:rPr>
          <w:sz w:val="22"/>
          <w:szCs w:val="22"/>
          <w:rtl/>
        </w:rPr>
        <w:t>שאברהם קיים את כל המצוות: הואיל ואברהם קיים כראוי את הדיבר הראשון</w:t>
      </w:r>
      <w:r w:rsidRPr="00D465EB">
        <w:rPr>
          <w:rFonts w:hint="cs"/>
          <w:sz w:val="22"/>
          <w:szCs w:val="22"/>
          <w:rtl/>
        </w:rPr>
        <w:t>,</w:t>
      </w:r>
      <w:r w:rsidRPr="00D465EB">
        <w:rPr>
          <w:sz w:val="22"/>
          <w:szCs w:val="22"/>
          <w:rtl/>
        </w:rPr>
        <w:t xml:space="preserve"> הרי הוא כמי שקיים את כל התורה (ראו מלמד התלמידים, סח:ב). </w:t>
      </w:r>
      <w:r w:rsidRPr="00D465EB">
        <w:rPr>
          <w:rFonts w:hint="cs"/>
          <w:sz w:val="22"/>
          <w:szCs w:val="22"/>
          <w:rtl/>
        </w:rPr>
        <w:t>ו</w:t>
      </w:r>
      <w:r w:rsidRPr="00D465EB">
        <w:rPr>
          <w:sz w:val="22"/>
          <w:szCs w:val="22"/>
          <w:rtl/>
        </w:rPr>
        <w:t>בעקבות אמונת אברהם הולכ</w:t>
      </w:r>
      <w:r w:rsidRPr="00D465EB">
        <w:rPr>
          <w:rFonts w:hint="cs"/>
          <w:sz w:val="22"/>
          <w:szCs w:val="22"/>
          <w:rtl/>
        </w:rPr>
        <w:t>ות</w:t>
      </w:r>
      <w:r w:rsidRPr="00D465EB">
        <w:rPr>
          <w:sz w:val="22"/>
          <w:szCs w:val="22"/>
          <w:rtl/>
        </w:rPr>
        <w:t xml:space="preserve"> שאר האומות בעל</w:t>
      </w:r>
      <w:r w:rsidRPr="00D465EB">
        <w:rPr>
          <w:rFonts w:hint="cs"/>
          <w:sz w:val="22"/>
          <w:szCs w:val="22"/>
          <w:rtl/>
        </w:rPr>
        <w:t>ות</w:t>
      </w:r>
      <w:r w:rsidRPr="00D465EB">
        <w:rPr>
          <w:sz w:val="22"/>
          <w:szCs w:val="22"/>
          <w:rtl/>
        </w:rPr>
        <w:t xml:space="preserve"> הדתות ('גם שאר האומות יוצאים בעבותיו, ובעלי הדתות מתפארים בשמירת דרכיו'. מלמד התלמידים, טז:ב).</w:t>
      </w:r>
    </w:p>
  </w:footnote>
  <w:footnote w:id="74">
    <w:p w:rsidR="007E0D34" w:rsidRPr="00D465EB" w:rsidRDefault="007E0D34" w:rsidP="00D465EB">
      <w:pPr>
        <w:pStyle w:val="a3"/>
        <w:spacing w:line="270" w:lineRule="exact"/>
        <w:ind w:left="284" w:hanging="284"/>
        <w:jc w:val="both"/>
        <w:rPr>
          <w:rFonts w:hint="cs"/>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והשוו למאירי, בית הבחירה לגיטין, מהדורת ק' </w:t>
      </w:r>
      <w:r w:rsidRPr="00D465EB">
        <w:rPr>
          <w:sz w:val="22"/>
          <w:szCs w:val="22"/>
          <w:rtl/>
        </w:rPr>
        <w:t>שליזנגר, ירושלים תשל"ה, עמ' 258</w:t>
      </w:r>
      <w:r w:rsidRPr="00D465EB">
        <w:rPr>
          <w:rFonts w:hint="cs"/>
          <w:sz w:val="22"/>
          <w:szCs w:val="22"/>
          <w:rtl/>
        </w:rPr>
        <w:noBreakHyphen/>
      </w:r>
      <w:r w:rsidRPr="00D465EB">
        <w:rPr>
          <w:sz w:val="22"/>
          <w:szCs w:val="22"/>
          <w:rtl/>
        </w:rPr>
        <w:t>259: 'עובדי אלילים אין נמנעין משאול בשלומם, ומכל מקום אין ראוי להאריך עמהם בדברי שלום [.</w:t>
      </w:r>
      <w:r w:rsidRPr="00D465EB">
        <w:rPr>
          <w:rFonts w:hint="cs"/>
          <w:sz w:val="22"/>
          <w:szCs w:val="22"/>
          <w:rtl/>
        </w:rPr>
        <w:t>.</w:t>
      </w:r>
      <w:r w:rsidRPr="00D465EB">
        <w:rPr>
          <w:sz w:val="22"/>
          <w:szCs w:val="22"/>
          <w:rtl/>
        </w:rPr>
        <w:t>.] ונמשך לזה שכתבנו מה שאמרו ביום אידם לא יכנס לביתו ויתן לו שלום [.</w:t>
      </w:r>
      <w:r w:rsidRPr="00D465EB">
        <w:rPr>
          <w:rFonts w:hint="cs"/>
          <w:sz w:val="22"/>
          <w:szCs w:val="22"/>
          <w:rtl/>
        </w:rPr>
        <w:t>.</w:t>
      </w:r>
      <w:r w:rsidRPr="00D465EB">
        <w:rPr>
          <w:sz w:val="22"/>
          <w:szCs w:val="22"/>
          <w:rtl/>
        </w:rPr>
        <w:t>.]. ומכל מקום אומות הגדרות בדרכי הדתות</w:t>
      </w:r>
      <w:r w:rsidRPr="00D465EB">
        <w:rPr>
          <w:b/>
          <w:bCs/>
          <w:sz w:val="22"/>
          <w:szCs w:val="22"/>
          <w:rtl/>
        </w:rPr>
        <w:t xml:space="preserve"> ומאמינים במציאותו ית' לאחדותו ויכולתו, אע"פ שמשתבשין בקצת דברים לפי אמונתם, אין להם מקום בדברים אלו</w:t>
      </w:r>
      <w:r w:rsidRPr="007917D8">
        <w:rPr>
          <w:sz w:val="22"/>
          <w:szCs w:val="22"/>
          <w:rtl/>
        </w:rPr>
        <w:t>'.</w:t>
      </w:r>
      <w:r w:rsidRPr="00D465EB">
        <w:rPr>
          <w:b/>
          <w:bCs/>
          <w:sz w:val="22"/>
          <w:szCs w:val="22"/>
          <w:rtl/>
        </w:rPr>
        <w:t xml:space="preserve"> </w:t>
      </w:r>
      <w:r w:rsidRPr="00D465EB">
        <w:rPr>
          <w:sz w:val="22"/>
          <w:szCs w:val="22"/>
          <w:rtl/>
        </w:rPr>
        <w:t xml:space="preserve">אמונה ראויה באל מכניסה אומות תחת המושג 'אומות גדורות בדת', וככאלה אין הלכה זו תקפה </w:t>
      </w:r>
      <w:r w:rsidRPr="00D465EB">
        <w:rPr>
          <w:rFonts w:hint="cs"/>
          <w:sz w:val="22"/>
          <w:szCs w:val="22"/>
          <w:rtl/>
        </w:rPr>
        <w:t>עבורן</w:t>
      </w:r>
      <w:r w:rsidRPr="00D465EB">
        <w:rPr>
          <w:sz w:val="22"/>
          <w:szCs w:val="22"/>
          <w:rtl/>
        </w:rPr>
        <w:t xml:space="preserve">. </w:t>
      </w:r>
    </w:p>
  </w:footnote>
  <w:footnote w:id="75">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מלמד התלמידים, מה:ב.</w:t>
      </w:r>
    </w:p>
  </w:footnote>
  <w:footnote w:id="76">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שם, קצב:א.</w:t>
      </w:r>
    </w:p>
  </w:footnote>
  <w:footnote w:id="77">
    <w:p w:rsidR="007E0D34" w:rsidRPr="00D465EB" w:rsidRDefault="007E0D34" w:rsidP="007C4789">
      <w:pPr>
        <w:pStyle w:val="a3"/>
        <w:spacing w:line="270" w:lineRule="exact"/>
        <w:ind w:left="284" w:hanging="284"/>
        <w:jc w:val="both"/>
        <w:rPr>
          <w:rFonts w:hint="cs"/>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שם, צח:א. על פולמוסו של אנטולי עם מנהג הנוצרים להימנע מבשר</w:t>
      </w:r>
      <w:r w:rsidRPr="00D465EB">
        <w:rPr>
          <w:rFonts w:hint="cs"/>
          <w:sz w:val="22"/>
          <w:szCs w:val="22"/>
          <w:rtl/>
        </w:rPr>
        <w:t>,</w:t>
      </w:r>
      <w:r w:rsidRPr="00D465EB">
        <w:rPr>
          <w:sz w:val="22"/>
          <w:szCs w:val="22"/>
          <w:rtl/>
        </w:rPr>
        <w:t xml:space="preserve"> גב</w:t>
      </w:r>
      <w:r w:rsidRPr="00D465EB">
        <w:rPr>
          <w:rFonts w:hint="cs"/>
          <w:sz w:val="22"/>
          <w:szCs w:val="22"/>
          <w:rtl/>
        </w:rPr>
        <w:t>י</w:t>
      </w:r>
      <w:r w:rsidRPr="00D465EB">
        <w:rPr>
          <w:sz w:val="22"/>
          <w:szCs w:val="22"/>
          <w:rtl/>
        </w:rPr>
        <w:t>נה</w:t>
      </w:r>
      <w:r w:rsidRPr="00D465EB">
        <w:rPr>
          <w:rFonts w:hint="cs"/>
          <w:sz w:val="22"/>
          <w:szCs w:val="22"/>
          <w:rtl/>
        </w:rPr>
        <w:t xml:space="preserve"> </w:t>
      </w:r>
      <w:r w:rsidRPr="00D465EB">
        <w:rPr>
          <w:sz w:val="22"/>
          <w:szCs w:val="22"/>
          <w:rtl/>
        </w:rPr>
        <w:t xml:space="preserve">וביצים ראו </w:t>
      </w:r>
      <w:r w:rsidRPr="00D465EB">
        <w:rPr>
          <w:sz w:val="22"/>
          <w:szCs w:val="22"/>
        </w:rPr>
        <w:t xml:space="preserve">M. Saperstein, </w:t>
      </w:r>
      <w:r>
        <w:rPr>
          <w:sz w:val="22"/>
          <w:szCs w:val="22"/>
        </w:rPr>
        <w:t>“</w:t>
      </w:r>
      <w:r w:rsidRPr="00D465EB">
        <w:rPr>
          <w:sz w:val="22"/>
          <w:szCs w:val="22"/>
        </w:rPr>
        <w:t>Christians and Christianity in the Sermons of Jacob Anatoli</w:t>
      </w:r>
      <w:r>
        <w:rPr>
          <w:sz w:val="22"/>
          <w:szCs w:val="22"/>
        </w:rPr>
        <w:t>”</w:t>
      </w:r>
      <w:r w:rsidRPr="00D465EB">
        <w:rPr>
          <w:sz w:val="22"/>
          <w:szCs w:val="22"/>
        </w:rPr>
        <w:t xml:space="preserve">, in Barry </w:t>
      </w:r>
      <w:proofErr w:type="spellStart"/>
      <w:r w:rsidRPr="00D465EB">
        <w:rPr>
          <w:sz w:val="22"/>
          <w:szCs w:val="22"/>
        </w:rPr>
        <w:t>Walfish</w:t>
      </w:r>
      <w:proofErr w:type="spellEnd"/>
      <w:r w:rsidRPr="00D465EB">
        <w:rPr>
          <w:sz w:val="22"/>
          <w:szCs w:val="22"/>
        </w:rPr>
        <w:t xml:space="preserve"> (ed.), </w:t>
      </w:r>
      <w:r w:rsidRPr="00D465EB">
        <w:rPr>
          <w:i/>
          <w:iCs/>
          <w:sz w:val="22"/>
          <w:szCs w:val="22"/>
        </w:rPr>
        <w:t>The Frank Talmage Memorial Volum</w:t>
      </w:r>
      <w:r>
        <w:rPr>
          <w:i/>
          <w:iCs/>
          <w:sz w:val="22"/>
          <w:szCs w:val="22"/>
        </w:rPr>
        <w:t>e</w:t>
      </w:r>
      <w:r w:rsidRPr="00D465EB">
        <w:rPr>
          <w:sz w:val="22"/>
          <w:szCs w:val="22"/>
        </w:rPr>
        <w:t>, Haifa 1922, Vol. 2, pp. 231-232</w:t>
      </w:r>
      <w:r w:rsidRPr="00D465EB">
        <w:rPr>
          <w:sz w:val="22"/>
          <w:szCs w:val="22"/>
          <w:rtl/>
        </w:rPr>
        <w:t xml:space="preserve">, ושם, הערה 27, לביבליוגרפיה על מנהג זה. </w:t>
      </w:r>
    </w:p>
  </w:footnote>
  <w:footnote w:id="78">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שם, </w:t>
      </w:r>
      <w:r w:rsidRPr="00D465EB">
        <w:rPr>
          <w:sz w:val="22"/>
          <w:szCs w:val="22"/>
          <w:rtl/>
        </w:rPr>
        <w:t xml:space="preserve">טו:ב. </w:t>
      </w:r>
    </w:p>
  </w:footnote>
  <w:footnote w:id="79">
    <w:p w:rsidR="007E0D34" w:rsidRPr="00D465EB" w:rsidRDefault="007E0D34" w:rsidP="00D85AAF">
      <w:pPr>
        <w:pStyle w:val="a3"/>
        <w:spacing w:line="270" w:lineRule="exact"/>
        <w:ind w:left="284" w:hanging="284"/>
        <w:jc w:val="both"/>
        <w:rPr>
          <w:rFonts w:hint="cs"/>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rFonts w:hint="cs"/>
          <w:sz w:val="22"/>
          <w:szCs w:val="22"/>
          <w:rtl/>
        </w:rPr>
        <w:t xml:space="preserve">לדברי אנטולי, </w:t>
      </w:r>
      <w:r w:rsidRPr="00D465EB">
        <w:rPr>
          <w:sz w:val="22"/>
          <w:szCs w:val="22"/>
          <w:rtl/>
        </w:rPr>
        <w:t>אומות העולם בימ</w:t>
      </w:r>
      <w:r w:rsidRPr="00D465EB">
        <w:rPr>
          <w:rFonts w:hint="cs"/>
          <w:sz w:val="22"/>
          <w:szCs w:val="22"/>
          <w:rtl/>
        </w:rPr>
        <w:t>י</w:t>
      </w:r>
      <w:r w:rsidRPr="00D465EB">
        <w:rPr>
          <w:sz w:val="22"/>
          <w:szCs w:val="22"/>
          <w:rtl/>
        </w:rPr>
        <w:t>נו מקיימות חברה מתוקנת, מסודרת ובעלת דיני</w:t>
      </w:r>
      <w:r w:rsidRPr="00D465EB">
        <w:rPr>
          <w:rFonts w:hint="cs"/>
          <w:sz w:val="22"/>
          <w:szCs w:val="22"/>
          <w:rtl/>
        </w:rPr>
        <w:t>ם</w:t>
      </w:r>
      <w:r w:rsidRPr="00D465EB">
        <w:rPr>
          <w:sz w:val="22"/>
          <w:szCs w:val="22"/>
          <w:rtl/>
        </w:rPr>
        <w:t xml:space="preserve">: 'וזה לפי שמצות דינין היתה קדומה, ואינה כשאר מצות התורה. כי </w:t>
      </w:r>
      <w:r w:rsidRPr="00430334">
        <w:rPr>
          <w:sz w:val="22"/>
          <w:szCs w:val="22"/>
          <w:rtl/>
        </w:rPr>
        <w:t>כש</w:t>
      </w:r>
      <w:r w:rsidRPr="00430334">
        <w:rPr>
          <w:rFonts w:hint="cs"/>
          <w:sz w:val="22"/>
          <w:szCs w:val="22"/>
          <w:rtl/>
        </w:rPr>
        <w:t>נ</w:t>
      </w:r>
      <w:r w:rsidRPr="00430334">
        <w:rPr>
          <w:sz w:val="22"/>
          <w:szCs w:val="22"/>
          <w:rtl/>
        </w:rPr>
        <w:t>צטוו</w:t>
      </w:r>
      <w:r w:rsidRPr="00D465EB">
        <w:rPr>
          <w:sz w:val="22"/>
          <w:szCs w:val="22"/>
          <w:rtl/>
        </w:rPr>
        <w:t xml:space="preserve"> בני נח על הדינין לא היתה המצוה אלא שיסדרו דינין בניהם, </w:t>
      </w:r>
      <w:r w:rsidRPr="00D465EB">
        <w:rPr>
          <w:b/>
          <w:bCs/>
          <w:sz w:val="22"/>
          <w:szCs w:val="22"/>
          <w:rtl/>
        </w:rPr>
        <w:t>לפי שהעולם עומד על דין</w:t>
      </w:r>
      <w:r w:rsidRPr="00D465EB">
        <w:rPr>
          <w:sz w:val="22"/>
          <w:szCs w:val="22"/>
          <w:rtl/>
        </w:rPr>
        <w:t xml:space="preserve"> [.</w:t>
      </w:r>
      <w:r w:rsidRPr="00D465EB">
        <w:rPr>
          <w:rFonts w:hint="cs"/>
          <w:sz w:val="22"/>
          <w:szCs w:val="22"/>
          <w:rtl/>
        </w:rPr>
        <w:t>.</w:t>
      </w:r>
      <w:r w:rsidRPr="00D465EB">
        <w:rPr>
          <w:sz w:val="22"/>
          <w:szCs w:val="22"/>
          <w:rtl/>
        </w:rPr>
        <w:t>.] שהמצוה ההיא היתה מסורה לשופטים להניח חוקי המשפט כפי הנהגה ראויה למדינה,</w:t>
      </w:r>
      <w:r w:rsidRPr="00D465EB">
        <w:rPr>
          <w:b/>
          <w:bCs/>
          <w:sz w:val="22"/>
          <w:szCs w:val="22"/>
          <w:rtl/>
        </w:rPr>
        <w:t xml:space="preserve"> וזה דבר נהוג היום בין האומות' </w:t>
      </w:r>
      <w:r w:rsidRPr="00D465EB">
        <w:rPr>
          <w:sz w:val="22"/>
          <w:szCs w:val="22"/>
          <w:rtl/>
        </w:rPr>
        <w:t>(מלמד התלמידים, עא:ב-עב:א)</w:t>
      </w:r>
      <w:r w:rsidRPr="00D465EB">
        <w:rPr>
          <w:rFonts w:hint="cs"/>
          <w:sz w:val="22"/>
          <w:szCs w:val="22"/>
          <w:rtl/>
        </w:rPr>
        <w:t>.</w:t>
      </w:r>
      <w:r w:rsidRPr="00D465EB">
        <w:rPr>
          <w:b/>
          <w:bCs/>
          <w:sz w:val="22"/>
          <w:szCs w:val="22"/>
          <w:rtl/>
        </w:rPr>
        <w:t xml:space="preserve"> </w:t>
      </w:r>
    </w:p>
  </w:footnote>
  <w:footnote w:id="80">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כוונתו לחשיבות המידות הממוצעות. </w:t>
      </w:r>
    </w:p>
  </w:footnote>
  <w:footnote w:id="81">
    <w:p w:rsidR="007E0D34" w:rsidRPr="00D465EB" w:rsidRDefault="007E0D34" w:rsidP="00D465EB">
      <w:pPr>
        <w:pStyle w:val="a3"/>
        <w:spacing w:line="270" w:lineRule="exact"/>
        <w:ind w:left="284" w:hanging="284"/>
        <w:jc w:val="both"/>
        <w:rPr>
          <w:rFonts w:hint="cs"/>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מלמד</w:t>
      </w:r>
      <w:r>
        <w:rPr>
          <w:rFonts w:hint="cs"/>
          <w:sz w:val="22"/>
          <w:szCs w:val="22"/>
          <w:rtl/>
        </w:rPr>
        <w:t xml:space="preserve"> התלמידים</w:t>
      </w:r>
      <w:r w:rsidRPr="00D465EB">
        <w:rPr>
          <w:sz w:val="22"/>
          <w:szCs w:val="22"/>
          <w:rtl/>
        </w:rPr>
        <w:t xml:space="preserve">, נח:ב. </w:t>
      </w:r>
    </w:p>
  </w:footnote>
  <w:footnote w:id="82">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איני יודע אם כוונתו לייחס להם גמול גופני (כהבטחת שבעים הבתולות), ולכן הוא פחו</w:t>
      </w:r>
      <w:r w:rsidRPr="00D465EB">
        <w:rPr>
          <w:rFonts w:hint="cs"/>
          <w:sz w:val="22"/>
          <w:szCs w:val="22"/>
          <w:rtl/>
        </w:rPr>
        <w:t>ּ</w:t>
      </w:r>
      <w:r w:rsidRPr="00D465EB">
        <w:rPr>
          <w:sz w:val="22"/>
          <w:szCs w:val="22"/>
          <w:rtl/>
        </w:rPr>
        <w:t>ת, או כוונ</w:t>
      </w:r>
      <w:r>
        <w:rPr>
          <w:sz w:val="22"/>
          <w:szCs w:val="22"/>
          <w:rtl/>
        </w:rPr>
        <w:t>תו שמידת הגמול הרוחני אינה רבה.</w:t>
      </w:r>
    </w:p>
  </w:footnote>
  <w:footnote w:id="83">
    <w:p w:rsidR="007E0D34" w:rsidRPr="00D465EB" w:rsidRDefault="007E0D34" w:rsidP="000518C7">
      <w:pPr>
        <w:pStyle w:val="a3"/>
        <w:spacing w:line="270" w:lineRule="exact"/>
        <w:ind w:left="284" w:hanging="284"/>
        <w:jc w:val="both"/>
        <w:rPr>
          <w:rFonts w:hint="cs"/>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דברים </w:t>
      </w:r>
      <w:r w:rsidRPr="00D465EB">
        <w:rPr>
          <w:sz w:val="22"/>
          <w:szCs w:val="22"/>
          <w:rtl/>
        </w:rPr>
        <w:t xml:space="preserve">לב:כא. </w:t>
      </w:r>
    </w:p>
  </w:footnote>
  <w:footnote w:id="84">
    <w:p w:rsidR="007E0D34" w:rsidRPr="00D465EB" w:rsidRDefault="007E0D34" w:rsidP="00867F2D">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התלמידים, </w:t>
      </w:r>
      <w:r w:rsidRPr="00D465EB">
        <w:rPr>
          <w:sz w:val="22"/>
          <w:szCs w:val="22"/>
          <w:rtl/>
        </w:rPr>
        <w:t xml:space="preserve">קפג:א </w:t>
      </w:r>
      <w:r>
        <w:rPr>
          <w:rFonts w:hint="cs"/>
          <w:sz w:val="22"/>
          <w:szCs w:val="22"/>
          <w:rtl/>
        </w:rPr>
        <w:t xml:space="preserve">(ראו ספרשטיין, לעיל הערה 77, עמ' 242, </w:t>
      </w:r>
      <w:r w:rsidRPr="00D465EB">
        <w:rPr>
          <w:sz w:val="22"/>
          <w:szCs w:val="22"/>
          <w:rtl/>
        </w:rPr>
        <w:t xml:space="preserve">המתאר את אנטולי כמי שראה </w:t>
      </w:r>
      <w:r w:rsidRPr="00D465EB">
        <w:rPr>
          <w:rFonts w:hint="cs"/>
          <w:sz w:val="22"/>
          <w:szCs w:val="22"/>
          <w:rtl/>
        </w:rPr>
        <w:t>ב</w:t>
      </w:r>
      <w:r w:rsidRPr="00D465EB">
        <w:rPr>
          <w:sz w:val="22"/>
          <w:szCs w:val="22"/>
          <w:rtl/>
        </w:rPr>
        <w:t xml:space="preserve">נצרות </w:t>
      </w:r>
      <w:r w:rsidRPr="00D465EB">
        <w:rPr>
          <w:rFonts w:hint="cs"/>
          <w:sz w:val="22"/>
          <w:szCs w:val="22"/>
          <w:rtl/>
        </w:rPr>
        <w:t xml:space="preserve">דת </w:t>
      </w:r>
      <w:r w:rsidRPr="00D465EB">
        <w:rPr>
          <w:sz w:val="22"/>
          <w:szCs w:val="22"/>
          <w:rtl/>
        </w:rPr>
        <w:t>נעלה על האסל</w:t>
      </w:r>
      <w:r w:rsidRPr="00D465EB">
        <w:rPr>
          <w:rFonts w:hint="cs"/>
          <w:sz w:val="22"/>
          <w:szCs w:val="22"/>
          <w:rtl/>
        </w:rPr>
        <w:t>א</w:t>
      </w:r>
      <w:r w:rsidRPr="00D465EB">
        <w:rPr>
          <w:sz w:val="22"/>
          <w:szCs w:val="22"/>
          <w:rtl/>
        </w:rPr>
        <w:t xml:space="preserve">ם). מהמשך דבריו של אנטולי (שם, קפג:א-ב) </w:t>
      </w:r>
      <w:r w:rsidRPr="00D465EB">
        <w:rPr>
          <w:rFonts w:hint="cs"/>
          <w:sz w:val="22"/>
          <w:szCs w:val="22"/>
          <w:rtl/>
        </w:rPr>
        <w:t xml:space="preserve">למדים </w:t>
      </w:r>
      <w:r w:rsidRPr="00D465EB">
        <w:rPr>
          <w:sz w:val="22"/>
          <w:szCs w:val="22"/>
          <w:rtl/>
        </w:rPr>
        <w:t>אף על השקפתו כי האומות בימ</w:t>
      </w:r>
      <w:r w:rsidRPr="00D465EB">
        <w:rPr>
          <w:rFonts w:hint="cs"/>
          <w:sz w:val="22"/>
          <w:szCs w:val="22"/>
          <w:rtl/>
        </w:rPr>
        <w:t>י</w:t>
      </w:r>
      <w:r w:rsidRPr="00D465EB">
        <w:rPr>
          <w:sz w:val="22"/>
          <w:szCs w:val="22"/>
          <w:rtl/>
        </w:rPr>
        <w:t>נו אינן נחשבות עובד</w:t>
      </w:r>
      <w:r w:rsidRPr="00D465EB">
        <w:rPr>
          <w:rFonts w:hint="cs"/>
          <w:sz w:val="22"/>
          <w:szCs w:val="22"/>
          <w:rtl/>
        </w:rPr>
        <w:t>ות</w:t>
      </w:r>
      <w:r w:rsidRPr="00D465EB">
        <w:rPr>
          <w:sz w:val="22"/>
          <w:szCs w:val="22"/>
          <w:rtl/>
        </w:rPr>
        <w:t xml:space="preserve"> ע"ז ('שלמדנו מן האומות הקדומות, שהם נמשכים אחר האמונה הבטלה ביחס ההמשלה האלוהית לזולתו'. ר"ל: האומות אשר ייחסו את הממשלה לזולתו</w:t>
      </w:r>
      <w:r w:rsidRPr="00D465EB">
        <w:rPr>
          <w:rFonts w:hint="cs"/>
          <w:sz w:val="22"/>
          <w:szCs w:val="22"/>
          <w:rtl/>
        </w:rPr>
        <w:t xml:space="preserve"> –</w:t>
      </w:r>
      <w:r w:rsidRPr="00D465EB">
        <w:rPr>
          <w:sz w:val="22"/>
          <w:szCs w:val="22"/>
          <w:rtl/>
        </w:rPr>
        <w:t xml:space="preserve"> כגון למלאכים או לשדים, הן האומות הקדומות, אומות שכבר אינן קיימות, שהרי כל האומות בימינו מייחסות את הממשלה לאל, ולא למלאכים). </w:t>
      </w:r>
    </w:p>
  </w:footnote>
  <w:footnote w:id="85">
    <w:p w:rsidR="007E0D34" w:rsidRPr="00D465EB" w:rsidRDefault="007E0D34" w:rsidP="0086607C">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דברים </w:t>
      </w:r>
      <w:r w:rsidRPr="00D465EB">
        <w:rPr>
          <w:sz w:val="22"/>
          <w:szCs w:val="22"/>
          <w:rtl/>
        </w:rPr>
        <w:t>לג:כט.</w:t>
      </w:r>
    </w:p>
  </w:footnote>
  <w:footnote w:id="86">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מלמד התלמידים, קעב:ב. </w:t>
      </w:r>
    </w:p>
  </w:footnote>
  <w:footnote w:id="87">
    <w:p w:rsidR="007E0D34" w:rsidRPr="00D465EB" w:rsidRDefault="007E0D34" w:rsidP="00D465EB">
      <w:pPr>
        <w:pStyle w:val="a3"/>
        <w:spacing w:line="270" w:lineRule="exact"/>
        <w:ind w:left="284" w:hanging="284"/>
        <w:jc w:val="both"/>
        <w:rPr>
          <w:rFonts w:hint="cs"/>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לדוגמ</w:t>
      </w:r>
      <w:r w:rsidRPr="00D465EB">
        <w:rPr>
          <w:rFonts w:hint="cs"/>
          <w:sz w:val="22"/>
          <w:szCs w:val="22"/>
          <w:rtl/>
        </w:rPr>
        <w:t>ה</w:t>
      </w:r>
      <w:r w:rsidRPr="00D465EB">
        <w:rPr>
          <w:sz w:val="22"/>
          <w:szCs w:val="22"/>
          <w:rtl/>
        </w:rPr>
        <w:t>, איסורי משא ומתן עם נכרים הקשורים לפולחן אלילי (כגון התרת המסחר עם הנכרי ביום אידו). ראו הלברטל (לעיל, הערה 1), עמ' 82</w:t>
      </w:r>
      <w:r w:rsidRPr="00D465EB">
        <w:rPr>
          <w:rFonts w:hint="cs"/>
          <w:sz w:val="22"/>
          <w:szCs w:val="22"/>
          <w:rtl/>
        </w:rPr>
        <w:noBreakHyphen/>
      </w:r>
      <w:r w:rsidRPr="00D465EB">
        <w:rPr>
          <w:sz w:val="22"/>
          <w:szCs w:val="22"/>
          <w:rtl/>
        </w:rPr>
        <w:t xml:space="preserve">83. </w:t>
      </w:r>
    </w:p>
  </w:footnote>
  <w:footnote w:id="88">
    <w:p w:rsidR="007E0D34" w:rsidRPr="00D465EB" w:rsidRDefault="007E0D34" w:rsidP="00D465EB">
      <w:pPr>
        <w:pStyle w:val="a3"/>
        <w:spacing w:line="270" w:lineRule="exact"/>
        <w:ind w:left="284" w:hanging="284"/>
        <w:jc w:val="both"/>
        <w:rPr>
          <w:rFonts w:hint="cs"/>
          <w:sz w:val="22"/>
          <w:szCs w:val="22"/>
          <w:rtl/>
        </w:rPr>
      </w:pPr>
      <w:r w:rsidRPr="00D465EB">
        <w:rPr>
          <w:rStyle w:val="a4"/>
          <w:sz w:val="22"/>
          <w:szCs w:val="22"/>
        </w:rPr>
        <w:footnoteRef/>
      </w:r>
      <w:r w:rsidRPr="00D465EB">
        <w:rPr>
          <w:rFonts w:hint="cs"/>
          <w:sz w:val="22"/>
          <w:szCs w:val="22"/>
          <w:rtl/>
        </w:rPr>
        <w:t xml:space="preserve"> </w:t>
      </w:r>
      <w:r w:rsidRPr="00D465EB">
        <w:rPr>
          <w:rFonts w:hint="cs"/>
          <w:sz w:val="22"/>
          <w:szCs w:val="22"/>
          <w:rtl/>
        </w:rPr>
        <w:tab/>
      </w:r>
      <w:r w:rsidRPr="00D465EB">
        <w:rPr>
          <w:rFonts w:hint="cs"/>
          <w:sz w:val="22"/>
          <w:szCs w:val="22"/>
          <w:rtl/>
        </w:rPr>
        <w:t>פ</w:t>
      </w:r>
      <w:r w:rsidRPr="00D465EB">
        <w:rPr>
          <w:sz w:val="22"/>
          <w:szCs w:val="22"/>
          <w:rtl/>
        </w:rPr>
        <w:t xml:space="preserve">רטים </w:t>
      </w:r>
      <w:r w:rsidRPr="00D465EB">
        <w:rPr>
          <w:sz w:val="22"/>
          <w:szCs w:val="22"/>
          <w:rtl/>
        </w:rPr>
        <w:t>ביוגרפיים על סקוטס ועל לימודם המשותף של השניים ראו</w:t>
      </w:r>
      <w:r w:rsidRPr="00D465EB">
        <w:rPr>
          <w:sz w:val="22"/>
          <w:szCs w:val="22"/>
        </w:rPr>
        <w:t>M.</w:t>
      </w:r>
      <w:r>
        <w:rPr>
          <w:sz w:val="22"/>
          <w:szCs w:val="22"/>
        </w:rPr>
        <w:t xml:space="preserve"> </w:t>
      </w:r>
      <w:r w:rsidRPr="00D465EB">
        <w:rPr>
          <w:sz w:val="22"/>
          <w:szCs w:val="22"/>
        </w:rPr>
        <w:t>L</w:t>
      </w:r>
      <w:r>
        <w:rPr>
          <w:sz w:val="22"/>
          <w:szCs w:val="22"/>
        </w:rPr>
        <w:t>.</w:t>
      </w:r>
      <w:r w:rsidRPr="00D465EB">
        <w:rPr>
          <w:sz w:val="22"/>
          <w:szCs w:val="22"/>
        </w:rPr>
        <w:t xml:space="preserve"> Gordon, </w:t>
      </w:r>
      <w:r w:rsidRPr="00D465EB">
        <w:rPr>
          <w:i/>
          <w:iCs/>
          <w:sz w:val="22"/>
          <w:szCs w:val="22"/>
        </w:rPr>
        <w:t>The Rationalism of Anatoly</w:t>
      </w:r>
      <w:r w:rsidRPr="00D465EB">
        <w:rPr>
          <w:sz w:val="22"/>
          <w:szCs w:val="22"/>
        </w:rPr>
        <w:t xml:space="preserve">, Ph.D. dissertation, </w:t>
      </w:r>
      <w:smartTag w:uri="urn:schemas-microsoft-com:office:smarttags" w:element="place">
        <w:smartTag w:uri="urn:schemas-microsoft-com:office:smarttags" w:element="State">
          <w:r w:rsidRPr="00D465EB">
            <w:rPr>
              <w:sz w:val="22"/>
              <w:szCs w:val="22"/>
            </w:rPr>
            <w:t>New York</w:t>
          </w:r>
        </w:smartTag>
      </w:smartTag>
      <w:r w:rsidRPr="00D465EB">
        <w:rPr>
          <w:sz w:val="22"/>
          <w:szCs w:val="22"/>
        </w:rPr>
        <w:t xml:space="preserve"> 1974, pp. 103-115</w:t>
      </w:r>
      <w:r>
        <w:rPr>
          <w:rFonts w:hint="cs"/>
          <w:sz w:val="22"/>
          <w:szCs w:val="22"/>
          <w:rtl/>
        </w:rPr>
        <w:t>.</w:t>
      </w:r>
    </w:p>
  </w:footnote>
  <w:footnote w:id="89">
    <w:p w:rsidR="007E0D34" w:rsidRPr="00D465EB" w:rsidRDefault="007E0D34" w:rsidP="0086607C">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bookmarkStart w:id="16" w:name="OLE_LINK19"/>
      <w:r w:rsidRPr="00D465EB">
        <w:rPr>
          <w:rFonts w:hint="cs"/>
          <w:sz w:val="22"/>
          <w:szCs w:val="22"/>
          <w:rtl/>
        </w:rPr>
        <w:tab/>
      </w:r>
      <w:r w:rsidRPr="00D465EB">
        <w:rPr>
          <w:sz w:val="22"/>
          <w:szCs w:val="22"/>
          <w:rtl/>
        </w:rPr>
        <w:t xml:space="preserve">לחילופין ניתן לתאר את השקפתו על הנצרות כמי שהתגבשה בעקבות חברותו ולימודו עם </w:t>
      </w:r>
      <w:r w:rsidRPr="00D465EB">
        <w:rPr>
          <w:sz w:val="22"/>
          <w:szCs w:val="22"/>
          <w:rtl/>
        </w:rPr>
        <w:t xml:space="preserve">סקוטס. ואכן, </w:t>
      </w:r>
      <w:r w:rsidRPr="00D465EB">
        <w:rPr>
          <w:rFonts w:hint="cs"/>
          <w:sz w:val="22"/>
          <w:szCs w:val="22"/>
          <w:rtl/>
        </w:rPr>
        <w:t>הדעת נותנת ש</w:t>
      </w:r>
      <w:r w:rsidRPr="00D465EB">
        <w:rPr>
          <w:sz w:val="22"/>
          <w:szCs w:val="22"/>
          <w:rtl/>
        </w:rPr>
        <w:t>להשקפותיהם של אנטולי והמאירי קיים בסיס סוציולוגי: יחסים בין יהודים לנוצרים</w:t>
      </w:r>
      <w:r w:rsidRPr="00D465EB">
        <w:rPr>
          <w:rFonts w:hint="cs"/>
          <w:sz w:val="22"/>
          <w:szCs w:val="22"/>
          <w:rtl/>
        </w:rPr>
        <w:t>.</w:t>
      </w:r>
      <w:r w:rsidRPr="00D465EB">
        <w:rPr>
          <w:sz w:val="22"/>
          <w:szCs w:val="22"/>
          <w:rtl/>
        </w:rPr>
        <w:t xml:space="preserve"> אך נראה </w:t>
      </w:r>
      <w:r w:rsidRPr="00D465EB">
        <w:rPr>
          <w:rFonts w:hint="cs"/>
          <w:sz w:val="22"/>
          <w:szCs w:val="22"/>
          <w:rtl/>
        </w:rPr>
        <w:t>ש</w:t>
      </w:r>
      <w:r w:rsidRPr="00D465EB">
        <w:rPr>
          <w:sz w:val="22"/>
          <w:szCs w:val="22"/>
          <w:rtl/>
        </w:rPr>
        <w:t>עיקרו מושתת על בסיס פילוסופי (ראו כ"ץ, לעיל, הערה 5</w:t>
      </w:r>
      <w:r>
        <w:rPr>
          <w:rFonts w:hint="cs"/>
          <w:sz w:val="22"/>
          <w:szCs w:val="22"/>
          <w:rtl/>
        </w:rPr>
        <w:t>7</w:t>
      </w:r>
      <w:r w:rsidRPr="00D465EB">
        <w:rPr>
          <w:sz w:val="22"/>
          <w:szCs w:val="22"/>
          <w:rtl/>
        </w:rPr>
        <w:t>, עמ' 16).</w:t>
      </w:r>
      <w:bookmarkEnd w:id="16"/>
    </w:p>
  </w:footnote>
  <w:footnote w:id="90">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אל לנו לשכוח </w:t>
      </w:r>
      <w:r w:rsidRPr="00D465EB">
        <w:rPr>
          <w:rFonts w:hint="cs"/>
          <w:sz w:val="22"/>
          <w:szCs w:val="22"/>
          <w:rtl/>
        </w:rPr>
        <w:t>ש</w:t>
      </w:r>
      <w:r w:rsidRPr="00D465EB">
        <w:rPr>
          <w:sz w:val="22"/>
          <w:szCs w:val="22"/>
          <w:rtl/>
        </w:rPr>
        <w:t xml:space="preserve">קיומו של ההיתר לומר שלום לגוי </w:t>
      </w:r>
      <w:r w:rsidRPr="00D465EB">
        <w:rPr>
          <w:rFonts w:hint="cs"/>
          <w:sz w:val="22"/>
          <w:szCs w:val="22"/>
          <w:rtl/>
        </w:rPr>
        <w:t>הוא</w:t>
      </w:r>
      <w:r w:rsidRPr="00D465EB">
        <w:rPr>
          <w:sz w:val="22"/>
          <w:szCs w:val="22"/>
          <w:rtl/>
        </w:rPr>
        <w:t xml:space="preserve"> בדיעבד (דרכי שלום), אך כפילות השלום נאסרה (ראו בבלי, גיטין, </w:t>
      </w:r>
      <w:r w:rsidRPr="00D465EB">
        <w:rPr>
          <w:sz w:val="22"/>
          <w:szCs w:val="22"/>
          <w:rtl/>
        </w:rPr>
        <w:t>סא:א; ברכות יז:א; משנה תורה, הלכות מלכים, י:יב. המאירי, בית הבחירה לגיטין, עמ' 258</w:t>
      </w:r>
      <w:r w:rsidRPr="00D465EB">
        <w:rPr>
          <w:rFonts w:hint="cs"/>
          <w:sz w:val="22"/>
          <w:szCs w:val="22"/>
          <w:rtl/>
        </w:rPr>
        <w:noBreakHyphen/>
      </w:r>
      <w:r w:rsidRPr="00D465EB">
        <w:rPr>
          <w:sz w:val="22"/>
          <w:szCs w:val="22"/>
          <w:rtl/>
        </w:rPr>
        <w:t>259, כותב על הלכה זו: 'ומכל מקום אומות הגדרות בדרכי הדתות [.</w:t>
      </w:r>
      <w:r w:rsidRPr="00D465EB">
        <w:rPr>
          <w:rFonts w:hint="cs"/>
          <w:sz w:val="22"/>
          <w:szCs w:val="22"/>
          <w:rtl/>
        </w:rPr>
        <w:t>.</w:t>
      </w:r>
      <w:r w:rsidRPr="00D465EB">
        <w:rPr>
          <w:sz w:val="22"/>
          <w:szCs w:val="22"/>
          <w:rtl/>
        </w:rPr>
        <w:t xml:space="preserve">.] אין להם מקום בדברים אלו'). אולם, ודאי שאין היתר להתרועע, ובוודאי לשבת וללמוד, עם עובדי ע"ז. </w:t>
      </w:r>
      <w:r w:rsidRPr="00D465EB">
        <w:rPr>
          <w:rFonts w:hint="cs"/>
          <w:sz w:val="22"/>
          <w:szCs w:val="22"/>
          <w:rtl/>
        </w:rPr>
        <w:t>ו</w:t>
      </w:r>
      <w:r w:rsidRPr="00D465EB">
        <w:rPr>
          <w:sz w:val="22"/>
          <w:szCs w:val="22"/>
          <w:rtl/>
        </w:rPr>
        <w:t xml:space="preserve">גם אם נניח </w:t>
      </w:r>
      <w:r w:rsidRPr="00D465EB">
        <w:rPr>
          <w:rFonts w:hint="cs"/>
          <w:sz w:val="22"/>
          <w:szCs w:val="22"/>
          <w:rtl/>
        </w:rPr>
        <w:t>שהראייה ב</w:t>
      </w:r>
      <w:r w:rsidRPr="00D465EB">
        <w:rPr>
          <w:sz w:val="22"/>
          <w:szCs w:val="22"/>
          <w:rtl/>
        </w:rPr>
        <w:t>נצרות דת אלילית לא הי</w:t>
      </w:r>
      <w:r w:rsidRPr="00D465EB">
        <w:rPr>
          <w:rFonts w:hint="cs"/>
          <w:sz w:val="22"/>
          <w:szCs w:val="22"/>
          <w:rtl/>
        </w:rPr>
        <w:t>ית</w:t>
      </w:r>
      <w:r w:rsidRPr="00D465EB">
        <w:rPr>
          <w:sz w:val="22"/>
          <w:szCs w:val="22"/>
          <w:rtl/>
        </w:rPr>
        <w:t>ה מונע</w:t>
      </w:r>
      <w:r w:rsidRPr="00D465EB">
        <w:rPr>
          <w:rFonts w:hint="cs"/>
          <w:sz w:val="22"/>
          <w:szCs w:val="22"/>
          <w:rtl/>
        </w:rPr>
        <w:t>ת</w:t>
      </w:r>
      <w:r w:rsidRPr="00D465EB">
        <w:rPr>
          <w:sz w:val="22"/>
          <w:szCs w:val="22"/>
          <w:rtl/>
        </w:rPr>
        <w:t xml:space="preserve"> מאנטולי להתרועע עם סקוטס, </w:t>
      </w:r>
      <w:r w:rsidRPr="00D465EB">
        <w:rPr>
          <w:rFonts w:hint="cs"/>
          <w:sz w:val="22"/>
          <w:szCs w:val="22"/>
          <w:rtl/>
        </w:rPr>
        <w:t>הרי נראה</w:t>
      </w:r>
      <w:r w:rsidRPr="00D465EB">
        <w:rPr>
          <w:sz w:val="22"/>
          <w:szCs w:val="22"/>
          <w:rtl/>
        </w:rPr>
        <w:t xml:space="preserve"> </w:t>
      </w:r>
      <w:r w:rsidRPr="00D465EB">
        <w:rPr>
          <w:rFonts w:hint="cs"/>
          <w:sz w:val="22"/>
          <w:szCs w:val="22"/>
          <w:rtl/>
        </w:rPr>
        <w:t>ש</w:t>
      </w:r>
      <w:r w:rsidRPr="00D465EB">
        <w:rPr>
          <w:sz w:val="22"/>
          <w:szCs w:val="22"/>
          <w:rtl/>
        </w:rPr>
        <w:t xml:space="preserve">תיאור זה היה מונע ממנו לתאר התרועעות זו בחיבורו בריש גלי. </w:t>
      </w:r>
    </w:p>
  </w:footnote>
  <w:footnote w:id="91">
    <w:p w:rsidR="007E0D34" w:rsidRPr="00D465EB" w:rsidRDefault="007E0D34" w:rsidP="00D465EB">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כגון בסוגיית גלגל קבוע ומזלות חוזרים: 'והרב המורה אמר שגרמי הכוכבים גשמים נחים לעולם בעצמם, וגרמי הגלגלים מתנועעים לעולם. והחכם שהתחברתי עמו אמר שאין זה דעת אריסטו, אבל שזכות הכוכב אצל הגלגל כולו כזכות העין אל הגוף כלו, ותנועת הגלגל נמשכת לכוכב אשר בו, כי כח התנועה </w:t>
      </w:r>
      <w:r w:rsidRPr="00D465EB">
        <w:rPr>
          <w:sz w:val="22"/>
          <w:szCs w:val="22"/>
          <w:rtl/>
        </w:rPr>
        <w:t>הסבובית הוא בו, וממנו יתפשט בגלגל</w:t>
      </w:r>
      <w:r w:rsidRPr="00D465EB">
        <w:rPr>
          <w:b/>
          <w:bCs/>
          <w:sz w:val="22"/>
          <w:szCs w:val="22"/>
          <w:rtl/>
        </w:rPr>
        <w:t>, וזה נאות מאוד למה שאמרו ז"ל: ונטה כשלמה</w:t>
      </w:r>
      <w:r w:rsidRPr="00D465EB">
        <w:rPr>
          <w:sz w:val="22"/>
          <w:szCs w:val="22"/>
          <w:rtl/>
        </w:rPr>
        <w:t>'</w:t>
      </w:r>
      <w:r w:rsidRPr="00D465EB">
        <w:rPr>
          <w:b/>
          <w:bCs/>
          <w:sz w:val="22"/>
          <w:szCs w:val="22"/>
          <w:rtl/>
        </w:rPr>
        <w:t xml:space="preserve"> </w:t>
      </w:r>
      <w:r w:rsidRPr="00D465EB">
        <w:rPr>
          <w:sz w:val="22"/>
          <w:szCs w:val="22"/>
          <w:rtl/>
        </w:rPr>
        <w:t xml:space="preserve">(מלמד התלמידים, נג:ב). </w:t>
      </w:r>
    </w:p>
  </w:footnote>
  <w:footnote w:id="92">
    <w:p w:rsidR="007E0D34" w:rsidRPr="00D465EB" w:rsidRDefault="007E0D34" w:rsidP="0086607C">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מעניי</w:t>
      </w:r>
      <w:r w:rsidRPr="00D465EB">
        <w:rPr>
          <w:rFonts w:hint="cs"/>
          <w:sz w:val="22"/>
          <w:szCs w:val="22"/>
          <w:rtl/>
        </w:rPr>
        <w:t>ן</w:t>
      </w:r>
      <w:r w:rsidRPr="00D465EB">
        <w:rPr>
          <w:sz w:val="22"/>
          <w:szCs w:val="22"/>
          <w:rtl/>
        </w:rPr>
        <w:t xml:space="preserve"> שגם המאירי התרועע עם חכם נוצרי ואף מתאר את 'חיבור התשובה' כמי שנכתב בעקבות התרועעות זו: 'אף כי הציקתני רוח בטני, כדבר אלי חכם מיתר העמים ובכלל דבריו גלה אזני' (חיבור התשובה, מהדורת א' סופר, ירושלים תשל"ו, עמ' 2. וראו הלברטל, לעיל, הערה 1, עמ' 15; כ"ץ, לעיל, הערה 5</w:t>
      </w:r>
      <w:r>
        <w:rPr>
          <w:rFonts w:hint="cs"/>
          <w:sz w:val="22"/>
          <w:szCs w:val="22"/>
          <w:rtl/>
        </w:rPr>
        <w:t>7</w:t>
      </w:r>
      <w:r w:rsidRPr="00D465EB">
        <w:rPr>
          <w:sz w:val="22"/>
          <w:szCs w:val="22"/>
          <w:rtl/>
        </w:rPr>
        <w:t xml:space="preserve">, עמ' 29). </w:t>
      </w:r>
    </w:p>
  </w:footnote>
  <w:footnote w:id="93">
    <w:p w:rsidR="007E0D34" w:rsidRPr="00D465EB" w:rsidRDefault="007E0D34" w:rsidP="0086607C">
      <w:pPr>
        <w:pStyle w:val="a3"/>
        <w:spacing w:line="270" w:lineRule="exact"/>
        <w:ind w:left="284" w:hanging="284"/>
        <w:jc w:val="both"/>
        <w:rPr>
          <w:sz w:val="22"/>
          <w:szCs w:val="22"/>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אורבך (לעיל, הערה 5</w:t>
      </w:r>
      <w:r>
        <w:rPr>
          <w:rFonts w:hint="cs"/>
          <w:sz w:val="22"/>
          <w:szCs w:val="22"/>
          <w:rtl/>
        </w:rPr>
        <w:t>8</w:t>
      </w:r>
      <w:r w:rsidRPr="00D465EB">
        <w:rPr>
          <w:sz w:val="22"/>
          <w:szCs w:val="22"/>
          <w:rtl/>
        </w:rPr>
        <w:t>), עמ' 368</w:t>
      </w:r>
      <w:r w:rsidRPr="00D465EB">
        <w:rPr>
          <w:rFonts w:hint="cs"/>
          <w:sz w:val="22"/>
          <w:szCs w:val="22"/>
          <w:rtl/>
        </w:rPr>
        <w:noBreakHyphen/>
      </w:r>
      <w:r>
        <w:rPr>
          <w:sz w:val="22"/>
          <w:szCs w:val="22"/>
          <w:rtl/>
        </w:rPr>
        <w:t>369.</w:t>
      </w:r>
    </w:p>
  </w:footnote>
  <w:footnote w:id="94">
    <w:p w:rsidR="007E0D34" w:rsidRPr="00D465EB" w:rsidRDefault="007E0D34" w:rsidP="0086607C">
      <w:pPr>
        <w:pStyle w:val="a3"/>
        <w:spacing w:line="270" w:lineRule="exact"/>
        <w:ind w:left="284" w:hanging="284"/>
        <w:jc w:val="both"/>
        <w:rPr>
          <w:sz w:val="22"/>
          <w:szCs w:val="22"/>
          <w:rtl/>
        </w:rPr>
      </w:pPr>
      <w:r w:rsidRPr="00D465EB">
        <w:rPr>
          <w:rStyle w:val="a4"/>
          <w:sz w:val="22"/>
          <w:szCs w:val="22"/>
        </w:rPr>
        <w:footnoteRef/>
      </w:r>
      <w:r w:rsidRPr="00D465EB">
        <w:rPr>
          <w:sz w:val="22"/>
          <w:szCs w:val="22"/>
          <w:rtl/>
        </w:rPr>
        <w:t xml:space="preserve"> </w:t>
      </w:r>
      <w:r w:rsidRPr="00D465EB">
        <w:rPr>
          <w:rFonts w:hint="cs"/>
          <w:sz w:val="22"/>
          <w:szCs w:val="22"/>
          <w:rtl/>
        </w:rPr>
        <w:tab/>
      </w:r>
      <w:r w:rsidRPr="00D465EB">
        <w:rPr>
          <w:sz w:val="22"/>
          <w:szCs w:val="22"/>
          <w:rtl/>
        </w:rPr>
        <w:t xml:space="preserve">תשובתו של </w:t>
      </w:r>
      <w:r w:rsidRPr="00D465EB">
        <w:rPr>
          <w:sz w:val="22"/>
          <w:szCs w:val="22"/>
          <w:rtl/>
        </w:rPr>
        <w:t xml:space="preserve">כ"ץ (לעיל, הערה </w:t>
      </w:r>
      <w:r>
        <w:rPr>
          <w:rFonts w:hint="cs"/>
          <w:sz w:val="22"/>
          <w:szCs w:val="22"/>
          <w:rtl/>
        </w:rPr>
        <w:t>60</w:t>
      </w:r>
      <w:r w:rsidRPr="00D465EB">
        <w:rPr>
          <w:sz w:val="22"/>
          <w:szCs w:val="22"/>
          <w:rtl/>
        </w:rPr>
        <w:t xml:space="preserve">) לטענתו של אורבך </w:t>
      </w:r>
      <w:r w:rsidRPr="00D465EB">
        <w:rPr>
          <w:rFonts w:hint="cs"/>
          <w:sz w:val="22"/>
          <w:szCs w:val="22"/>
          <w:rtl/>
        </w:rPr>
        <w:t>מובאת</w:t>
      </w:r>
      <w:r w:rsidRPr="00D465EB">
        <w:rPr>
          <w:sz w:val="22"/>
          <w:szCs w:val="22"/>
          <w:rtl/>
        </w:rPr>
        <w:t xml:space="preserve"> בעמ' 246.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34" w:rsidRDefault="007E0D34">
    <w:pPr>
      <w:pStyle w:val="a6"/>
      <w:framePr w:wrap="around" w:vAnchor="text" w:hAnchor="margin" w:xAlign="inside" w:y="1"/>
      <w:rPr>
        <w:rStyle w:val="a9"/>
        <w:rtl/>
      </w:rPr>
    </w:pPr>
    <w:r>
      <w:rPr>
        <w:rStyle w:val="a9"/>
        <w:rtl/>
      </w:rPr>
      <w:fldChar w:fldCharType="begin"/>
    </w:r>
    <w:r>
      <w:rPr>
        <w:rStyle w:val="a9"/>
      </w:rPr>
      <w:instrText xml:space="preserve">PAGE  </w:instrText>
    </w:r>
    <w:r>
      <w:rPr>
        <w:rStyle w:val="a9"/>
        <w:rtl/>
      </w:rPr>
      <w:fldChar w:fldCharType="separate"/>
    </w:r>
    <w:r w:rsidR="00012733">
      <w:rPr>
        <w:rStyle w:val="a9"/>
        <w:noProof/>
        <w:rtl/>
      </w:rPr>
      <w:t>136</w:t>
    </w:r>
    <w:r>
      <w:rPr>
        <w:rStyle w:val="a9"/>
        <w:rtl/>
      </w:rPr>
      <w:fldChar w:fldCharType="end"/>
    </w:r>
  </w:p>
  <w:p w:rsidR="007E0D34" w:rsidRPr="00CE6F4D" w:rsidRDefault="007E0D34" w:rsidP="008C343D">
    <w:pPr>
      <w:pStyle w:val="a6"/>
      <w:spacing w:line="480" w:lineRule="auto"/>
      <w:jc w:val="center"/>
      <w:rPr>
        <w:rFonts w:hint="cs"/>
        <w:sz w:val="22"/>
        <w:szCs w:val="22"/>
        <w:rtl/>
      </w:rPr>
    </w:pPr>
    <w:r>
      <w:rPr>
        <w:rFonts w:hint="cs"/>
        <w:sz w:val="22"/>
        <w:szCs w:val="22"/>
        <w:rtl/>
      </w:rPr>
      <w:t>ישראל בן סימון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34" w:rsidRDefault="007E0D34">
    <w:pPr>
      <w:pStyle w:val="a6"/>
      <w:framePr w:wrap="around" w:vAnchor="text" w:hAnchor="margin" w:xAlign="inside" w:y="1"/>
      <w:rPr>
        <w:rStyle w:val="a9"/>
        <w:rtl/>
      </w:rPr>
    </w:pPr>
    <w:r>
      <w:rPr>
        <w:rStyle w:val="a9"/>
        <w:rtl/>
      </w:rPr>
      <w:fldChar w:fldCharType="begin"/>
    </w:r>
    <w:r>
      <w:rPr>
        <w:rStyle w:val="a9"/>
      </w:rPr>
      <w:instrText xml:space="preserve">PAGE  </w:instrText>
    </w:r>
    <w:r>
      <w:rPr>
        <w:rStyle w:val="a9"/>
        <w:rtl/>
      </w:rPr>
      <w:fldChar w:fldCharType="separate"/>
    </w:r>
    <w:r w:rsidR="00012733">
      <w:rPr>
        <w:rStyle w:val="a9"/>
        <w:noProof/>
        <w:rtl/>
      </w:rPr>
      <w:t>137</w:t>
    </w:r>
    <w:r>
      <w:rPr>
        <w:rStyle w:val="a9"/>
        <w:rtl/>
      </w:rPr>
      <w:fldChar w:fldCharType="end"/>
    </w:r>
  </w:p>
  <w:p w:rsidR="007E0D34" w:rsidRPr="00332903" w:rsidRDefault="007E0D34" w:rsidP="00332903">
    <w:pPr>
      <w:pStyle w:val="a6"/>
      <w:jc w:val="center"/>
      <w:rPr>
        <w:sz w:val="22"/>
        <w:szCs w:val="22"/>
      </w:rPr>
    </w:pPr>
    <w:r w:rsidRPr="00CE6F4D">
      <w:rPr>
        <w:rFonts w:hint="cs"/>
        <w:sz w:val="22"/>
        <w:szCs w:val="22"/>
        <w:rtl/>
      </w:rPr>
      <w:t xml:space="preserve">על מקורותיו של המאירי לפירוש משלי ולמושג </w:t>
    </w:r>
    <w:r>
      <w:rPr>
        <w:rFonts w:hint="cs"/>
        <w:sz w:val="22"/>
        <w:szCs w:val="22"/>
        <w:rtl/>
      </w:rPr>
      <w:t>'</w:t>
    </w:r>
    <w:r w:rsidRPr="00CE6F4D">
      <w:rPr>
        <w:rFonts w:hint="cs"/>
        <w:sz w:val="22"/>
        <w:szCs w:val="22"/>
        <w:rtl/>
      </w:rPr>
      <w:t>אומות גדורות בדת</w:t>
    </w:r>
    <w:r>
      <w:rPr>
        <w:rFonts w:hint="cs"/>
        <w:sz w:val="22"/>
        <w:szCs w:val="22"/>
        <w:rt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D34" w:rsidRDefault="007E0D34" w:rsidP="000C4ABC">
    <w:pPr>
      <w:pStyle w:val="a6"/>
      <w:spacing w:line="480" w:lineRule="auto"/>
      <w:jc w:val="right"/>
      <w:rPr>
        <w:rFonts w:hint="cs"/>
        <w:rtl/>
      </w:rPr>
    </w:pPr>
    <w:r>
      <w:rPr>
        <w:i/>
        <w:iCs/>
      </w:rPr>
      <w:t>JSIJ</w:t>
    </w:r>
    <w:r>
      <w:t xml:space="preserve"> 11 (201</w:t>
    </w:r>
    <w:r w:rsidR="000F14B9">
      <w:t>2</w:t>
    </w:r>
    <w:r w:rsidR="000C4ABC">
      <w:t>) 119</w:t>
    </w:r>
    <w:r>
      <w:t>-</w:t>
    </w:r>
    <w:r w:rsidR="000C4ABC">
      <w:t>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9B6"/>
    <w:multiLevelType w:val="hybridMultilevel"/>
    <w:tmpl w:val="AB6266C6"/>
    <w:lvl w:ilvl="0" w:tplc="DAB84F54">
      <w:start w:val="18"/>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131F4067"/>
    <w:multiLevelType w:val="hybridMultilevel"/>
    <w:tmpl w:val="6884000E"/>
    <w:lvl w:ilvl="0" w:tplc="7AB84DB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294A25B7"/>
    <w:multiLevelType w:val="hybridMultilevel"/>
    <w:tmpl w:val="00E6DB70"/>
    <w:lvl w:ilvl="0" w:tplc="8826892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338F2269"/>
    <w:multiLevelType w:val="multilevel"/>
    <w:tmpl w:val="4D10E4D4"/>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15:restartNumberingAfterBreak="0">
    <w:nsid w:val="3CC936C8"/>
    <w:multiLevelType w:val="hybridMultilevel"/>
    <w:tmpl w:val="FA2E3D22"/>
    <w:lvl w:ilvl="0" w:tplc="6E18E9D4">
      <w:start w:val="1"/>
      <w:numFmt w:val="hebrew1"/>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3DE70EDB"/>
    <w:multiLevelType w:val="hybridMultilevel"/>
    <w:tmpl w:val="631EFD56"/>
    <w:lvl w:ilvl="0" w:tplc="D4681A9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3DF0664C"/>
    <w:multiLevelType w:val="hybridMultilevel"/>
    <w:tmpl w:val="20E2DD24"/>
    <w:lvl w:ilvl="0" w:tplc="AE883094">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41615B50"/>
    <w:multiLevelType w:val="hybridMultilevel"/>
    <w:tmpl w:val="818A1156"/>
    <w:lvl w:ilvl="0" w:tplc="494407E6">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15:restartNumberingAfterBreak="0">
    <w:nsid w:val="45174D76"/>
    <w:multiLevelType w:val="hybridMultilevel"/>
    <w:tmpl w:val="E5DA5E1E"/>
    <w:lvl w:ilvl="0" w:tplc="A86A70DE">
      <w:start w:val="1"/>
      <w:numFmt w:val="hebrew1"/>
      <w:lvlText w:val="%1."/>
      <w:lvlJc w:val="left"/>
      <w:pPr>
        <w:tabs>
          <w:tab w:val="num" w:pos="284"/>
        </w:tabs>
        <w:ind w:left="284" w:right="284" w:hanging="284"/>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462B2B6B"/>
    <w:multiLevelType w:val="hybridMultilevel"/>
    <w:tmpl w:val="6200FFDE"/>
    <w:lvl w:ilvl="0" w:tplc="9BD23A1C">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15:restartNumberingAfterBreak="0">
    <w:nsid w:val="47A2647E"/>
    <w:multiLevelType w:val="hybridMultilevel"/>
    <w:tmpl w:val="D5E42AC4"/>
    <w:lvl w:ilvl="0" w:tplc="03EA82D0">
      <w:start w:val="1"/>
      <w:numFmt w:val="hebrew1"/>
      <w:lvlText w:val="%1."/>
      <w:lvlJc w:val="center"/>
      <w:pPr>
        <w:ind w:left="284" w:right="284" w:hanging="284"/>
      </w:pPr>
      <w:rPr>
        <w:rFonts w:ascii="Times New Roman" w:eastAsia="Times New Roman" w:hAnsi="Times New Roman" w:cs="Times New Roman"/>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1" w15:restartNumberingAfterBreak="0">
    <w:nsid w:val="4F1A6CB6"/>
    <w:multiLevelType w:val="hybridMultilevel"/>
    <w:tmpl w:val="4D10E4D4"/>
    <w:lvl w:ilvl="0" w:tplc="F174744E">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15:restartNumberingAfterBreak="0">
    <w:nsid w:val="50336D2B"/>
    <w:multiLevelType w:val="multilevel"/>
    <w:tmpl w:val="818A1156"/>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3" w15:restartNumberingAfterBreak="0">
    <w:nsid w:val="514B6968"/>
    <w:multiLevelType w:val="hybridMultilevel"/>
    <w:tmpl w:val="A0FEDA00"/>
    <w:lvl w:ilvl="0" w:tplc="889C67AC">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15:restartNumberingAfterBreak="0">
    <w:nsid w:val="567A5B00"/>
    <w:multiLevelType w:val="hybridMultilevel"/>
    <w:tmpl w:val="CBC85262"/>
    <w:lvl w:ilvl="0" w:tplc="32B6DA26">
      <w:start w:val="1"/>
      <w:numFmt w:val="hebrew1"/>
      <w:lvlText w:val="%1."/>
      <w:lvlJc w:val="left"/>
      <w:pPr>
        <w:tabs>
          <w:tab w:val="num" w:pos="284"/>
        </w:tabs>
        <w:ind w:left="284" w:right="284" w:hanging="284"/>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79FD38D5"/>
    <w:multiLevelType w:val="multilevel"/>
    <w:tmpl w:val="E63E54A8"/>
    <w:lvl w:ilvl="0">
      <w:start w:val="6"/>
      <w:numFmt w:val="decimal"/>
      <w:lvlText w:val="%1"/>
      <w:lvlJc w:val="left"/>
      <w:pPr>
        <w:tabs>
          <w:tab w:val="num" w:pos="735"/>
        </w:tabs>
        <w:ind w:left="735" w:right="735" w:hanging="735"/>
      </w:pPr>
      <w:rPr>
        <w:rFonts w:hint="cs"/>
      </w:rPr>
    </w:lvl>
    <w:lvl w:ilvl="1">
      <w:start w:val="1"/>
      <w:numFmt w:val="decimal"/>
      <w:lvlText w:val="%1.%2"/>
      <w:lvlJc w:val="left"/>
      <w:pPr>
        <w:tabs>
          <w:tab w:val="num" w:pos="735"/>
        </w:tabs>
        <w:ind w:left="735" w:right="735" w:hanging="735"/>
      </w:pPr>
      <w:rPr>
        <w:rFonts w:hint="cs"/>
      </w:rPr>
    </w:lvl>
    <w:lvl w:ilvl="2">
      <w:start w:val="4"/>
      <w:numFmt w:val="decimal"/>
      <w:lvlText w:val="%1.%2.%3"/>
      <w:lvlJc w:val="left"/>
      <w:pPr>
        <w:tabs>
          <w:tab w:val="num" w:pos="735"/>
        </w:tabs>
        <w:ind w:left="735" w:right="735" w:hanging="735"/>
      </w:pPr>
      <w:rPr>
        <w:rFonts w:hint="cs"/>
      </w:rPr>
    </w:lvl>
    <w:lvl w:ilvl="3">
      <w:start w:val="1"/>
      <w:numFmt w:val="decimal"/>
      <w:lvlText w:val="%1.%2.%3.%4"/>
      <w:lvlJc w:val="left"/>
      <w:pPr>
        <w:tabs>
          <w:tab w:val="num" w:pos="735"/>
        </w:tabs>
        <w:ind w:left="735" w:right="735" w:hanging="735"/>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6" w15:restartNumberingAfterBreak="0">
    <w:nsid w:val="7B110C9F"/>
    <w:multiLevelType w:val="hybridMultilevel"/>
    <w:tmpl w:val="16C6177C"/>
    <w:lvl w:ilvl="0" w:tplc="41EC891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6"/>
  </w:num>
  <w:num w:numId="7">
    <w:abstractNumId w:val="15"/>
  </w:num>
  <w:num w:numId="8">
    <w:abstractNumId w:val="13"/>
  </w:num>
  <w:num w:numId="9">
    <w:abstractNumId w:val="7"/>
  </w:num>
  <w:num w:numId="10">
    <w:abstractNumId w:val="16"/>
  </w:num>
  <w:num w:numId="11">
    <w:abstractNumId w:val="11"/>
  </w:num>
  <w:num w:numId="12">
    <w:abstractNumId w:val="3"/>
  </w:num>
  <w:num w:numId="13">
    <w:abstractNumId w:val="8"/>
  </w:num>
  <w:num w:numId="14">
    <w:abstractNumId w:val="12"/>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20"/>
    <w:rsid w:val="00012733"/>
    <w:rsid w:val="00024B79"/>
    <w:rsid w:val="000518C7"/>
    <w:rsid w:val="000726B5"/>
    <w:rsid w:val="000731E4"/>
    <w:rsid w:val="00092628"/>
    <w:rsid w:val="000A51B8"/>
    <w:rsid w:val="000C0F6A"/>
    <w:rsid w:val="000C4ABC"/>
    <w:rsid w:val="000E3F39"/>
    <w:rsid w:val="000F14B9"/>
    <w:rsid w:val="001022EC"/>
    <w:rsid w:val="0010595D"/>
    <w:rsid w:val="00133EA4"/>
    <w:rsid w:val="00142C09"/>
    <w:rsid w:val="001473DC"/>
    <w:rsid w:val="00165DCA"/>
    <w:rsid w:val="00171D15"/>
    <w:rsid w:val="00183F95"/>
    <w:rsid w:val="00190A20"/>
    <w:rsid w:val="001C5FC4"/>
    <w:rsid w:val="001D23FD"/>
    <w:rsid w:val="001F2385"/>
    <w:rsid w:val="001F78E1"/>
    <w:rsid w:val="002241D8"/>
    <w:rsid w:val="00240746"/>
    <w:rsid w:val="002436A5"/>
    <w:rsid w:val="00280407"/>
    <w:rsid w:val="00280631"/>
    <w:rsid w:val="002920CB"/>
    <w:rsid w:val="002B23B0"/>
    <w:rsid w:val="002D097B"/>
    <w:rsid w:val="002D616E"/>
    <w:rsid w:val="002E14D1"/>
    <w:rsid w:val="00301D2D"/>
    <w:rsid w:val="003058BE"/>
    <w:rsid w:val="00332903"/>
    <w:rsid w:val="003507FA"/>
    <w:rsid w:val="00352703"/>
    <w:rsid w:val="0038102A"/>
    <w:rsid w:val="00382183"/>
    <w:rsid w:val="00383028"/>
    <w:rsid w:val="003A29EC"/>
    <w:rsid w:val="003E37D7"/>
    <w:rsid w:val="003E70CE"/>
    <w:rsid w:val="003F27CB"/>
    <w:rsid w:val="003F3258"/>
    <w:rsid w:val="004000C6"/>
    <w:rsid w:val="00410F5A"/>
    <w:rsid w:val="00430334"/>
    <w:rsid w:val="00455DCF"/>
    <w:rsid w:val="00477305"/>
    <w:rsid w:val="00482A21"/>
    <w:rsid w:val="004F0ED5"/>
    <w:rsid w:val="005138C3"/>
    <w:rsid w:val="00527067"/>
    <w:rsid w:val="00531C25"/>
    <w:rsid w:val="005337BE"/>
    <w:rsid w:val="00533D79"/>
    <w:rsid w:val="00563E34"/>
    <w:rsid w:val="00574270"/>
    <w:rsid w:val="00580C6A"/>
    <w:rsid w:val="005816B5"/>
    <w:rsid w:val="00593A1A"/>
    <w:rsid w:val="00597E9D"/>
    <w:rsid w:val="0060421D"/>
    <w:rsid w:val="00610C01"/>
    <w:rsid w:val="00611A23"/>
    <w:rsid w:val="00662C2E"/>
    <w:rsid w:val="00687C18"/>
    <w:rsid w:val="00691549"/>
    <w:rsid w:val="006A4FB0"/>
    <w:rsid w:val="006B5255"/>
    <w:rsid w:val="006E3AA5"/>
    <w:rsid w:val="006F4887"/>
    <w:rsid w:val="006F5091"/>
    <w:rsid w:val="0070554E"/>
    <w:rsid w:val="00712D2D"/>
    <w:rsid w:val="007151C0"/>
    <w:rsid w:val="00730D45"/>
    <w:rsid w:val="007423A5"/>
    <w:rsid w:val="007437B1"/>
    <w:rsid w:val="00745916"/>
    <w:rsid w:val="00774DF6"/>
    <w:rsid w:val="007910D5"/>
    <w:rsid w:val="007917D8"/>
    <w:rsid w:val="00796B85"/>
    <w:rsid w:val="007A6882"/>
    <w:rsid w:val="007C4789"/>
    <w:rsid w:val="007E0D34"/>
    <w:rsid w:val="007E4B26"/>
    <w:rsid w:val="00816C76"/>
    <w:rsid w:val="008325BE"/>
    <w:rsid w:val="0086607C"/>
    <w:rsid w:val="00867F2D"/>
    <w:rsid w:val="00896F62"/>
    <w:rsid w:val="008C343D"/>
    <w:rsid w:val="008C662D"/>
    <w:rsid w:val="008D5A22"/>
    <w:rsid w:val="008F4F51"/>
    <w:rsid w:val="00902C73"/>
    <w:rsid w:val="00915C43"/>
    <w:rsid w:val="009224D6"/>
    <w:rsid w:val="00932722"/>
    <w:rsid w:val="00936843"/>
    <w:rsid w:val="00962EC2"/>
    <w:rsid w:val="009725E3"/>
    <w:rsid w:val="00981BBD"/>
    <w:rsid w:val="00986AAA"/>
    <w:rsid w:val="00987045"/>
    <w:rsid w:val="00997F0F"/>
    <w:rsid w:val="009A3E41"/>
    <w:rsid w:val="009B119F"/>
    <w:rsid w:val="009B1F82"/>
    <w:rsid w:val="009F2C6D"/>
    <w:rsid w:val="00A00FE3"/>
    <w:rsid w:val="00A279DA"/>
    <w:rsid w:val="00A3012E"/>
    <w:rsid w:val="00A3609B"/>
    <w:rsid w:val="00A4561B"/>
    <w:rsid w:val="00A50B35"/>
    <w:rsid w:val="00AA5863"/>
    <w:rsid w:val="00AA5A9C"/>
    <w:rsid w:val="00AE7F39"/>
    <w:rsid w:val="00B02D3E"/>
    <w:rsid w:val="00B133C4"/>
    <w:rsid w:val="00B231EC"/>
    <w:rsid w:val="00B41BE0"/>
    <w:rsid w:val="00B4590D"/>
    <w:rsid w:val="00B51B87"/>
    <w:rsid w:val="00B67991"/>
    <w:rsid w:val="00B72E1E"/>
    <w:rsid w:val="00B74C44"/>
    <w:rsid w:val="00BA4743"/>
    <w:rsid w:val="00BD7F7D"/>
    <w:rsid w:val="00BF0B9C"/>
    <w:rsid w:val="00BF436F"/>
    <w:rsid w:val="00C03E8A"/>
    <w:rsid w:val="00C06A1C"/>
    <w:rsid w:val="00C55063"/>
    <w:rsid w:val="00C56AD1"/>
    <w:rsid w:val="00C57B74"/>
    <w:rsid w:val="00C64586"/>
    <w:rsid w:val="00C73611"/>
    <w:rsid w:val="00C90B7B"/>
    <w:rsid w:val="00CA236D"/>
    <w:rsid w:val="00CA2A6A"/>
    <w:rsid w:val="00CA4577"/>
    <w:rsid w:val="00CB063D"/>
    <w:rsid w:val="00CB190A"/>
    <w:rsid w:val="00CC003B"/>
    <w:rsid w:val="00CD052B"/>
    <w:rsid w:val="00CE6F4D"/>
    <w:rsid w:val="00D13922"/>
    <w:rsid w:val="00D35CCD"/>
    <w:rsid w:val="00D465EB"/>
    <w:rsid w:val="00D61E98"/>
    <w:rsid w:val="00D84550"/>
    <w:rsid w:val="00D85AAF"/>
    <w:rsid w:val="00DA6312"/>
    <w:rsid w:val="00DE2083"/>
    <w:rsid w:val="00E034EF"/>
    <w:rsid w:val="00E14A37"/>
    <w:rsid w:val="00E30318"/>
    <w:rsid w:val="00E54BC1"/>
    <w:rsid w:val="00E7467C"/>
    <w:rsid w:val="00E81267"/>
    <w:rsid w:val="00E839F3"/>
    <w:rsid w:val="00E92DB1"/>
    <w:rsid w:val="00E944AB"/>
    <w:rsid w:val="00E965C4"/>
    <w:rsid w:val="00EC534B"/>
    <w:rsid w:val="00ED573F"/>
    <w:rsid w:val="00F665D4"/>
    <w:rsid w:val="00F83575"/>
    <w:rsid w:val="00FA583C"/>
    <w:rsid w:val="00FD2EC7"/>
    <w:rsid w:val="00FE56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783623"/>
  <w15:chartTrackingRefBased/>
  <w15:docId w15:val="{32C2FC8B-083A-498B-8B0E-E086172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A20"/>
    <w:pPr>
      <w:bidi/>
    </w:pPr>
    <w:rPr>
      <w:sz w:val="24"/>
      <w:szCs w:val="24"/>
    </w:rPr>
  </w:style>
  <w:style w:type="paragraph" w:styleId="1">
    <w:name w:val="heading 1"/>
    <w:basedOn w:val="a"/>
    <w:next w:val="a"/>
    <w:qFormat/>
    <w:rsid w:val="00190A20"/>
    <w:pPr>
      <w:keepNext/>
      <w:spacing w:line="480" w:lineRule="auto"/>
      <w:jc w:val="both"/>
      <w:outlineLvl w:val="0"/>
    </w:pPr>
    <w:rPr>
      <w:rFonts w:cs="David"/>
      <w:b/>
      <w:bCs/>
    </w:rPr>
  </w:style>
  <w:style w:type="paragraph" w:styleId="2">
    <w:name w:val="heading 2"/>
    <w:basedOn w:val="a"/>
    <w:next w:val="a"/>
    <w:qFormat/>
    <w:rsid w:val="00190A20"/>
    <w:pPr>
      <w:keepNext/>
      <w:spacing w:before="240" w:after="60"/>
      <w:outlineLvl w:val="1"/>
    </w:pPr>
    <w:rPr>
      <w:rFonts w:ascii="Arial" w:hAnsi="Arial" w:cs="Arial"/>
      <w:b/>
      <w:bCs/>
      <w:i/>
      <w:iCs/>
      <w:sz w:val="28"/>
      <w:szCs w:val="28"/>
    </w:rPr>
  </w:style>
  <w:style w:type="paragraph" w:styleId="3">
    <w:name w:val="heading 3"/>
    <w:basedOn w:val="a"/>
    <w:next w:val="a"/>
    <w:qFormat/>
    <w:rsid w:val="00190A2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190A20"/>
    <w:rPr>
      <w:sz w:val="20"/>
      <w:szCs w:val="20"/>
    </w:rPr>
  </w:style>
  <w:style w:type="character" w:styleId="a4">
    <w:name w:val="footnote reference"/>
    <w:semiHidden/>
    <w:rsid w:val="00190A20"/>
    <w:rPr>
      <w:vertAlign w:val="superscript"/>
    </w:rPr>
  </w:style>
  <w:style w:type="paragraph" w:styleId="a5">
    <w:name w:val="Body Text Indent"/>
    <w:basedOn w:val="a"/>
    <w:rsid w:val="00190A20"/>
    <w:pPr>
      <w:tabs>
        <w:tab w:val="left" w:pos="2006"/>
      </w:tabs>
      <w:spacing w:line="480" w:lineRule="auto"/>
      <w:ind w:left="567"/>
      <w:jc w:val="both"/>
    </w:pPr>
    <w:rPr>
      <w:rFonts w:cs="David"/>
    </w:rPr>
  </w:style>
  <w:style w:type="paragraph" w:styleId="a6">
    <w:name w:val="header"/>
    <w:basedOn w:val="a"/>
    <w:unhideWhenUsed/>
    <w:rsid w:val="00190A20"/>
    <w:pPr>
      <w:tabs>
        <w:tab w:val="center" w:pos="4153"/>
        <w:tab w:val="right" w:pos="8306"/>
      </w:tabs>
    </w:pPr>
  </w:style>
  <w:style w:type="paragraph" w:styleId="a7">
    <w:name w:val="Body Text"/>
    <w:basedOn w:val="a"/>
    <w:rsid w:val="00190A20"/>
    <w:pPr>
      <w:spacing w:after="120"/>
    </w:pPr>
  </w:style>
  <w:style w:type="paragraph" w:styleId="a8">
    <w:name w:val="footer"/>
    <w:basedOn w:val="a"/>
    <w:rsid w:val="00190A20"/>
    <w:pPr>
      <w:tabs>
        <w:tab w:val="center" w:pos="4153"/>
        <w:tab w:val="right" w:pos="8306"/>
      </w:tabs>
    </w:pPr>
  </w:style>
  <w:style w:type="character" w:styleId="a9">
    <w:name w:val="page number"/>
    <w:basedOn w:val="a0"/>
    <w:rsid w:val="00190A20"/>
  </w:style>
  <w:style w:type="paragraph" w:customStyle="1" w:styleId="10">
    <w:name w:val="סגנון1"/>
    <w:basedOn w:val="a"/>
    <w:next w:val="a"/>
    <w:qFormat/>
    <w:rsid w:val="00190A20"/>
    <w:pPr>
      <w:spacing w:line="300" w:lineRule="exact"/>
      <w:ind w:left="720"/>
      <w:jc w:val="both"/>
    </w:pPr>
    <w:rPr>
      <w:sz w:val="26"/>
      <w:szCs w:val="26"/>
    </w:rPr>
  </w:style>
  <w:style w:type="character" w:styleId="Hyperlink">
    <w:name w:val="Hyperlink"/>
    <w:rsid w:val="00190A20"/>
    <w:rPr>
      <w:color w:val="0000FF"/>
      <w:u w:val="single"/>
    </w:rPr>
  </w:style>
  <w:style w:type="character" w:customStyle="1" w:styleId="aa">
    <w:name w:val="כותרת תחתונה תו"/>
    <w:rsid w:val="00190A20"/>
    <w:rPr>
      <w:sz w:val="24"/>
      <w:szCs w:val="24"/>
    </w:rPr>
  </w:style>
  <w:style w:type="paragraph" w:styleId="ab">
    <w:name w:val="Balloon Text"/>
    <w:basedOn w:val="a"/>
    <w:semiHidden/>
    <w:rsid w:val="00E944AB"/>
    <w:rPr>
      <w:rFonts w:ascii="Tahoma" w:hAnsi="Tahoma" w:cs="Tahoma"/>
      <w:sz w:val="16"/>
      <w:szCs w:val="16"/>
    </w:rPr>
  </w:style>
  <w:style w:type="character" w:styleId="ac">
    <w:name w:val="annotation reference"/>
    <w:uiPriority w:val="99"/>
    <w:semiHidden/>
    <w:unhideWhenUsed/>
    <w:rsid w:val="001F2385"/>
    <w:rPr>
      <w:sz w:val="16"/>
      <w:szCs w:val="16"/>
    </w:rPr>
  </w:style>
  <w:style w:type="paragraph" w:styleId="ad">
    <w:name w:val="annotation text"/>
    <w:basedOn w:val="a"/>
    <w:link w:val="ae"/>
    <w:uiPriority w:val="99"/>
    <w:semiHidden/>
    <w:unhideWhenUsed/>
    <w:rsid w:val="001F2385"/>
    <w:rPr>
      <w:sz w:val="20"/>
      <w:szCs w:val="20"/>
    </w:rPr>
  </w:style>
  <w:style w:type="character" w:customStyle="1" w:styleId="ae">
    <w:name w:val="טקסט הערה תו"/>
    <w:basedOn w:val="a0"/>
    <w:link w:val="ad"/>
    <w:uiPriority w:val="99"/>
    <w:semiHidden/>
    <w:rsid w:val="001F2385"/>
  </w:style>
  <w:style w:type="paragraph" w:styleId="af">
    <w:name w:val="annotation subject"/>
    <w:basedOn w:val="ad"/>
    <w:next w:val="ad"/>
    <w:link w:val="af0"/>
    <w:uiPriority w:val="99"/>
    <w:semiHidden/>
    <w:unhideWhenUsed/>
    <w:rsid w:val="001F2385"/>
    <w:rPr>
      <w:b/>
      <w:bCs/>
    </w:rPr>
  </w:style>
  <w:style w:type="character" w:customStyle="1" w:styleId="af0">
    <w:name w:val="נושא הערה תו"/>
    <w:link w:val="af"/>
    <w:uiPriority w:val="99"/>
    <w:semiHidden/>
    <w:rsid w:val="001F2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1-2012/Ben-Sim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1-2012/Ben-Simon.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1-2012/Ben-Simon.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5097</Words>
  <Characters>25489</Characters>
  <Application>Microsoft Office Word</Application>
  <DocSecurity>0</DocSecurity>
  <Lines>212</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היֵלכו שניים יחדיו בלתי אם נועדו:</vt:lpstr>
      <vt:lpstr>היֵלכו שניים יחדיו בלתי אם נועדו:</vt:lpstr>
    </vt:vector>
  </TitlesOfParts>
  <Company>TOSHIBA</Company>
  <LinksUpToDate>false</LinksUpToDate>
  <CharactersWithSpaces>30525</CharactersWithSpaces>
  <SharedDoc>false</SharedDoc>
  <HLinks>
    <vt:vector size="18" baseType="variant">
      <vt:variant>
        <vt:i4>3604596</vt:i4>
      </vt:variant>
      <vt:variant>
        <vt:i4>12</vt:i4>
      </vt:variant>
      <vt:variant>
        <vt:i4>0</vt:i4>
      </vt:variant>
      <vt:variant>
        <vt:i4>5</vt:i4>
      </vt:variant>
      <vt:variant>
        <vt:lpwstr>http://www.biu.ac.il/JS/JSIJ/11-2012/Ben-Simon.pdf</vt:lpwstr>
      </vt:variant>
      <vt:variant>
        <vt:lpwstr/>
      </vt:variant>
      <vt:variant>
        <vt:i4>3604596</vt:i4>
      </vt:variant>
      <vt:variant>
        <vt:i4>9</vt:i4>
      </vt:variant>
      <vt:variant>
        <vt:i4>0</vt:i4>
      </vt:variant>
      <vt:variant>
        <vt:i4>5</vt:i4>
      </vt:variant>
      <vt:variant>
        <vt:lpwstr>http://www.biu.ac.il/JS/JSIJ/11-2012/Ben-Simon.pdf</vt:lpwstr>
      </vt:variant>
      <vt:variant>
        <vt:lpwstr/>
      </vt:variant>
      <vt:variant>
        <vt:i4>3604596</vt:i4>
      </vt:variant>
      <vt:variant>
        <vt:i4>6</vt:i4>
      </vt:variant>
      <vt:variant>
        <vt:i4>0</vt:i4>
      </vt:variant>
      <vt:variant>
        <vt:i4>5</vt:i4>
      </vt:variant>
      <vt:variant>
        <vt:lpwstr>http://www.biu.ac.il/JS/JSIJ/11-2012/Ben-Simon.pdf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היֵלכו שניים יחדיו בלתי אם נועדו:</dc:title>
  <dc:subject/>
  <dc:creator>JSIJ</dc:creator>
  <cp:keywords/>
  <cp:lastModifiedBy>עופרה שטיינמץ</cp:lastModifiedBy>
  <cp:revision>2</cp:revision>
  <cp:lastPrinted>2013-04-11T08:49:00Z</cp:lastPrinted>
  <dcterms:created xsi:type="dcterms:W3CDTF">2017-09-14T11:34:00Z</dcterms:created>
  <dcterms:modified xsi:type="dcterms:W3CDTF">2017-09-14T11:34:00Z</dcterms:modified>
</cp:coreProperties>
</file>