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66" w:rsidRPr="003164FD" w:rsidRDefault="00840166" w:rsidP="003164FD">
      <w:pPr>
        <w:spacing w:line="300" w:lineRule="exact"/>
        <w:jc w:val="both"/>
        <w:rPr>
          <w:b/>
          <w:bCs/>
          <w:sz w:val="26"/>
          <w:szCs w:val="26"/>
          <w:rtl/>
        </w:rPr>
      </w:pPr>
    </w:p>
    <w:p w:rsidR="00840166" w:rsidRDefault="00840166" w:rsidP="003164FD">
      <w:pPr>
        <w:spacing w:line="300" w:lineRule="exact"/>
        <w:jc w:val="both"/>
        <w:rPr>
          <w:rFonts w:hint="cs"/>
          <w:b/>
          <w:bCs/>
          <w:sz w:val="26"/>
          <w:szCs w:val="26"/>
          <w:rtl/>
        </w:rPr>
      </w:pPr>
    </w:p>
    <w:p w:rsidR="003164FD" w:rsidRDefault="003164FD" w:rsidP="003164FD">
      <w:pPr>
        <w:spacing w:line="300" w:lineRule="exact"/>
        <w:jc w:val="both"/>
        <w:rPr>
          <w:rFonts w:hint="cs"/>
          <w:b/>
          <w:bCs/>
          <w:sz w:val="26"/>
          <w:szCs w:val="26"/>
          <w:rtl/>
        </w:rPr>
      </w:pPr>
    </w:p>
    <w:p w:rsidR="003164FD" w:rsidRPr="0027611B" w:rsidRDefault="003164FD" w:rsidP="0027611B">
      <w:pPr>
        <w:pStyle w:val="1"/>
        <w:jc w:val="center"/>
        <w:rPr>
          <w:b/>
          <w:bCs/>
          <w:color w:val="auto"/>
          <w:rtl/>
        </w:rPr>
      </w:pPr>
    </w:p>
    <w:p w:rsidR="00BC1D4B" w:rsidRPr="0027611B" w:rsidRDefault="00BC1D4B" w:rsidP="0027611B">
      <w:pPr>
        <w:pStyle w:val="1"/>
        <w:jc w:val="center"/>
        <w:rPr>
          <w:b/>
          <w:bCs/>
          <w:color w:val="auto"/>
          <w:rtl/>
        </w:rPr>
      </w:pPr>
      <w:r w:rsidRPr="0027611B">
        <w:rPr>
          <w:b/>
          <w:bCs/>
          <w:color w:val="auto"/>
          <w:rtl/>
        </w:rPr>
        <w:t>ת</w:t>
      </w:r>
      <w:r w:rsidR="00A35B4E" w:rsidRPr="0027611B">
        <w:rPr>
          <w:b/>
          <w:bCs/>
          <w:color w:val="auto"/>
          <w:rtl/>
        </w:rPr>
        <w:t>י</w:t>
      </w:r>
      <w:r w:rsidRPr="0027611B">
        <w:rPr>
          <w:b/>
          <w:bCs/>
          <w:color w:val="auto"/>
          <w:rtl/>
        </w:rPr>
        <w:t xml:space="preserve">אוריית הענישה </w:t>
      </w:r>
      <w:proofErr w:type="spellStart"/>
      <w:r w:rsidRPr="0027611B">
        <w:rPr>
          <w:b/>
          <w:bCs/>
          <w:color w:val="auto"/>
          <w:rtl/>
        </w:rPr>
        <w:t>הגמולנית</w:t>
      </w:r>
      <w:proofErr w:type="spellEnd"/>
      <w:r w:rsidRPr="0027611B">
        <w:rPr>
          <w:b/>
          <w:bCs/>
          <w:color w:val="auto"/>
          <w:rtl/>
        </w:rPr>
        <w:t xml:space="preserve"> בדיונים על הגיהינום במחשבת חז"ל</w:t>
      </w:r>
    </w:p>
    <w:p w:rsidR="008A137C" w:rsidRPr="0027611B" w:rsidRDefault="008A137C" w:rsidP="0027611B">
      <w:pPr>
        <w:pStyle w:val="1"/>
        <w:jc w:val="center"/>
        <w:rPr>
          <w:b/>
          <w:bCs/>
          <w:color w:val="auto"/>
          <w:rtl/>
        </w:rPr>
      </w:pPr>
    </w:p>
    <w:p w:rsidR="003164FD" w:rsidRPr="0027611B" w:rsidRDefault="003164FD" w:rsidP="0027611B">
      <w:pPr>
        <w:pStyle w:val="1"/>
        <w:jc w:val="center"/>
        <w:rPr>
          <w:rFonts w:hint="cs"/>
          <w:b/>
          <w:bCs/>
          <w:color w:val="auto"/>
          <w:rtl/>
        </w:rPr>
      </w:pPr>
    </w:p>
    <w:p w:rsidR="00B72F81" w:rsidRPr="0027611B" w:rsidRDefault="00B72F81" w:rsidP="00594675">
      <w:pPr>
        <w:spacing w:line="300" w:lineRule="exact"/>
        <w:jc w:val="center"/>
        <w:rPr>
          <w:rStyle w:val="ac"/>
          <w:rtl/>
        </w:rPr>
      </w:pPr>
      <w:r w:rsidRPr="0027611B">
        <w:rPr>
          <w:rStyle w:val="ac"/>
          <w:sz w:val="28"/>
          <w:szCs w:val="28"/>
          <w:rtl/>
        </w:rPr>
        <w:t>דרור ארליך</w:t>
      </w:r>
      <w:r w:rsidR="00594675" w:rsidRPr="0027611B">
        <w:rPr>
          <w:rStyle w:val="ac"/>
          <w:rFonts w:hint="cs"/>
          <w:sz w:val="28"/>
          <w:szCs w:val="28"/>
          <w:rtl/>
        </w:rPr>
        <w:t>*</w:t>
      </w:r>
    </w:p>
    <w:p w:rsidR="002D29AA" w:rsidRDefault="002D29AA" w:rsidP="002D29AA">
      <w:pPr>
        <w:spacing w:line="300" w:lineRule="exact"/>
        <w:jc w:val="center"/>
        <w:rPr>
          <w:rFonts w:hint="cs"/>
          <w:sz w:val="26"/>
          <w:szCs w:val="26"/>
          <w:rtl/>
        </w:rPr>
      </w:pPr>
    </w:p>
    <w:p w:rsidR="003164FD" w:rsidRPr="003164FD" w:rsidRDefault="003164FD" w:rsidP="003164FD">
      <w:pPr>
        <w:spacing w:line="300" w:lineRule="exact"/>
        <w:jc w:val="both"/>
        <w:rPr>
          <w:sz w:val="26"/>
          <w:szCs w:val="26"/>
          <w:rtl/>
        </w:rPr>
      </w:pPr>
    </w:p>
    <w:p w:rsidR="00BC1D4B" w:rsidRPr="003164FD" w:rsidRDefault="00BC1D4B" w:rsidP="003164FD">
      <w:pPr>
        <w:spacing w:line="300" w:lineRule="exact"/>
        <w:jc w:val="both"/>
        <w:rPr>
          <w:sz w:val="26"/>
          <w:szCs w:val="26"/>
          <w:rtl/>
        </w:rPr>
      </w:pPr>
      <w:r w:rsidRPr="003164FD">
        <w:rPr>
          <w:sz w:val="26"/>
          <w:szCs w:val="26"/>
          <w:rtl/>
        </w:rPr>
        <w:t>האמונה בעונש שלאחר המוות היא אחד ממרכיבי תורת הגמול במחשבת חז"ל, והמונח העיקרי שבו השתמשו חז"ל כדי לייצג אמונה זו הוא 'גיהינום'.</w:t>
      </w:r>
      <w:r w:rsidRPr="003164FD">
        <w:rPr>
          <w:rStyle w:val="a4"/>
          <w:sz w:val="26"/>
          <w:szCs w:val="26"/>
          <w:rtl/>
        </w:rPr>
        <w:footnoteReference w:id="1"/>
      </w:r>
      <w:r w:rsidRPr="003164FD">
        <w:rPr>
          <w:sz w:val="26"/>
          <w:szCs w:val="26"/>
          <w:rtl/>
        </w:rPr>
        <w:t xml:space="preserve"> ספרות חז"ל לסוגיה ולתקופותיה עסקה במושג הגיהינום מהיבטים שונים, </w:t>
      </w:r>
      <w:r w:rsidR="00755DAD" w:rsidRPr="003164FD">
        <w:rPr>
          <w:sz w:val="26"/>
          <w:szCs w:val="26"/>
          <w:rtl/>
        </w:rPr>
        <w:t xml:space="preserve">מהם </w:t>
      </w:r>
      <w:r w:rsidRPr="003164FD">
        <w:rPr>
          <w:sz w:val="26"/>
          <w:szCs w:val="26"/>
          <w:rtl/>
        </w:rPr>
        <w:t xml:space="preserve">טכניים למדיי </w:t>
      </w:r>
      <w:r w:rsidR="00755DAD" w:rsidRPr="003164FD">
        <w:rPr>
          <w:sz w:val="26"/>
          <w:szCs w:val="26"/>
          <w:rtl/>
        </w:rPr>
        <w:t xml:space="preserve">ומהם </w:t>
      </w:r>
      <w:r w:rsidRPr="003164FD">
        <w:rPr>
          <w:sz w:val="26"/>
          <w:szCs w:val="26"/>
          <w:rtl/>
        </w:rPr>
        <w:t>בעלי אופי מחשבתי. ההיבטים הטכניים כוללים</w:t>
      </w:r>
      <w:r w:rsidR="00755DAD" w:rsidRPr="003164FD">
        <w:rPr>
          <w:sz w:val="26"/>
          <w:szCs w:val="26"/>
          <w:rtl/>
        </w:rPr>
        <w:t xml:space="preserve"> בין השאר</w:t>
      </w:r>
      <w:r w:rsidRPr="003164FD">
        <w:rPr>
          <w:sz w:val="26"/>
          <w:szCs w:val="26"/>
          <w:rtl/>
        </w:rPr>
        <w:t xml:space="preserve"> שאלות </w:t>
      </w:r>
      <w:r w:rsidR="009E1B8B" w:rsidRPr="003164FD">
        <w:rPr>
          <w:sz w:val="26"/>
          <w:szCs w:val="26"/>
          <w:rtl/>
        </w:rPr>
        <w:t xml:space="preserve">בדבר </w:t>
      </w:r>
      <w:r w:rsidRPr="003164FD">
        <w:rPr>
          <w:sz w:val="26"/>
          <w:szCs w:val="26"/>
          <w:rtl/>
        </w:rPr>
        <w:t>זמן יצירתו של הגיהינום, גודלו, מקומו, פתחיו, הארכיטקטורה הפנימית שלו וסוגי העונש הניתנים לנידונים בו. ההיבטים המחשבתיים עוסקים בשאלות אתיות ותאולוגיות, ובכללן מי ראוי לעונש הגיהינום ומדוע</w:t>
      </w:r>
      <w:r w:rsidR="00755DAD" w:rsidRPr="003164FD">
        <w:rPr>
          <w:sz w:val="26"/>
          <w:szCs w:val="26"/>
          <w:rtl/>
        </w:rPr>
        <w:t>,</w:t>
      </w:r>
      <w:r w:rsidRPr="003164FD">
        <w:rPr>
          <w:sz w:val="26"/>
          <w:szCs w:val="26"/>
          <w:rtl/>
        </w:rPr>
        <w:t xml:space="preserve"> מי עשוי להינצל ממנו וכיצד</w:t>
      </w:r>
      <w:r w:rsidR="00755DAD" w:rsidRPr="003164FD">
        <w:rPr>
          <w:sz w:val="26"/>
          <w:szCs w:val="26"/>
          <w:rtl/>
        </w:rPr>
        <w:t>,</w:t>
      </w:r>
      <w:r w:rsidRPr="003164FD">
        <w:rPr>
          <w:sz w:val="26"/>
          <w:szCs w:val="26"/>
          <w:rtl/>
        </w:rPr>
        <w:t xml:space="preserve"> אם עונש הגיהינום הוא זמני או נצחי</w:t>
      </w:r>
      <w:r w:rsidR="00755DAD" w:rsidRPr="003164FD">
        <w:rPr>
          <w:sz w:val="26"/>
          <w:szCs w:val="26"/>
          <w:rtl/>
        </w:rPr>
        <w:t>,</w:t>
      </w:r>
      <w:r w:rsidRPr="003164FD">
        <w:rPr>
          <w:sz w:val="26"/>
          <w:szCs w:val="26"/>
          <w:rtl/>
        </w:rPr>
        <w:t xml:space="preserve"> אם הענישה בגיהינום אחידה בעצמתה לכלל הנידונים או משתנה בהתאם לסוגי החטאים או חומרתם</w:t>
      </w:r>
      <w:r w:rsidR="00755DAD" w:rsidRPr="003164FD">
        <w:rPr>
          <w:sz w:val="26"/>
          <w:szCs w:val="26"/>
          <w:rtl/>
        </w:rPr>
        <w:t>.</w:t>
      </w:r>
      <w:r w:rsidRPr="003164FD">
        <w:rPr>
          <w:sz w:val="26"/>
          <w:szCs w:val="26"/>
          <w:rtl/>
        </w:rPr>
        <w:t xml:space="preserve"> ניתן לומר כי עד כה עסקה ספרות המחקר בעיקר בשאלות </w:t>
      </w:r>
      <w:r w:rsidR="00AD072E" w:rsidRPr="003164FD">
        <w:rPr>
          <w:sz w:val="26"/>
          <w:szCs w:val="26"/>
          <w:rtl/>
        </w:rPr>
        <w:t>הנוגעות להיבטים הטכניים</w:t>
      </w:r>
      <w:r w:rsidRPr="003164FD">
        <w:rPr>
          <w:sz w:val="26"/>
          <w:szCs w:val="26"/>
          <w:rtl/>
        </w:rPr>
        <w:t xml:space="preserve">, ואילו במרכז הדיון במאמר זה תעמוד שאלה </w:t>
      </w:r>
      <w:r w:rsidR="00AD072E" w:rsidRPr="003164FD">
        <w:rPr>
          <w:sz w:val="26"/>
          <w:szCs w:val="26"/>
          <w:rtl/>
        </w:rPr>
        <w:t>השייכת להיבט המחשבתי</w:t>
      </w:r>
      <w:r w:rsidRPr="003164FD">
        <w:rPr>
          <w:sz w:val="26"/>
          <w:szCs w:val="26"/>
          <w:rtl/>
        </w:rPr>
        <w:t>. המאמר יתחקה אחר המקורות השונים בספרות חז"ל העוסקים בהיבט אתי מרכזי של מושג הגיהינום – סוגיית הצדקת העונש – ויציג את התשתית הפילוסופית המונחת ביסודם.</w:t>
      </w:r>
    </w:p>
    <w:p w:rsidR="00BC1D4B" w:rsidRPr="003164FD" w:rsidRDefault="0009464B" w:rsidP="0006245D">
      <w:pPr>
        <w:spacing w:line="300" w:lineRule="exact"/>
        <w:ind w:firstLine="282"/>
        <w:jc w:val="both"/>
        <w:rPr>
          <w:sz w:val="26"/>
          <w:szCs w:val="26"/>
          <w:rtl/>
        </w:rPr>
      </w:pPr>
      <w:r w:rsidRPr="003164FD">
        <w:rPr>
          <w:sz w:val="26"/>
          <w:szCs w:val="26"/>
          <w:rtl/>
        </w:rPr>
        <w:t>מטרת המאמר היא להראות שב</w:t>
      </w:r>
      <w:r w:rsidR="00755DAD" w:rsidRPr="003164FD">
        <w:rPr>
          <w:sz w:val="26"/>
          <w:szCs w:val="26"/>
          <w:rtl/>
        </w:rPr>
        <w:t>יסודם</w:t>
      </w:r>
      <w:r w:rsidRPr="003164FD">
        <w:rPr>
          <w:sz w:val="26"/>
          <w:szCs w:val="26"/>
          <w:rtl/>
        </w:rPr>
        <w:t xml:space="preserve"> של </w:t>
      </w:r>
      <w:r w:rsidR="00BC1D4B" w:rsidRPr="003164FD">
        <w:rPr>
          <w:sz w:val="26"/>
          <w:szCs w:val="26"/>
          <w:rtl/>
        </w:rPr>
        <w:t xml:space="preserve">דיונים </w:t>
      </w:r>
      <w:r w:rsidRPr="003164FD">
        <w:rPr>
          <w:sz w:val="26"/>
          <w:szCs w:val="26"/>
          <w:rtl/>
        </w:rPr>
        <w:t xml:space="preserve">רבים </w:t>
      </w:r>
      <w:r w:rsidR="00BC1D4B" w:rsidRPr="003164FD">
        <w:rPr>
          <w:sz w:val="26"/>
          <w:szCs w:val="26"/>
          <w:rtl/>
        </w:rPr>
        <w:t>על מהותו של הגיהינום במחשבת חז"ל עומדים עקרונותיה של ת</w:t>
      </w:r>
      <w:r w:rsidR="00114A9D" w:rsidRPr="003164FD">
        <w:rPr>
          <w:sz w:val="26"/>
          <w:szCs w:val="26"/>
          <w:rtl/>
        </w:rPr>
        <w:t>י</w:t>
      </w:r>
      <w:r w:rsidR="00BC1D4B" w:rsidRPr="003164FD">
        <w:rPr>
          <w:sz w:val="26"/>
          <w:szCs w:val="26"/>
          <w:rtl/>
        </w:rPr>
        <w:t xml:space="preserve">אוריית הענישה </w:t>
      </w:r>
      <w:proofErr w:type="spellStart"/>
      <w:r w:rsidR="00BC1D4B" w:rsidRPr="003164FD">
        <w:rPr>
          <w:sz w:val="26"/>
          <w:szCs w:val="26"/>
          <w:rtl/>
        </w:rPr>
        <w:t>הגמולנית</w:t>
      </w:r>
      <w:proofErr w:type="spellEnd"/>
      <w:r w:rsidR="00BC1D4B" w:rsidRPr="003164FD">
        <w:rPr>
          <w:sz w:val="26"/>
          <w:szCs w:val="26"/>
          <w:rtl/>
        </w:rPr>
        <w:t xml:space="preserve">, שלפיה העונש </w:t>
      </w:r>
      <w:r w:rsidR="009E1B8B" w:rsidRPr="003164FD">
        <w:rPr>
          <w:sz w:val="26"/>
          <w:szCs w:val="26"/>
          <w:rtl/>
        </w:rPr>
        <w:t xml:space="preserve">מוצדק מבחינה מוסרית </w:t>
      </w:r>
      <w:r w:rsidR="00755DAD" w:rsidRPr="003164FD">
        <w:rPr>
          <w:sz w:val="26"/>
          <w:szCs w:val="26"/>
          <w:rtl/>
        </w:rPr>
        <w:t>בהיותו ראוי</w:t>
      </w:r>
      <w:r w:rsidR="00BC1D4B" w:rsidRPr="003164FD">
        <w:rPr>
          <w:sz w:val="26"/>
          <w:szCs w:val="26"/>
          <w:rtl/>
        </w:rPr>
        <w:t xml:space="preserve"> לחוטא על מעשיו ולא </w:t>
      </w:r>
      <w:r w:rsidR="009E1B8B" w:rsidRPr="003164FD">
        <w:rPr>
          <w:sz w:val="26"/>
          <w:szCs w:val="26"/>
          <w:rtl/>
        </w:rPr>
        <w:t xml:space="preserve">בהיותו </w:t>
      </w:r>
      <w:r w:rsidR="00BC1D4B" w:rsidRPr="003164FD">
        <w:rPr>
          <w:sz w:val="26"/>
          <w:szCs w:val="26"/>
          <w:rtl/>
        </w:rPr>
        <w:t>אמצעי להשגת תועלת כלשהי</w:t>
      </w:r>
      <w:r w:rsidR="00755DAD" w:rsidRPr="003164FD">
        <w:rPr>
          <w:sz w:val="26"/>
          <w:szCs w:val="26"/>
          <w:rtl/>
        </w:rPr>
        <w:t xml:space="preserve"> בעתיד</w:t>
      </w:r>
      <w:r w:rsidR="00BC1D4B" w:rsidRPr="003164FD">
        <w:rPr>
          <w:sz w:val="26"/>
          <w:szCs w:val="26"/>
          <w:rtl/>
        </w:rPr>
        <w:t xml:space="preserve">. חשוב להדגיש: אין בדעתי לטעון שחז"ל החזיקו בתפיסה אחידה של </w:t>
      </w:r>
      <w:r w:rsidR="00BC1D4B" w:rsidRPr="003164FD">
        <w:rPr>
          <w:sz w:val="26"/>
          <w:szCs w:val="26"/>
          <w:rtl/>
        </w:rPr>
        <w:lastRenderedPageBreak/>
        <w:t xml:space="preserve">עונש הגיהינום או </w:t>
      </w:r>
      <w:r w:rsidR="00755DAD" w:rsidRPr="003164FD">
        <w:rPr>
          <w:sz w:val="26"/>
          <w:szCs w:val="26"/>
          <w:rtl/>
        </w:rPr>
        <w:t>היו תמימי דעים</w:t>
      </w:r>
      <w:r w:rsidR="00BC1D4B" w:rsidRPr="003164FD">
        <w:rPr>
          <w:sz w:val="26"/>
          <w:szCs w:val="26"/>
          <w:rtl/>
        </w:rPr>
        <w:t xml:space="preserve"> </w:t>
      </w:r>
      <w:r w:rsidR="00755DAD" w:rsidRPr="003164FD">
        <w:rPr>
          <w:sz w:val="26"/>
          <w:szCs w:val="26"/>
          <w:rtl/>
        </w:rPr>
        <w:t>ב</w:t>
      </w:r>
      <w:r w:rsidR="00BC1D4B" w:rsidRPr="003164FD">
        <w:rPr>
          <w:sz w:val="26"/>
          <w:szCs w:val="26"/>
          <w:rtl/>
        </w:rPr>
        <w:t>סוגיית הצדקתו של עונש זה. אדרבה</w:t>
      </w:r>
      <w:r w:rsidR="00755DAD" w:rsidRPr="003164FD">
        <w:rPr>
          <w:sz w:val="26"/>
          <w:szCs w:val="26"/>
          <w:rtl/>
        </w:rPr>
        <w:t>:</w:t>
      </w:r>
      <w:r w:rsidR="00BC1D4B" w:rsidRPr="003164FD">
        <w:rPr>
          <w:sz w:val="26"/>
          <w:szCs w:val="26"/>
          <w:rtl/>
        </w:rPr>
        <w:t xml:space="preserve"> להלן </w:t>
      </w:r>
      <w:r w:rsidR="001720CF" w:rsidRPr="003164FD">
        <w:rPr>
          <w:sz w:val="26"/>
          <w:szCs w:val="26"/>
          <w:rtl/>
        </w:rPr>
        <w:t>יתברר</w:t>
      </w:r>
      <w:r w:rsidR="00BC1D4B" w:rsidRPr="003164FD">
        <w:rPr>
          <w:sz w:val="26"/>
          <w:szCs w:val="26"/>
          <w:rtl/>
        </w:rPr>
        <w:t xml:space="preserve"> שהם נחלקו בינם לבין עצמם בסוגיות מהותיות ביותר בעניינו. כל ש</w:t>
      </w:r>
      <w:r w:rsidR="00755DAD" w:rsidRPr="003164FD">
        <w:rPr>
          <w:sz w:val="26"/>
          <w:szCs w:val="26"/>
          <w:rtl/>
        </w:rPr>
        <w:t>אבקש</w:t>
      </w:r>
      <w:r w:rsidR="00BC1D4B" w:rsidRPr="003164FD">
        <w:rPr>
          <w:sz w:val="26"/>
          <w:szCs w:val="26"/>
          <w:rtl/>
        </w:rPr>
        <w:t xml:space="preserve"> לטעון הוא ש</w:t>
      </w:r>
      <w:r w:rsidR="0023600B" w:rsidRPr="003164FD">
        <w:rPr>
          <w:sz w:val="26"/>
          <w:szCs w:val="26"/>
          <w:rtl/>
        </w:rPr>
        <w:t>מאפיינים</w:t>
      </w:r>
      <w:r w:rsidR="00CF0A64" w:rsidRPr="003164FD">
        <w:rPr>
          <w:sz w:val="26"/>
          <w:szCs w:val="26"/>
          <w:rtl/>
        </w:rPr>
        <w:t xml:space="preserve"> מובהקים של תפיסה </w:t>
      </w:r>
      <w:proofErr w:type="spellStart"/>
      <w:r w:rsidR="00BC1D4B" w:rsidRPr="003164FD">
        <w:rPr>
          <w:sz w:val="26"/>
          <w:szCs w:val="26"/>
          <w:rtl/>
        </w:rPr>
        <w:t>גמולנית</w:t>
      </w:r>
      <w:proofErr w:type="spellEnd"/>
      <w:r w:rsidR="00BC1D4B" w:rsidRPr="003164FD">
        <w:rPr>
          <w:sz w:val="26"/>
          <w:szCs w:val="26"/>
          <w:rtl/>
        </w:rPr>
        <w:t xml:space="preserve"> של הענישה</w:t>
      </w:r>
      <w:r w:rsidR="00755DAD" w:rsidRPr="003164FD">
        <w:rPr>
          <w:sz w:val="26"/>
          <w:szCs w:val="26"/>
          <w:rtl/>
        </w:rPr>
        <w:t xml:space="preserve"> עוברים כחוט השני בדיוניהם בסוגיה</w:t>
      </w:r>
      <w:r w:rsidR="00BC1D4B" w:rsidRPr="003164FD">
        <w:rPr>
          <w:sz w:val="26"/>
          <w:szCs w:val="26"/>
          <w:rtl/>
        </w:rPr>
        <w:t xml:space="preserve">, </w:t>
      </w:r>
      <w:r w:rsidR="00755DAD" w:rsidRPr="003164FD">
        <w:rPr>
          <w:sz w:val="26"/>
          <w:szCs w:val="26"/>
          <w:rtl/>
        </w:rPr>
        <w:t>מה שאין כן</w:t>
      </w:r>
      <w:r w:rsidR="002733C4" w:rsidRPr="003164FD">
        <w:rPr>
          <w:sz w:val="26"/>
          <w:szCs w:val="26"/>
          <w:rtl/>
        </w:rPr>
        <w:t>, למשל,</w:t>
      </w:r>
      <w:r w:rsidR="00BC1D4B" w:rsidRPr="003164FD">
        <w:rPr>
          <w:sz w:val="26"/>
          <w:szCs w:val="26"/>
          <w:rtl/>
        </w:rPr>
        <w:t xml:space="preserve"> </w:t>
      </w:r>
      <w:r w:rsidR="00A35B4E" w:rsidRPr="003164FD">
        <w:rPr>
          <w:sz w:val="26"/>
          <w:szCs w:val="26"/>
          <w:rtl/>
        </w:rPr>
        <w:t>ב</w:t>
      </w:r>
      <w:r w:rsidR="00BC1D4B" w:rsidRPr="003164FD">
        <w:rPr>
          <w:sz w:val="26"/>
          <w:szCs w:val="26"/>
          <w:rtl/>
        </w:rPr>
        <w:t>ת</w:t>
      </w:r>
      <w:r w:rsidR="00A35B4E" w:rsidRPr="003164FD">
        <w:rPr>
          <w:sz w:val="26"/>
          <w:szCs w:val="26"/>
          <w:rtl/>
        </w:rPr>
        <w:t>י</w:t>
      </w:r>
      <w:r w:rsidR="00BC1D4B" w:rsidRPr="003164FD">
        <w:rPr>
          <w:sz w:val="26"/>
          <w:szCs w:val="26"/>
          <w:rtl/>
        </w:rPr>
        <w:t>אוריה התועלתנית.</w:t>
      </w:r>
      <w:r w:rsidR="00BC1D4B" w:rsidRPr="003164FD">
        <w:rPr>
          <w:rStyle w:val="a4"/>
          <w:sz w:val="26"/>
          <w:szCs w:val="26"/>
          <w:rtl/>
        </w:rPr>
        <w:footnoteReference w:id="2"/>
      </w:r>
      <w:r w:rsidR="00BC1D4B" w:rsidRPr="003164FD">
        <w:rPr>
          <w:sz w:val="26"/>
          <w:szCs w:val="26"/>
          <w:rtl/>
        </w:rPr>
        <w:t xml:space="preserve"> </w:t>
      </w:r>
      <w:r w:rsidR="008374C9" w:rsidRPr="003164FD">
        <w:rPr>
          <w:sz w:val="26"/>
          <w:szCs w:val="26"/>
          <w:rtl/>
        </w:rPr>
        <w:t xml:space="preserve">הדיון העיקרי במאמר </w:t>
      </w:r>
      <w:r w:rsidR="001720CF" w:rsidRPr="003164FD">
        <w:rPr>
          <w:sz w:val="26"/>
          <w:szCs w:val="26"/>
          <w:rtl/>
        </w:rPr>
        <w:t>שלפנינו</w:t>
      </w:r>
      <w:r w:rsidR="008374C9" w:rsidRPr="003164FD">
        <w:rPr>
          <w:sz w:val="26"/>
          <w:szCs w:val="26"/>
          <w:rtl/>
        </w:rPr>
        <w:t xml:space="preserve"> יעסוק </w:t>
      </w:r>
      <w:r w:rsidR="00A35B4E" w:rsidRPr="003164FD">
        <w:rPr>
          <w:sz w:val="26"/>
          <w:szCs w:val="26"/>
          <w:rtl/>
        </w:rPr>
        <w:t>אפוא</w:t>
      </w:r>
      <w:r w:rsidR="008374C9" w:rsidRPr="003164FD">
        <w:rPr>
          <w:sz w:val="26"/>
          <w:szCs w:val="26"/>
          <w:rtl/>
        </w:rPr>
        <w:t xml:space="preserve"> בהצגת ה</w:t>
      </w:r>
      <w:r w:rsidR="00BC1D4B" w:rsidRPr="003164FD">
        <w:rPr>
          <w:sz w:val="26"/>
          <w:szCs w:val="26"/>
          <w:rtl/>
        </w:rPr>
        <w:t xml:space="preserve">מקורות הרלוונטיים לסוגיה זו </w:t>
      </w:r>
      <w:r w:rsidR="008374C9" w:rsidRPr="003164FD">
        <w:rPr>
          <w:sz w:val="26"/>
          <w:szCs w:val="26"/>
          <w:rtl/>
        </w:rPr>
        <w:t xml:space="preserve">בספרות חז"ל ובניתוחם מן הזווית הפילוסופית-האתית. יקדמו לו שני דיוני רקע נחוצים: </w:t>
      </w:r>
      <w:r w:rsidR="00AE3A94" w:rsidRPr="003164FD">
        <w:rPr>
          <w:sz w:val="26"/>
          <w:szCs w:val="26"/>
          <w:rtl/>
        </w:rPr>
        <w:t>תחילה</w:t>
      </w:r>
      <w:r w:rsidR="008374C9" w:rsidRPr="003164FD">
        <w:rPr>
          <w:sz w:val="26"/>
          <w:szCs w:val="26"/>
          <w:rtl/>
        </w:rPr>
        <w:t xml:space="preserve"> </w:t>
      </w:r>
      <w:r w:rsidR="00A9128B" w:rsidRPr="003164FD">
        <w:rPr>
          <w:sz w:val="26"/>
          <w:szCs w:val="26"/>
          <w:rtl/>
        </w:rPr>
        <w:t>תידון התשתית המושגית הפילוסופית של ת</w:t>
      </w:r>
      <w:r w:rsidR="00A35B4E" w:rsidRPr="003164FD">
        <w:rPr>
          <w:sz w:val="26"/>
          <w:szCs w:val="26"/>
          <w:rtl/>
        </w:rPr>
        <w:t>י</w:t>
      </w:r>
      <w:r w:rsidR="00A9128B" w:rsidRPr="003164FD">
        <w:rPr>
          <w:sz w:val="26"/>
          <w:szCs w:val="26"/>
          <w:rtl/>
        </w:rPr>
        <w:t xml:space="preserve">אוריית הענישה </w:t>
      </w:r>
      <w:proofErr w:type="spellStart"/>
      <w:r w:rsidR="00A9128B" w:rsidRPr="003164FD">
        <w:rPr>
          <w:sz w:val="26"/>
          <w:szCs w:val="26"/>
          <w:rtl/>
        </w:rPr>
        <w:t>הגמולנית</w:t>
      </w:r>
      <w:proofErr w:type="spellEnd"/>
      <w:r w:rsidR="00A9128B" w:rsidRPr="003164FD">
        <w:rPr>
          <w:sz w:val="26"/>
          <w:szCs w:val="26"/>
          <w:rtl/>
        </w:rPr>
        <w:t xml:space="preserve"> </w:t>
      </w:r>
      <w:r w:rsidR="00F015D2" w:rsidRPr="003164FD">
        <w:rPr>
          <w:sz w:val="26"/>
          <w:szCs w:val="26"/>
          <w:rtl/>
        </w:rPr>
        <w:t>ותובהר זיקתה לסוגיית הגיהינום בהגות הדתית</w:t>
      </w:r>
      <w:r w:rsidR="00A35B4E" w:rsidRPr="003164FD">
        <w:rPr>
          <w:sz w:val="26"/>
          <w:szCs w:val="26"/>
          <w:rtl/>
        </w:rPr>
        <w:t>,</w:t>
      </w:r>
      <w:r w:rsidR="00F015D2" w:rsidRPr="003164FD">
        <w:rPr>
          <w:sz w:val="26"/>
          <w:szCs w:val="26"/>
          <w:rtl/>
        </w:rPr>
        <w:t xml:space="preserve"> </w:t>
      </w:r>
      <w:r w:rsidR="00757A8B" w:rsidRPr="003164FD">
        <w:rPr>
          <w:sz w:val="26"/>
          <w:szCs w:val="26"/>
          <w:rtl/>
        </w:rPr>
        <w:t>ולאחר מכן</w:t>
      </w:r>
      <w:r w:rsidR="00A9128B" w:rsidRPr="003164FD">
        <w:rPr>
          <w:sz w:val="26"/>
          <w:szCs w:val="26"/>
          <w:rtl/>
        </w:rPr>
        <w:t xml:space="preserve"> </w:t>
      </w:r>
      <w:r w:rsidR="008374C9" w:rsidRPr="003164FD">
        <w:rPr>
          <w:sz w:val="26"/>
          <w:szCs w:val="26"/>
          <w:rtl/>
        </w:rPr>
        <w:t xml:space="preserve">תוצג </w:t>
      </w:r>
      <w:r w:rsidR="00BC1D4B" w:rsidRPr="003164FD">
        <w:rPr>
          <w:sz w:val="26"/>
          <w:szCs w:val="26"/>
          <w:rtl/>
        </w:rPr>
        <w:t>סקיר</w:t>
      </w:r>
      <w:r w:rsidR="008374C9" w:rsidRPr="003164FD">
        <w:rPr>
          <w:sz w:val="26"/>
          <w:szCs w:val="26"/>
          <w:rtl/>
        </w:rPr>
        <w:t>ה של</w:t>
      </w:r>
      <w:r w:rsidR="00BC1D4B" w:rsidRPr="003164FD">
        <w:rPr>
          <w:sz w:val="26"/>
          <w:szCs w:val="26"/>
          <w:rtl/>
        </w:rPr>
        <w:t xml:space="preserve"> מצב המחקר </w:t>
      </w:r>
      <w:r w:rsidR="008374C9" w:rsidRPr="003164FD">
        <w:rPr>
          <w:sz w:val="26"/>
          <w:szCs w:val="26"/>
          <w:rtl/>
        </w:rPr>
        <w:t xml:space="preserve">על </w:t>
      </w:r>
      <w:r w:rsidR="00BC1D4B" w:rsidRPr="003164FD">
        <w:rPr>
          <w:sz w:val="26"/>
          <w:szCs w:val="26"/>
          <w:rtl/>
        </w:rPr>
        <w:t>תפיסת הגיהינום במחשבת חז"ל.</w:t>
      </w:r>
    </w:p>
    <w:p w:rsidR="00A9128B" w:rsidRPr="003164FD" w:rsidRDefault="00A9128B" w:rsidP="003164FD">
      <w:pPr>
        <w:spacing w:line="300" w:lineRule="exact"/>
        <w:jc w:val="both"/>
        <w:rPr>
          <w:sz w:val="26"/>
          <w:szCs w:val="26"/>
          <w:rtl/>
        </w:rPr>
      </w:pPr>
    </w:p>
    <w:p w:rsidR="00A9128B" w:rsidRPr="0027611B" w:rsidRDefault="00A9128B" w:rsidP="003164FD">
      <w:pPr>
        <w:spacing w:line="300" w:lineRule="exact"/>
        <w:jc w:val="both"/>
        <w:rPr>
          <w:rStyle w:val="ad"/>
          <w:rtl/>
        </w:rPr>
      </w:pPr>
      <w:r w:rsidRPr="0027611B">
        <w:rPr>
          <w:rStyle w:val="ad"/>
          <w:color w:val="auto"/>
          <w:rtl/>
        </w:rPr>
        <w:t>א. ת</w:t>
      </w:r>
      <w:r w:rsidR="00A35B4E" w:rsidRPr="0027611B">
        <w:rPr>
          <w:rStyle w:val="ad"/>
          <w:color w:val="auto"/>
          <w:rtl/>
        </w:rPr>
        <w:t>י</w:t>
      </w:r>
      <w:r w:rsidRPr="0027611B">
        <w:rPr>
          <w:rStyle w:val="ad"/>
          <w:color w:val="auto"/>
          <w:rtl/>
        </w:rPr>
        <w:t xml:space="preserve">אוריית הענישה </w:t>
      </w:r>
      <w:proofErr w:type="spellStart"/>
      <w:r w:rsidRPr="0027611B">
        <w:rPr>
          <w:rStyle w:val="ad"/>
          <w:color w:val="auto"/>
          <w:rtl/>
        </w:rPr>
        <w:t>הגמולנית</w:t>
      </w:r>
      <w:proofErr w:type="spellEnd"/>
      <w:r w:rsidR="00AC0288" w:rsidRPr="0027611B">
        <w:rPr>
          <w:rStyle w:val="ad"/>
          <w:color w:val="auto"/>
          <w:rtl/>
        </w:rPr>
        <w:t xml:space="preserve"> ו</w:t>
      </w:r>
      <w:r w:rsidR="0070301E" w:rsidRPr="0027611B">
        <w:rPr>
          <w:rStyle w:val="ad"/>
          <w:color w:val="auto"/>
          <w:rtl/>
        </w:rPr>
        <w:t>סוגיית הגיהינום</w:t>
      </w:r>
    </w:p>
    <w:p w:rsidR="00A9128B" w:rsidRPr="003164FD" w:rsidRDefault="00AA14F1" w:rsidP="003164FD">
      <w:pPr>
        <w:spacing w:line="300" w:lineRule="exact"/>
        <w:jc w:val="both"/>
        <w:rPr>
          <w:sz w:val="26"/>
          <w:szCs w:val="26"/>
          <w:rtl/>
        </w:rPr>
      </w:pPr>
      <w:r w:rsidRPr="003164FD">
        <w:rPr>
          <w:sz w:val="26"/>
          <w:szCs w:val="26"/>
          <w:rtl/>
        </w:rPr>
        <w:t>סוגיית הצדקת ה</w:t>
      </w:r>
      <w:r w:rsidR="00005168" w:rsidRPr="003164FD">
        <w:rPr>
          <w:sz w:val="26"/>
          <w:szCs w:val="26"/>
          <w:rtl/>
        </w:rPr>
        <w:t>עונש</w:t>
      </w:r>
      <w:r w:rsidR="00BC35DD" w:rsidRPr="003164FD">
        <w:rPr>
          <w:sz w:val="26"/>
          <w:szCs w:val="26"/>
          <w:rtl/>
        </w:rPr>
        <w:t>,</w:t>
      </w:r>
      <w:r w:rsidRPr="003164FD">
        <w:rPr>
          <w:sz w:val="26"/>
          <w:szCs w:val="26"/>
          <w:rtl/>
        </w:rPr>
        <w:t xml:space="preserve"> </w:t>
      </w:r>
      <w:r w:rsidR="00BC35DD" w:rsidRPr="003164FD">
        <w:rPr>
          <w:sz w:val="26"/>
          <w:szCs w:val="26"/>
          <w:rtl/>
        </w:rPr>
        <w:t xml:space="preserve">הן כרעיון הן כמוסד של החוק הפלילי, </w:t>
      </w:r>
      <w:r w:rsidRPr="003164FD">
        <w:rPr>
          <w:sz w:val="26"/>
          <w:szCs w:val="26"/>
          <w:rtl/>
        </w:rPr>
        <w:t xml:space="preserve">נדונה בהרחבה בתחומי דעת שונים, ובעיקר </w:t>
      </w:r>
      <w:r w:rsidR="00A35B4E" w:rsidRPr="003164FD">
        <w:rPr>
          <w:sz w:val="26"/>
          <w:szCs w:val="26"/>
          <w:rtl/>
        </w:rPr>
        <w:t>ב</w:t>
      </w:r>
      <w:r w:rsidRPr="003164FD">
        <w:rPr>
          <w:sz w:val="26"/>
          <w:szCs w:val="26"/>
          <w:rtl/>
        </w:rPr>
        <w:t xml:space="preserve">פילוסופיה של המשפט, </w:t>
      </w:r>
      <w:r w:rsidR="00A35B4E" w:rsidRPr="003164FD">
        <w:rPr>
          <w:sz w:val="26"/>
          <w:szCs w:val="26"/>
          <w:rtl/>
        </w:rPr>
        <w:t>ב</w:t>
      </w:r>
      <w:r w:rsidRPr="003164FD">
        <w:rPr>
          <w:sz w:val="26"/>
          <w:szCs w:val="26"/>
          <w:rtl/>
        </w:rPr>
        <w:t>פילוסופיה של המוסר ו</w:t>
      </w:r>
      <w:r w:rsidR="00A35B4E" w:rsidRPr="003164FD">
        <w:rPr>
          <w:sz w:val="26"/>
          <w:szCs w:val="26"/>
          <w:rtl/>
        </w:rPr>
        <w:t>ב</w:t>
      </w:r>
      <w:r w:rsidRPr="003164FD">
        <w:rPr>
          <w:sz w:val="26"/>
          <w:szCs w:val="26"/>
          <w:rtl/>
        </w:rPr>
        <w:t>קרימינולוגיה</w:t>
      </w:r>
      <w:r w:rsidR="00C121DC" w:rsidRPr="003164FD">
        <w:rPr>
          <w:sz w:val="26"/>
          <w:szCs w:val="26"/>
          <w:rtl/>
        </w:rPr>
        <w:t xml:space="preserve">. </w:t>
      </w:r>
      <w:r w:rsidR="007F5124" w:rsidRPr="003164FD">
        <w:rPr>
          <w:sz w:val="26"/>
          <w:szCs w:val="26"/>
          <w:rtl/>
        </w:rPr>
        <w:t>ניתן לומר שבסוגי</w:t>
      </w:r>
      <w:r w:rsidR="00FE023B" w:rsidRPr="003164FD">
        <w:rPr>
          <w:sz w:val="26"/>
          <w:szCs w:val="26"/>
          <w:rtl/>
        </w:rPr>
        <w:t>ה</w:t>
      </w:r>
      <w:r w:rsidR="007F5124" w:rsidRPr="003164FD">
        <w:rPr>
          <w:sz w:val="26"/>
          <w:szCs w:val="26"/>
          <w:rtl/>
        </w:rPr>
        <w:t xml:space="preserve"> </w:t>
      </w:r>
      <w:r w:rsidR="00FE023B" w:rsidRPr="003164FD">
        <w:rPr>
          <w:sz w:val="26"/>
          <w:szCs w:val="26"/>
          <w:rtl/>
        </w:rPr>
        <w:t>זו</w:t>
      </w:r>
      <w:r w:rsidR="007F5124" w:rsidRPr="003164FD">
        <w:rPr>
          <w:sz w:val="26"/>
          <w:szCs w:val="26"/>
          <w:rtl/>
        </w:rPr>
        <w:t xml:space="preserve"> הוצגו בתולדות הפילוסופיה שתי </w:t>
      </w:r>
      <w:r w:rsidR="00E51C18" w:rsidRPr="003164FD">
        <w:rPr>
          <w:sz w:val="26"/>
          <w:szCs w:val="26"/>
          <w:rtl/>
        </w:rPr>
        <w:t>ת</w:t>
      </w:r>
      <w:r w:rsidR="00A35B4E" w:rsidRPr="003164FD">
        <w:rPr>
          <w:sz w:val="26"/>
          <w:szCs w:val="26"/>
          <w:rtl/>
        </w:rPr>
        <w:t>י</w:t>
      </w:r>
      <w:r w:rsidR="00E51C18" w:rsidRPr="003164FD">
        <w:rPr>
          <w:sz w:val="26"/>
          <w:szCs w:val="26"/>
          <w:rtl/>
        </w:rPr>
        <w:t>אוריות</w:t>
      </w:r>
      <w:r w:rsidR="007F5124" w:rsidRPr="003164FD">
        <w:rPr>
          <w:sz w:val="26"/>
          <w:szCs w:val="26"/>
          <w:rtl/>
        </w:rPr>
        <w:t xml:space="preserve"> עיקריות</w:t>
      </w:r>
      <w:r w:rsidR="00A35B4E" w:rsidRPr="003164FD">
        <w:rPr>
          <w:sz w:val="26"/>
          <w:szCs w:val="26"/>
          <w:rtl/>
        </w:rPr>
        <w:t>:</w:t>
      </w:r>
      <w:r w:rsidR="007F5124" w:rsidRPr="003164FD">
        <w:rPr>
          <w:sz w:val="26"/>
          <w:szCs w:val="26"/>
          <w:rtl/>
        </w:rPr>
        <w:t xml:space="preserve"> </w:t>
      </w:r>
      <w:r w:rsidR="00432441" w:rsidRPr="003164FD">
        <w:rPr>
          <w:sz w:val="26"/>
          <w:szCs w:val="26"/>
          <w:rtl/>
        </w:rPr>
        <w:t>הת</w:t>
      </w:r>
      <w:r w:rsidR="00A35B4E" w:rsidRPr="003164FD">
        <w:rPr>
          <w:sz w:val="26"/>
          <w:szCs w:val="26"/>
          <w:rtl/>
        </w:rPr>
        <w:t>י</w:t>
      </w:r>
      <w:r w:rsidR="00432441" w:rsidRPr="003164FD">
        <w:rPr>
          <w:sz w:val="26"/>
          <w:szCs w:val="26"/>
          <w:rtl/>
        </w:rPr>
        <w:t xml:space="preserve">אוריה </w:t>
      </w:r>
      <w:proofErr w:type="spellStart"/>
      <w:r w:rsidR="00432441" w:rsidRPr="003164FD">
        <w:rPr>
          <w:sz w:val="26"/>
          <w:szCs w:val="26"/>
          <w:rtl/>
        </w:rPr>
        <w:t>הגמולנית</w:t>
      </w:r>
      <w:proofErr w:type="spellEnd"/>
      <w:r w:rsidR="00432441" w:rsidRPr="003164FD">
        <w:rPr>
          <w:sz w:val="26"/>
          <w:szCs w:val="26"/>
          <w:rtl/>
        </w:rPr>
        <w:t xml:space="preserve"> (</w:t>
      </w:r>
      <w:r w:rsidR="00432441" w:rsidRPr="003164FD">
        <w:rPr>
          <w:sz w:val="26"/>
          <w:szCs w:val="26"/>
        </w:rPr>
        <w:t>Retributivism</w:t>
      </w:r>
      <w:r w:rsidR="00432441" w:rsidRPr="003164FD">
        <w:rPr>
          <w:sz w:val="26"/>
          <w:szCs w:val="26"/>
          <w:rtl/>
        </w:rPr>
        <w:t xml:space="preserve">) </w:t>
      </w:r>
      <w:r w:rsidR="007F5124" w:rsidRPr="003164FD">
        <w:rPr>
          <w:sz w:val="26"/>
          <w:szCs w:val="26"/>
          <w:rtl/>
        </w:rPr>
        <w:t>והת</w:t>
      </w:r>
      <w:r w:rsidR="00A35B4E" w:rsidRPr="003164FD">
        <w:rPr>
          <w:sz w:val="26"/>
          <w:szCs w:val="26"/>
          <w:rtl/>
        </w:rPr>
        <w:t>י</w:t>
      </w:r>
      <w:r w:rsidR="007F5124" w:rsidRPr="003164FD">
        <w:rPr>
          <w:sz w:val="26"/>
          <w:szCs w:val="26"/>
          <w:rtl/>
        </w:rPr>
        <w:t>אוריה התועלתנית (</w:t>
      </w:r>
      <w:r w:rsidR="007F5124" w:rsidRPr="003164FD">
        <w:rPr>
          <w:sz w:val="26"/>
          <w:szCs w:val="26"/>
        </w:rPr>
        <w:t>Utilitarianism</w:t>
      </w:r>
      <w:r w:rsidR="007F5124" w:rsidRPr="003164FD">
        <w:rPr>
          <w:sz w:val="26"/>
          <w:szCs w:val="26"/>
          <w:rtl/>
        </w:rPr>
        <w:t>)</w:t>
      </w:r>
      <w:r w:rsidR="00A35B4E" w:rsidRPr="003164FD">
        <w:rPr>
          <w:sz w:val="26"/>
          <w:szCs w:val="26"/>
          <w:rtl/>
        </w:rPr>
        <w:t>.</w:t>
      </w:r>
      <w:r w:rsidR="00C11BC5" w:rsidRPr="003164FD">
        <w:rPr>
          <w:sz w:val="26"/>
          <w:szCs w:val="26"/>
          <w:rtl/>
        </w:rPr>
        <w:t xml:space="preserve"> </w:t>
      </w:r>
      <w:r w:rsidR="00A35B4E" w:rsidRPr="003164FD">
        <w:rPr>
          <w:sz w:val="26"/>
          <w:szCs w:val="26"/>
          <w:rtl/>
        </w:rPr>
        <w:t xml:space="preserve">אלה </w:t>
      </w:r>
      <w:r w:rsidR="00E51C18" w:rsidRPr="003164FD">
        <w:rPr>
          <w:sz w:val="26"/>
          <w:szCs w:val="26"/>
          <w:rtl/>
        </w:rPr>
        <w:t xml:space="preserve">מייצגות במידה רבה שתי שיטות נגדיות </w:t>
      </w:r>
      <w:r w:rsidR="00FE023B" w:rsidRPr="003164FD">
        <w:rPr>
          <w:sz w:val="26"/>
          <w:szCs w:val="26"/>
          <w:rtl/>
        </w:rPr>
        <w:t>להצדקת הענישה</w:t>
      </w:r>
      <w:r w:rsidR="00A35B4E" w:rsidRPr="003164FD">
        <w:rPr>
          <w:sz w:val="26"/>
          <w:szCs w:val="26"/>
          <w:rtl/>
        </w:rPr>
        <w:t>,</w:t>
      </w:r>
      <w:r w:rsidR="007F5124" w:rsidRPr="003164FD">
        <w:rPr>
          <w:sz w:val="26"/>
          <w:szCs w:val="26"/>
          <w:rtl/>
        </w:rPr>
        <w:t xml:space="preserve"> </w:t>
      </w:r>
      <w:r w:rsidR="00771A0E" w:rsidRPr="003164FD">
        <w:rPr>
          <w:sz w:val="26"/>
          <w:szCs w:val="26"/>
          <w:rtl/>
        </w:rPr>
        <w:t xml:space="preserve">ולכן </w:t>
      </w:r>
      <w:r w:rsidR="009F6B36" w:rsidRPr="003164FD">
        <w:rPr>
          <w:sz w:val="26"/>
          <w:szCs w:val="26"/>
          <w:rtl/>
        </w:rPr>
        <w:t>דרך טובה להציג בקווים כלליים את מהות הת</w:t>
      </w:r>
      <w:r w:rsidR="00A35B4E" w:rsidRPr="003164FD">
        <w:rPr>
          <w:sz w:val="26"/>
          <w:szCs w:val="26"/>
          <w:rtl/>
        </w:rPr>
        <w:t>י</w:t>
      </w:r>
      <w:r w:rsidR="009F6B36" w:rsidRPr="003164FD">
        <w:rPr>
          <w:sz w:val="26"/>
          <w:szCs w:val="26"/>
          <w:rtl/>
        </w:rPr>
        <w:t xml:space="preserve">אוריה </w:t>
      </w:r>
      <w:proofErr w:type="spellStart"/>
      <w:r w:rsidR="009F6B36" w:rsidRPr="003164FD">
        <w:rPr>
          <w:sz w:val="26"/>
          <w:szCs w:val="26"/>
          <w:rtl/>
        </w:rPr>
        <w:t>הגמולנית</w:t>
      </w:r>
      <w:proofErr w:type="spellEnd"/>
      <w:r w:rsidR="003C0B61" w:rsidRPr="003164FD">
        <w:rPr>
          <w:sz w:val="26"/>
          <w:szCs w:val="26"/>
          <w:rtl/>
        </w:rPr>
        <w:t>, שבה מתמקד מאמר זה,</w:t>
      </w:r>
      <w:r w:rsidR="009F6B36" w:rsidRPr="003164FD">
        <w:rPr>
          <w:sz w:val="26"/>
          <w:szCs w:val="26"/>
          <w:rtl/>
        </w:rPr>
        <w:t xml:space="preserve"> </w:t>
      </w:r>
      <w:r w:rsidR="005917BA" w:rsidRPr="003164FD">
        <w:rPr>
          <w:sz w:val="26"/>
          <w:szCs w:val="26"/>
          <w:rtl/>
        </w:rPr>
        <w:t>תהיה</w:t>
      </w:r>
      <w:r w:rsidR="009F6B36" w:rsidRPr="003164FD">
        <w:rPr>
          <w:sz w:val="26"/>
          <w:szCs w:val="26"/>
          <w:rtl/>
        </w:rPr>
        <w:t xml:space="preserve"> הנגדתה </w:t>
      </w:r>
      <w:r w:rsidR="003C0B61" w:rsidRPr="003164FD">
        <w:rPr>
          <w:sz w:val="26"/>
          <w:szCs w:val="26"/>
          <w:rtl/>
        </w:rPr>
        <w:t>ל</w:t>
      </w:r>
      <w:r w:rsidR="009F6B36" w:rsidRPr="003164FD">
        <w:rPr>
          <w:sz w:val="26"/>
          <w:szCs w:val="26"/>
          <w:rtl/>
        </w:rPr>
        <w:t>ת</w:t>
      </w:r>
      <w:r w:rsidR="00A35B4E" w:rsidRPr="003164FD">
        <w:rPr>
          <w:sz w:val="26"/>
          <w:szCs w:val="26"/>
          <w:rtl/>
        </w:rPr>
        <w:t>י</w:t>
      </w:r>
      <w:r w:rsidR="009F6B36" w:rsidRPr="003164FD">
        <w:rPr>
          <w:sz w:val="26"/>
          <w:szCs w:val="26"/>
          <w:rtl/>
        </w:rPr>
        <w:t>אוריה התועלתנית.</w:t>
      </w:r>
      <w:r w:rsidR="005C3DE9" w:rsidRPr="003164FD">
        <w:rPr>
          <w:rStyle w:val="a4"/>
          <w:sz w:val="26"/>
          <w:szCs w:val="26"/>
          <w:rtl/>
        </w:rPr>
        <w:footnoteReference w:id="3"/>
      </w:r>
    </w:p>
    <w:p w:rsidR="00552BC4" w:rsidRPr="003164FD" w:rsidRDefault="00D949C3" w:rsidP="0006245D">
      <w:pPr>
        <w:spacing w:line="300" w:lineRule="exact"/>
        <w:ind w:firstLine="282"/>
        <w:jc w:val="both"/>
        <w:rPr>
          <w:sz w:val="26"/>
          <w:szCs w:val="26"/>
          <w:rtl/>
        </w:rPr>
      </w:pPr>
      <w:r w:rsidRPr="003164FD">
        <w:rPr>
          <w:sz w:val="26"/>
          <w:szCs w:val="26"/>
          <w:rtl/>
        </w:rPr>
        <w:t>הת</w:t>
      </w:r>
      <w:r w:rsidR="00A35B4E" w:rsidRPr="003164FD">
        <w:rPr>
          <w:sz w:val="26"/>
          <w:szCs w:val="26"/>
          <w:rtl/>
        </w:rPr>
        <w:t>י</w:t>
      </w:r>
      <w:r w:rsidRPr="003164FD">
        <w:rPr>
          <w:sz w:val="26"/>
          <w:szCs w:val="26"/>
          <w:rtl/>
        </w:rPr>
        <w:t xml:space="preserve">אוריה התועלתנית </w:t>
      </w:r>
      <w:r w:rsidR="00114A9D" w:rsidRPr="003164FD">
        <w:rPr>
          <w:sz w:val="26"/>
          <w:szCs w:val="26"/>
          <w:rtl/>
        </w:rPr>
        <w:t>רואה</w:t>
      </w:r>
      <w:r w:rsidR="00BC35DD" w:rsidRPr="003164FD">
        <w:rPr>
          <w:sz w:val="26"/>
          <w:szCs w:val="26"/>
          <w:rtl/>
        </w:rPr>
        <w:t xml:space="preserve"> </w:t>
      </w:r>
      <w:r w:rsidR="00114A9D" w:rsidRPr="003164FD">
        <w:rPr>
          <w:sz w:val="26"/>
          <w:szCs w:val="26"/>
          <w:rtl/>
        </w:rPr>
        <w:t>ב</w:t>
      </w:r>
      <w:r w:rsidR="00BC35DD" w:rsidRPr="003164FD">
        <w:rPr>
          <w:sz w:val="26"/>
          <w:szCs w:val="26"/>
          <w:rtl/>
        </w:rPr>
        <w:t>עונש כש</w:t>
      </w:r>
      <w:r w:rsidR="00114A9D" w:rsidRPr="003164FD">
        <w:rPr>
          <w:sz w:val="26"/>
          <w:szCs w:val="26"/>
          <w:rtl/>
        </w:rPr>
        <w:t xml:space="preserve">הוא </w:t>
      </w:r>
      <w:r w:rsidR="00BC35DD" w:rsidRPr="003164FD">
        <w:rPr>
          <w:sz w:val="26"/>
          <w:szCs w:val="26"/>
          <w:rtl/>
        </w:rPr>
        <w:t xml:space="preserve">לעצמו רע הכרחי שעשוי להיות </w:t>
      </w:r>
      <w:r w:rsidRPr="003164FD">
        <w:rPr>
          <w:sz w:val="26"/>
          <w:szCs w:val="26"/>
          <w:rtl/>
        </w:rPr>
        <w:t>מוצדק אך ורק למניעת רעות גדולות ממנו</w:t>
      </w:r>
      <w:r w:rsidR="00BC35DD" w:rsidRPr="003164FD">
        <w:rPr>
          <w:sz w:val="26"/>
          <w:szCs w:val="26"/>
          <w:rtl/>
        </w:rPr>
        <w:t xml:space="preserve">, ובניסוח אחר </w:t>
      </w:r>
      <w:r w:rsidR="00114A9D" w:rsidRPr="003164FD">
        <w:rPr>
          <w:sz w:val="26"/>
          <w:szCs w:val="26"/>
          <w:rtl/>
        </w:rPr>
        <w:t xml:space="preserve">– </w:t>
      </w:r>
      <w:r w:rsidR="00BC35DD" w:rsidRPr="003164FD">
        <w:rPr>
          <w:sz w:val="26"/>
          <w:szCs w:val="26"/>
          <w:rtl/>
        </w:rPr>
        <w:t>אמצעי להגדלת התועלת החברתית שניתן להפיק מ</w:t>
      </w:r>
      <w:r w:rsidR="005917BA" w:rsidRPr="003164FD">
        <w:rPr>
          <w:sz w:val="26"/>
          <w:szCs w:val="26"/>
          <w:rtl/>
        </w:rPr>
        <w:t>מנו</w:t>
      </w:r>
      <w:r w:rsidR="00114A9D" w:rsidRPr="003164FD">
        <w:rPr>
          <w:sz w:val="26"/>
          <w:szCs w:val="26"/>
          <w:rtl/>
        </w:rPr>
        <w:t xml:space="preserve"> בעתיד</w:t>
      </w:r>
      <w:r w:rsidR="00D47DE0" w:rsidRPr="003164FD">
        <w:rPr>
          <w:sz w:val="26"/>
          <w:szCs w:val="26"/>
          <w:rtl/>
        </w:rPr>
        <w:t xml:space="preserve"> (כגון הרתעה, הרחקת הגורם המס</w:t>
      </w:r>
      <w:r w:rsidR="00114A9D" w:rsidRPr="003164FD">
        <w:rPr>
          <w:sz w:val="26"/>
          <w:szCs w:val="26"/>
          <w:rtl/>
        </w:rPr>
        <w:t>ַ</w:t>
      </w:r>
      <w:r w:rsidR="00D47DE0" w:rsidRPr="003164FD">
        <w:rPr>
          <w:sz w:val="26"/>
          <w:szCs w:val="26"/>
          <w:rtl/>
        </w:rPr>
        <w:t>כ</w:t>
      </w:r>
      <w:r w:rsidR="00114A9D" w:rsidRPr="003164FD">
        <w:rPr>
          <w:sz w:val="26"/>
          <w:szCs w:val="26"/>
          <w:rtl/>
        </w:rPr>
        <w:t>ּ</w:t>
      </w:r>
      <w:r w:rsidR="00D47DE0" w:rsidRPr="003164FD">
        <w:rPr>
          <w:sz w:val="26"/>
          <w:szCs w:val="26"/>
          <w:rtl/>
        </w:rPr>
        <w:t xml:space="preserve">ן מהחברה ושיקום העבריין). </w:t>
      </w:r>
      <w:r w:rsidR="00BC35DD" w:rsidRPr="003164FD">
        <w:rPr>
          <w:sz w:val="26"/>
          <w:szCs w:val="26"/>
          <w:rtl/>
        </w:rPr>
        <w:t>הת</w:t>
      </w:r>
      <w:r w:rsidR="00114A9D" w:rsidRPr="003164FD">
        <w:rPr>
          <w:sz w:val="26"/>
          <w:szCs w:val="26"/>
          <w:rtl/>
        </w:rPr>
        <w:t>י</w:t>
      </w:r>
      <w:r w:rsidR="00BC35DD" w:rsidRPr="003164FD">
        <w:rPr>
          <w:sz w:val="26"/>
          <w:szCs w:val="26"/>
          <w:rtl/>
        </w:rPr>
        <w:t xml:space="preserve">אוריה </w:t>
      </w:r>
      <w:proofErr w:type="spellStart"/>
      <w:r w:rsidR="00BC35DD" w:rsidRPr="003164FD">
        <w:rPr>
          <w:sz w:val="26"/>
          <w:szCs w:val="26"/>
          <w:rtl/>
        </w:rPr>
        <w:t>הגמולנית</w:t>
      </w:r>
      <w:proofErr w:type="spellEnd"/>
      <w:r w:rsidR="00BC35DD" w:rsidRPr="003164FD">
        <w:rPr>
          <w:sz w:val="26"/>
          <w:szCs w:val="26"/>
          <w:rtl/>
        </w:rPr>
        <w:t xml:space="preserve"> לגרסאותיה דוחה</w:t>
      </w:r>
      <w:r w:rsidR="00C706ED" w:rsidRPr="003164FD">
        <w:rPr>
          <w:sz w:val="26"/>
          <w:szCs w:val="26"/>
          <w:rtl/>
        </w:rPr>
        <w:t xml:space="preserve"> לחלוטין קו מחשבה זה</w:t>
      </w:r>
      <w:r w:rsidR="00BC35DD" w:rsidRPr="003164FD">
        <w:rPr>
          <w:sz w:val="26"/>
          <w:szCs w:val="26"/>
          <w:rtl/>
        </w:rPr>
        <w:t xml:space="preserve"> </w:t>
      </w:r>
      <w:r w:rsidR="00C706ED" w:rsidRPr="003164FD">
        <w:rPr>
          <w:sz w:val="26"/>
          <w:szCs w:val="26"/>
          <w:rtl/>
        </w:rPr>
        <w:t>ו</w:t>
      </w:r>
      <w:r w:rsidR="00A9128B" w:rsidRPr="003164FD">
        <w:rPr>
          <w:sz w:val="26"/>
          <w:szCs w:val="26"/>
          <w:rtl/>
        </w:rPr>
        <w:t>גורסת בפשטות כי אדם ש</w:t>
      </w:r>
      <w:r w:rsidR="00C706ED" w:rsidRPr="003164FD">
        <w:rPr>
          <w:sz w:val="26"/>
          <w:szCs w:val="26"/>
          <w:rtl/>
        </w:rPr>
        <w:t>בי</w:t>
      </w:r>
      <w:r w:rsidR="00A9128B" w:rsidRPr="003164FD">
        <w:rPr>
          <w:sz w:val="26"/>
          <w:szCs w:val="26"/>
          <w:rtl/>
        </w:rPr>
        <w:t>צע עב</w:t>
      </w:r>
      <w:r w:rsidR="00114A9D" w:rsidRPr="003164FD">
        <w:rPr>
          <w:sz w:val="26"/>
          <w:szCs w:val="26"/>
          <w:rtl/>
        </w:rPr>
        <w:t>ֵ</w:t>
      </w:r>
      <w:r w:rsidR="00A9128B" w:rsidRPr="003164FD">
        <w:rPr>
          <w:sz w:val="26"/>
          <w:szCs w:val="26"/>
          <w:rtl/>
        </w:rPr>
        <w:t xml:space="preserve">רה </w:t>
      </w:r>
      <w:r w:rsidR="00114A9D" w:rsidRPr="003164FD">
        <w:rPr>
          <w:sz w:val="26"/>
          <w:szCs w:val="26"/>
          <w:rtl/>
        </w:rPr>
        <w:t>ראוי</w:t>
      </w:r>
      <w:r w:rsidR="00C706ED" w:rsidRPr="003164FD">
        <w:rPr>
          <w:sz w:val="26"/>
          <w:szCs w:val="26"/>
          <w:rtl/>
        </w:rPr>
        <w:t xml:space="preserve"> </w:t>
      </w:r>
      <w:r w:rsidR="00C1026B" w:rsidRPr="003164FD">
        <w:rPr>
          <w:sz w:val="26"/>
          <w:szCs w:val="26"/>
          <w:rtl/>
        </w:rPr>
        <w:t xml:space="preserve">להיענש, וענישתו היא מטרה ראויה </w:t>
      </w:r>
      <w:r w:rsidR="006E4162" w:rsidRPr="003164FD">
        <w:rPr>
          <w:sz w:val="26"/>
          <w:szCs w:val="26"/>
          <w:rtl/>
        </w:rPr>
        <w:t xml:space="preserve">בפני </w:t>
      </w:r>
      <w:r w:rsidR="00C1026B" w:rsidRPr="003164FD">
        <w:rPr>
          <w:sz w:val="26"/>
          <w:szCs w:val="26"/>
          <w:rtl/>
        </w:rPr>
        <w:t>עצמה</w:t>
      </w:r>
      <w:r w:rsidR="00C706ED" w:rsidRPr="003164FD">
        <w:rPr>
          <w:sz w:val="26"/>
          <w:szCs w:val="26"/>
          <w:rtl/>
        </w:rPr>
        <w:t xml:space="preserve">. </w:t>
      </w:r>
      <w:r w:rsidR="00894AAD" w:rsidRPr="003164FD">
        <w:rPr>
          <w:sz w:val="26"/>
          <w:szCs w:val="26"/>
          <w:rtl/>
        </w:rPr>
        <w:lastRenderedPageBreak/>
        <w:t>לפי ת</w:t>
      </w:r>
      <w:r w:rsidR="00114A9D" w:rsidRPr="003164FD">
        <w:rPr>
          <w:sz w:val="26"/>
          <w:szCs w:val="26"/>
          <w:rtl/>
        </w:rPr>
        <w:t>י</w:t>
      </w:r>
      <w:r w:rsidR="00894AAD" w:rsidRPr="003164FD">
        <w:rPr>
          <w:sz w:val="26"/>
          <w:szCs w:val="26"/>
          <w:rtl/>
        </w:rPr>
        <w:t>אוריה זו</w:t>
      </w:r>
      <w:r w:rsidR="00862A93" w:rsidRPr="003164FD">
        <w:rPr>
          <w:sz w:val="26"/>
          <w:szCs w:val="26"/>
          <w:rtl/>
        </w:rPr>
        <w:t xml:space="preserve"> בתצורתה הטהורה</w:t>
      </w:r>
      <w:r w:rsidR="00894AAD" w:rsidRPr="003164FD">
        <w:rPr>
          <w:sz w:val="26"/>
          <w:szCs w:val="26"/>
          <w:rtl/>
        </w:rPr>
        <w:t xml:space="preserve"> </w:t>
      </w:r>
      <w:r w:rsidR="00C706ED" w:rsidRPr="003164FD">
        <w:rPr>
          <w:sz w:val="26"/>
          <w:szCs w:val="26"/>
          <w:rtl/>
        </w:rPr>
        <w:t>העונש מוצדק בהתחשב בנתוני העבר בלבד, קרי העב</w:t>
      </w:r>
      <w:r w:rsidR="00114A9D" w:rsidRPr="003164FD">
        <w:rPr>
          <w:sz w:val="26"/>
          <w:szCs w:val="26"/>
          <w:rtl/>
        </w:rPr>
        <w:t>ֵ</w:t>
      </w:r>
      <w:r w:rsidR="00C706ED" w:rsidRPr="003164FD">
        <w:rPr>
          <w:sz w:val="26"/>
          <w:szCs w:val="26"/>
          <w:rtl/>
        </w:rPr>
        <w:t xml:space="preserve">רה שנעשתה ואשמתו של העבריין, </w:t>
      </w:r>
      <w:r w:rsidR="006E4162" w:rsidRPr="003164FD">
        <w:rPr>
          <w:sz w:val="26"/>
          <w:szCs w:val="26"/>
          <w:rtl/>
        </w:rPr>
        <w:t>ללא כל קשר</w:t>
      </w:r>
      <w:r w:rsidR="00C706ED" w:rsidRPr="003164FD">
        <w:rPr>
          <w:sz w:val="26"/>
          <w:szCs w:val="26"/>
          <w:rtl/>
        </w:rPr>
        <w:t xml:space="preserve"> ליתרונות שיכולה החברה להפיק ממנו בעתיד. </w:t>
      </w:r>
      <w:r w:rsidR="00A9128B" w:rsidRPr="003164FD">
        <w:rPr>
          <w:sz w:val="26"/>
          <w:szCs w:val="26"/>
          <w:rtl/>
        </w:rPr>
        <w:t>במילים אחרות</w:t>
      </w:r>
      <w:r w:rsidR="006E4162" w:rsidRPr="003164FD">
        <w:rPr>
          <w:sz w:val="26"/>
          <w:szCs w:val="26"/>
          <w:rtl/>
        </w:rPr>
        <w:t xml:space="preserve"> –</w:t>
      </w:r>
      <w:r w:rsidR="00A9128B" w:rsidRPr="003164FD">
        <w:rPr>
          <w:sz w:val="26"/>
          <w:szCs w:val="26"/>
          <w:rtl/>
        </w:rPr>
        <w:t xml:space="preserve"> ביצוע עב</w:t>
      </w:r>
      <w:r w:rsidR="006E4162" w:rsidRPr="003164FD">
        <w:rPr>
          <w:sz w:val="26"/>
          <w:szCs w:val="26"/>
          <w:rtl/>
        </w:rPr>
        <w:t>ֵ</w:t>
      </w:r>
      <w:r w:rsidR="00A9128B" w:rsidRPr="003164FD">
        <w:rPr>
          <w:sz w:val="26"/>
          <w:szCs w:val="26"/>
          <w:rtl/>
        </w:rPr>
        <w:t>רה הוא תנאי הכרחי וגם תנאי מספיק לענישה, ואין צורך לתור אחר שיקו</w:t>
      </w:r>
      <w:r w:rsidR="00482F55" w:rsidRPr="003164FD">
        <w:rPr>
          <w:sz w:val="26"/>
          <w:szCs w:val="26"/>
          <w:rtl/>
        </w:rPr>
        <w:t xml:space="preserve">לים נוספים כדי לבסס את הצדקתה. שיקולי התועלת </w:t>
      </w:r>
      <w:r w:rsidR="006E4162" w:rsidRPr="003164FD">
        <w:rPr>
          <w:sz w:val="26"/>
          <w:szCs w:val="26"/>
          <w:rtl/>
        </w:rPr>
        <w:t>ל</w:t>
      </w:r>
      <w:r w:rsidR="00482F55" w:rsidRPr="003164FD">
        <w:rPr>
          <w:sz w:val="26"/>
          <w:szCs w:val="26"/>
          <w:rtl/>
        </w:rPr>
        <w:t>עתיד הם גם הבסיס היחיד לקביעת מידת חומרתו של העונש על פי הת</w:t>
      </w:r>
      <w:r w:rsidR="00114A9D" w:rsidRPr="003164FD">
        <w:rPr>
          <w:sz w:val="26"/>
          <w:szCs w:val="26"/>
          <w:rtl/>
        </w:rPr>
        <w:t>י</w:t>
      </w:r>
      <w:r w:rsidR="00482F55" w:rsidRPr="003164FD">
        <w:rPr>
          <w:sz w:val="26"/>
          <w:szCs w:val="26"/>
          <w:rtl/>
        </w:rPr>
        <w:t>אוריה התועלתנית. לעומת זאת ה</w:t>
      </w:r>
      <w:r w:rsidR="00A9128B" w:rsidRPr="003164FD">
        <w:rPr>
          <w:sz w:val="26"/>
          <w:szCs w:val="26"/>
          <w:rtl/>
        </w:rPr>
        <w:t>ת</w:t>
      </w:r>
      <w:r w:rsidR="00114A9D" w:rsidRPr="003164FD">
        <w:rPr>
          <w:sz w:val="26"/>
          <w:szCs w:val="26"/>
          <w:rtl/>
        </w:rPr>
        <w:t>י</w:t>
      </w:r>
      <w:r w:rsidR="00A9128B" w:rsidRPr="003164FD">
        <w:rPr>
          <w:sz w:val="26"/>
          <w:szCs w:val="26"/>
          <w:rtl/>
        </w:rPr>
        <w:t xml:space="preserve">אוריה </w:t>
      </w:r>
      <w:proofErr w:type="spellStart"/>
      <w:r w:rsidR="00482F55" w:rsidRPr="003164FD">
        <w:rPr>
          <w:sz w:val="26"/>
          <w:szCs w:val="26"/>
          <w:rtl/>
        </w:rPr>
        <w:t>הגמולנית</w:t>
      </w:r>
      <w:proofErr w:type="spellEnd"/>
      <w:r w:rsidR="00A9128B" w:rsidRPr="003164FD">
        <w:rPr>
          <w:sz w:val="26"/>
          <w:szCs w:val="26"/>
          <w:rtl/>
        </w:rPr>
        <w:t xml:space="preserve"> קובעת כי על חומרת העונש להלום את חומרת העב</w:t>
      </w:r>
      <w:r w:rsidR="006E4162" w:rsidRPr="003164FD">
        <w:rPr>
          <w:sz w:val="26"/>
          <w:szCs w:val="26"/>
          <w:rtl/>
        </w:rPr>
        <w:t>ֵ</w:t>
      </w:r>
      <w:r w:rsidR="00A9128B" w:rsidRPr="003164FD">
        <w:rPr>
          <w:sz w:val="26"/>
          <w:szCs w:val="26"/>
          <w:rtl/>
        </w:rPr>
        <w:t>רה, כלומר להיות פרופורציו</w:t>
      </w:r>
      <w:r w:rsidR="00482F55" w:rsidRPr="003164FD">
        <w:rPr>
          <w:sz w:val="26"/>
          <w:szCs w:val="26"/>
          <w:rtl/>
        </w:rPr>
        <w:t>נלית אליה.</w:t>
      </w:r>
      <w:r w:rsidR="007D73DE" w:rsidRPr="003164FD">
        <w:rPr>
          <w:sz w:val="26"/>
          <w:szCs w:val="26"/>
          <w:rtl/>
        </w:rPr>
        <w:t xml:space="preserve"> יש לציין כי מקצת בעלי התפיסה </w:t>
      </w:r>
      <w:proofErr w:type="spellStart"/>
      <w:r w:rsidR="007D73DE" w:rsidRPr="003164FD">
        <w:rPr>
          <w:sz w:val="26"/>
          <w:szCs w:val="26"/>
          <w:rtl/>
        </w:rPr>
        <w:t>הגמולנית</w:t>
      </w:r>
      <w:proofErr w:type="spellEnd"/>
      <w:r w:rsidR="007D73DE" w:rsidRPr="003164FD">
        <w:rPr>
          <w:sz w:val="26"/>
          <w:szCs w:val="26"/>
          <w:rtl/>
        </w:rPr>
        <w:t xml:space="preserve"> אימצו את עקרון </w:t>
      </w:r>
      <w:r w:rsidR="005A0B9F" w:rsidRPr="003164FD">
        <w:rPr>
          <w:sz w:val="26"/>
          <w:szCs w:val="26"/>
          <w:rtl/>
        </w:rPr>
        <w:t>'עין תחת עין'</w:t>
      </w:r>
      <w:r w:rsidR="007D73DE" w:rsidRPr="003164FD">
        <w:rPr>
          <w:sz w:val="26"/>
          <w:szCs w:val="26"/>
          <w:rtl/>
        </w:rPr>
        <w:t xml:space="preserve"> הדורש לבד מ</w:t>
      </w:r>
      <w:r w:rsidR="00176C62" w:rsidRPr="003164FD">
        <w:rPr>
          <w:sz w:val="26"/>
          <w:szCs w:val="26"/>
          <w:rtl/>
        </w:rPr>
        <w:t>ן ההלימה של עצמת העונש לעצמת העב</w:t>
      </w:r>
      <w:r w:rsidR="006E4162" w:rsidRPr="003164FD">
        <w:rPr>
          <w:sz w:val="26"/>
          <w:szCs w:val="26"/>
          <w:rtl/>
        </w:rPr>
        <w:t>ֵ</w:t>
      </w:r>
      <w:r w:rsidR="00176C62" w:rsidRPr="003164FD">
        <w:rPr>
          <w:sz w:val="26"/>
          <w:szCs w:val="26"/>
          <w:rtl/>
        </w:rPr>
        <w:t>רה</w:t>
      </w:r>
      <w:r w:rsidR="007D73DE" w:rsidRPr="003164FD">
        <w:rPr>
          <w:sz w:val="26"/>
          <w:szCs w:val="26"/>
          <w:rtl/>
        </w:rPr>
        <w:t xml:space="preserve"> </w:t>
      </w:r>
      <w:r w:rsidR="00176C62" w:rsidRPr="003164FD">
        <w:rPr>
          <w:sz w:val="26"/>
          <w:szCs w:val="26"/>
          <w:rtl/>
        </w:rPr>
        <w:t xml:space="preserve">גם </w:t>
      </w:r>
      <w:r w:rsidR="007D73DE" w:rsidRPr="003164FD">
        <w:rPr>
          <w:sz w:val="26"/>
          <w:szCs w:val="26"/>
          <w:rtl/>
        </w:rPr>
        <w:t xml:space="preserve">התאמה </w:t>
      </w:r>
      <w:r w:rsidR="00176C62" w:rsidRPr="003164FD">
        <w:rPr>
          <w:sz w:val="26"/>
          <w:szCs w:val="26"/>
          <w:rtl/>
        </w:rPr>
        <w:t xml:space="preserve">מדויקת </w:t>
      </w:r>
      <w:r w:rsidR="007D73DE" w:rsidRPr="003164FD">
        <w:rPr>
          <w:sz w:val="26"/>
          <w:szCs w:val="26"/>
          <w:rtl/>
        </w:rPr>
        <w:t xml:space="preserve">של סוג העונש </w:t>
      </w:r>
      <w:r w:rsidR="00176C62" w:rsidRPr="003164FD">
        <w:rPr>
          <w:sz w:val="26"/>
          <w:szCs w:val="26"/>
          <w:rtl/>
        </w:rPr>
        <w:t>לסוג העב</w:t>
      </w:r>
      <w:r w:rsidR="006E4162" w:rsidRPr="003164FD">
        <w:rPr>
          <w:sz w:val="26"/>
          <w:szCs w:val="26"/>
          <w:rtl/>
        </w:rPr>
        <w:t>ֵ</w:t>
      </w:r>
      <w:r w:rsidR="00176C62" w:rsidRPr="003164FD">
        <w:rPr>
          <w:sz w:val="26"/>
          <w:szCs w:val="26"/>
          <w:rtl/>
        </w:rPr>
        <w:t>רה</w:t>
      </w:r>
      <w:r w:rsidR="00512B9E" w:rsidRPr="003164FD">
        <w:rPr>
          <w:sz w:val="26"/>
          <w:szCs w:val="26"/>
          <w:rtl/>
        </w:rPr>
        <w:t>.</w:t>
      </w:r>
      <w:r w:rsidR="00432868" w:rsidRPr="003164FD">
        <w:rPr>
          <w:rStyle w:val="a4"/>
          <w:sz w:val="26"/>
          <w:szCs w:val="26"/>
          <w:rtl/>
        </w:rPr>
        <w:footnoteReference w:id="4"/>
      </w:r>
    </w:p>
    <w:p w:rsidR="00BC1D4B" w:rsidRPr="003164FD" w:rsidRDefault="00A9128B" w:rsidP="0006245D">
      <w:pPr>
        <w:spacing w:line="300" w:lineRule="exact"/>
        <w:ind w:firstLine="282"/>
        <w:jc w:val="both"/>
        <w:rPr>
          <w:sz w:val="26"/>
          <w:szCs w:val="26"/>
          <w:rtl/>
        </w:rPr>
      </w:pPr>
      <w:r w:rsidRPr="003164FD">
        <w:rPr>
          <w:sz w:val="26"/>
          <w:szCs w:val="26"/>
          <w:rtl/>
        </w:rPr>
        <w:t>הת</w:t>
      </w:r>
      <w:r w:rsidR="00114A9D" w:rsidRPr="003164FD">
        <w:rPr>
          <w:sz w:val="26"/>
          <w:szCs w:val="26"/>
          <w:rtl/>
        </w:rPr>
        <w:t>י</w:t>
      </w:r>
      <w:r w:rsidRPr="003164FD">
        <w:rPr>
          <w:sz w:val="26"/>
          <w:szCs w:val="26"/>
          <w:rtl/>
        </w:rPr>
        <w:t>אוריות המוסריות והמשפטיות של הענישה והעק</w:t>
      </w:r>
      <w:r w:rsidR="003A2E91" w:rsidRPr="003164FD">
        <w:rPr>
          <w:sz w:val="26"/>
          <w:szCs w:val="26"/>
          <w:rtl/>
        </w:rPr>
        <w:t xml:space="preserve">רונות המרכיבים אותן עומדים בלב דיון </w:t>
      </w:r>
      <w:r w:rsidRPr="003164FD">
        <w:rPr>
          <w:sz w:val="26"/>
          <w:szCs w:val="26"/>
          <w:rtl/>
        </w:rPr>
        <w:t xml:space="preserve">פילוסופי </w:t>
      </w:r>
      <w:r w:rsidR="003A2E91" w:rsidRPr="003164FD">
        <w:rPr>
          <w:sz w:val="26"/>
          <w:szCs w:val="26"/>
          <w:rtl/>
        </w:rPr>
        <w:t xml:space="preserve">ער </w:t>
      </w:r>
      <w:r w:rsidRPr="003164FD">
        <w:rPr>
          <w:sz w:val="26"/>
          <w:szCs w:val="26"/>
          <w:rtl/>
        </w:rPr>
        <w:t>במושג הגיהינום הנוצרי בעשורים האחרונים. פילוסופים של הדת ות</w:t>
      </w:r>
      <w:r w:rsidR="006E4162" w:rsidRPr="003164FD">
        <w:rPr>
          <w:sz w:val="26"/>
          <w:szCs w:val="26"/>
          <w:rtl/>
        </w:rPr>
        <w:t>י</w:t>
      </w:r>
      <w:r w:rsidRPr="003164FD">
        <w:rPr>
          <w:sz w:val="26"/>
          <w:szCs w:val="26"/>
          <w:rtl/>
        </w:rPr>
        <w:t xml:space="preserve">אולוגים בני זמננו עוסקים בניתוח דיונים </w:t>
      </w:r>
      <w:r w:rsidR="006E4162" w:rsidRPr="003164FD">
        <w:rPr>
          <w:sz w:val="26"/>
          <w:szCs w:val="26"/>
          <w:rtl/>
        </w:rPr>
        <w:t>ב</w:t>
      </w:r>
      <w:r w:rsidRPr="003164FD">
        <w:rPr>
          <w:sz w:val="26"/>
          <w:szCs w:val="26"/>
          <w:rtl/>
        </w:rPr>
        <w:t xml:space="preserve">היבטיו האתיים של מושג הגיהינום שקיימו הוגים נוצרים </w:t>
      </w:r>
      <w:r w:rsidR="006E4162" w:rsidRPr="003164FD">
        <w:rPr>
          <w:sz w:val="26"/>
          <w:szCs w:val="26"/>
          <w:rtl/>
        </w:rPr>
        <w:t>ב</w:t>
      </w:r>
      <w:r w:rsidRPr="003164FD">
        <w:rPr>
          <w:sz w:val="26"/>
          <w:szCs w:val="26"/>
          <w:rtl/>
        </w:rPr>
        <w:t>ימי-</w:t>
      </w:r>
      <w:r w:rsidR="006E4162" w:rsidRPr="003164FD">
        <w:rPr>
          <w:sz w:val="26"/>
          <w:szCs w:val="26"/>
          <w:rtl/>
        </w:rPr>
        <w:t>ה</w:t>
      </w:r>
      <w:r w:rsidRPr="003164FD">
        <w:rPr>
          <w:sz w:val="26"/>
          <w:szCs w:val="26"/>
          <w:rtl/>
        </w:rPr>
        <w:t>ביניים ובעת החדשה בניסיון לגבש תמונה עקיבה של תפיסותיהם במסגרת אמונות היסוד של הנצרות ולאור הנחות היסוד הפילוסופיות שהם מאמצים.</w:t>
      </w:r>
      <w:r w:rsidRPr="003164FD">
        <w:rPr>
          <w:rStyle w:val="a4"/>
          <w:sz w:val="26"/>
          <w:szCs w:val="26"/>
          <w:rtl/>
        </w:rPr>
        <w:footnoteReference w:id="5"/>
      </w:r>
      <w:r w:rsidRPr="003164FD">
        <w:rPr>
          <w:sz w:val="26"/>
          <w:szCs w:val="26"/>
          <w:rtl/>
        </w:rPr>
        <w:t xml:space="preserve"> מהלך </w:t>
      </w:r>
      <w:r w:rsidR="009264B0" w:rsidRPr="003164FD">
        <w:rPr>
          <w:sz w:val="26"/>
          <w:szCs w:val="26"/>
          <w:rtl/>
        </w:rPr>
        <w:t>כ</w:t>
      </w:r>
      <w:r w:rsidRPr="003164FD">
        <w:rPr>
          <w:sz w:val="26"/>
          <w:szCs w:val="26"/>
          <w:rtl/>
        </w:rPr>
        <w:t xml:space="preserve">זה ראוי שיינקט גם ביחס לדיוניהם של הוגי הדעות היהודים </w:t>
      </w:r>
      <w:r w:rsidR="000C1A19" w:rsidRPr="003164FD">
        <w:rPr>
          <w:sz w:val="26"/>
          <w:szCs w:val="26"/>
          <w:rtl/>
        </w:rPr>
        <w:t xml:space="preserve">במושג הגיהינום </w:t>
      </w:r>
      <w:r w:rsidRPr="003164FD">
        <w:rPr>
          <w:sz w:val="26"/>
          <w:szCs w:val="26"/>
          <w:rtl/>
        </w:rPr>
        <w:t>לאורך הדורות. מאמר זה הוא בבחינת ניסיון ראשו</w:t>
      </w:r>
      <w:r w:rsidR="000C1A19" w:rsidRPr="003164FD">
        <w:rPr>
          <w:sz w:val="26"/>
          <w:szCs w:val="26"/>
          <w:rtl/>
        </w:rPr>
        <w:t>ן</w:t>
      </w:r>
      <w:r w:rsidRPr="003164FD">
        <w:rPr>
          <w:sz w:val="26"/>
          <w:szCs w:val="26"/>
          <w:rtl/>
        </w:rPr>
        <w:t xml:space="preserve"> לקיים דיון שיטתי </w:t>
      </w:r>
      <w:r w:rsidR="000C1A19" w:rsidRPr="003164FD">
        <w:rPr>
          <w:sz w:val="26"/>
          <w:szCs w:val="26"/>
          <w:rtl/>
        </w:rPr>
        <w:t xml:space="preserve">מעין זה </w:t>
      </w:r>
      <w:r w:rsidRPr="003164FD">
        <w:rPr>
          <w:sz w:val="26"/>
          <w:szCs w:val="26"/>
          <w:rtl/>
        </w:rPr>
        <w:t xml:space="preserve">בתפיסות הגיהינום </w:t>
      </w:r>
      <w:r w:rsidR="006E4162" w:rsidRPr="003164FD">
        <w:rPr>
          <w:sz w:val="26"/>
          <w:szCs w:val="26"/>
          <w:rtl/>
        </w:rPr>
        <w:t>ש</w:t>
      </w:r>
      <w:r w:rsidRPr="003164FD">
        <w:rPr>
          <w:sz w:val="26"/>
          <w:szCs w:val="26"/>
          <w:rtl/>
        </w:rPr>
        <w:t xml:space="preserve">בספרות חז"ל </w:t>
      </w:r>
      <w:r w:rsidR="006E4162" w:rsidRPr="003164FD">
        <w:rPr>
          <w:sz w:val="26"/>
          <w:szCs w:val="26"/>
          <w:rtl/>
        </w:rPr>
        <w:t>כדי</w:t>
      </w:r>
      <w:r w:rsidRPr="003164FD">
        <w:rPr>
          <w:sz w:val="26"/>
          <w:szCs w:val="26"/>
          <w:rtl/>
        </w:rPr>
        <w:t xml:space="preserve"> למפות ולזהות את הלכי החשיבה הרעיוניים שמאפיינים את הדיונים שנערכו בספרות זו </w:t>
      </w:r>
      <w:r w:rsidR="006E4162" w:rsidRPr="003164FD">
        <w:rPr>
          <w:sz w:val="26"/>
          <w:szCs w:val="26"/>
          <w:rtl/>
        </w:rPr>
        <w:t xml:space="preserve">במישרין </w:t>
      </w:r>
      <w:r w:rsidRPr="003164FD">
        <w:rPr>
          <w:sz w:val="26"/>
          <w:szCs w:val="26"/>
          <w:rtl/>
        </w:rPr>
        <w:t>או בעקיפין בשאלת הצדקת עונש הגיהינום.</w:t>
      </w:r>
    </w:p>
    <w:p w:rsidR="00A9128B" w:rsidRPr="003164FD" w:rsidRDefault="00A9128B" w:rsidP="003164FD">
      <w:pPr>
        <w:spacing w:line="300" w:lineRule="exact"/>
        <w:jc w:val="both"/>
        <w:rPr>
          <w:sz w:val="26"/>
          <w:szCs w:val="26"/>
          <w:rtl/>
        </w:rPr>
      </w:pPr>
    </w:p>
    <w:p w:rsidR="00BC1D4B" w:rsidRPr="0027611B" w:rsidRDefault="00A9128B" w:rsidP="003164FD">
      <w:pPr>
        <w:spacing w:line="300" w:lineRule="exact"/>
        <w:jc w:val="both"/>
        <w:rPr>
          <w:rStyle w:val="ad"/>
          <w:color w:val="auto"/>
        </w:rPr>
      </w:pPr>
      <w:r w:rsidRPr="0027611B">
        <w:rPr>
          <w:rStyle w:val="ad"/>
          <w:color w:val="auto"/>
          <w:rtl/>
        </w:rPr>
        <w:t>ב</w:t>
      </w:r>
      <w:r w:rsidR="00BC1D4B" w:rsidRPr="0027611B">
        <w:rPr>
          <w:rStyle w:val="ad"/>
          <w:color w:val="auto"/>
          <w:rtl/>
        </w:rPr>
        <w:t>. הגיהינום ב</w:t>
      </w:r>
      <w:r w:rsidR="00A30CD9" w:rsidRPr="0027611B">
        <w:rPr>
          <w:rStyle w:val="ad"/>
          <w:color w:val="auto"/>
          <w:rtl/>
        </w:rPr>
        <w:t>ספרו</w:t>
      </w:r>
      <w:r w:rsidR="00BC1D4B" w:rsidRPr="0027611B">
        <w:rPr>
          <w:rStyle w:val="ad"/>
          <w:color w:val="auto"/>
          <w:rtl/>
        </w:rPr>
        <w:t>ת חז"ל</w:t>
      </w:r>
      <w:r w:rsidR="007F6CB4" w:rsidRPr="0027611B">
        <w:rPr>
          <w:rStyle w:val="ad"/>
          <w:color w:val="auto"/>
          <w:rtl/>
        </w:rPr>
        <w:t xml:space="preserve"> – מצב המחקר</w:t>
      </w:r>
    </w:p>
    <w:p w:rsidR="00BC1D4B" w:rsidRPr="003164FD" w:rsidRDefault="00DD2404" w:rsidP="003164FD">
      <w:pPr>
        <w:spacing w:line="300" w:lineRule="exact"/>
        <w:jc w:val="both"/>
        <w:rPr>
          <w:sz w:val="26"/>
          <w:szCs w:val="26"/>
          <w:rtl/>
        </w:rPr>
      </w:pPr>
      <w:r w:rsidRPr="003164FD">
        <w:rPr>
          <w:sz w:val="26"/>
          <w:szCs w:val="26"/>
          <w:rtl/>
        </w:rPr>
        <w:t xml:space="preserve">מעטים </w:t>
      </w:r>
      <w:r w:rsidR="00C856B4" w:rsidRPr="003164FD">
        <w:rPr>
          <w:sz w:val="26"/>
          <w:szCs w:val="26"/>
          <w:rtl/>
        </w:rPr>
        <w:t xml:space="preserve">המחקרים </w:t>
      </w:r>
      <w:r w:rsidRPr="003164FD">
        <w:rPr>
          <w:sz w:val="26"/>
          <w:szCs w:val="26"/>
          <w:rtl/>
        </w:rPr>
        <w:t xml:space="preserve">שנכתבו עד כה </w:t>
      </w:r>
      <w:r w:rsidR="00BC1D4B" w:rsidRPr="003164FD">
        <w:rPr>
          <w:sz w:val="26"/>
          <w:szCs w:val="26"/>
          <w:rtl/>
        </w:rPr>
        <w:t xml:space="preserve">על אודות תפיסת הגיהינום </w:t>
      </w:r>
      <w:r w:rsidR="00553201" w:rsidRPr="003164FD">
        <w:rPr>
          <w:sz w:val="26"/>
          <w:szCs w:val="26"/>
          <w:rtl/>
        </w:rPr>
        <w:t>בספרות</w:t>
      </w:r>
      <w:r w:rsidR="00BC1D4B" w:rsidRPr="003164FD">
        <w:rPr>
          <w:sz w:val="26"/>
          <w:szCs w:val="26"/>
          <w:rtl/>
        </w:rPr>
        <w:t xml:space="preserve"> חז"ל.</w:t>
      </w:r>
      <w:r w:rsidR="00BC1D4B" w:rsidRPr="003164FD">
        <w:rPr>
          <w:rStyle w:val="a4"/>
          <w:sz w:val="26"/>
          <w:szCs w:val="26"/>
          <w:rtl/>
        </w:rPr>
        <w:footnoteReference w:id="6"/>
      </w:r>
      <w:r w:rsidR="00BC1D4B" w:rsidRPr="003164FD">
        <w:rPr>
          <w:sz w:val="26"/>
          <w:szCs w:val="26"/>
          <w:rtl/>
        </w:rPr>
        <w:t xml:space="preserve"> </w:t>
      </w:r>
      <w:r w:rsidR="008374C9" w:rsidRPr="003164FD">
        <w:rPr>
          <w:sz w:val="26"/>
          <w:szCs w:val="26"/>
          <w:rtl/>
        </w:rPr>
        <w:t xml:space="preserve">יתרה מזאת, </w:t>
      </w:r>
      <w:r w:rsidR="00463795" w:rsidRPr="003164FD">
        <w:rPr>
          <w:sz w:val="26"/>
          <w:szCs w:val="26"/>
          <w:rtl/>
        </w:rPr>
        <w:t>ר</w:t>
      </w:r>
      <w:r w:rsidR="00424154" w:rsidRPr="003164FD">
        <w:rPr>
          <w:sz w:val="26"/>
          <w:szCs w:val="26"/>
          <w:rtl/>
        </w:rPr>
        <w:t>ו</w:t>
      </w:r>
      <w:r w:rsidR="00463795" w:rsidRPr="003164FD">
        <w:rPr>
          <w:sz w:val="26"/>
          <w:szCs w:val="26"/>
          <w:rtl/>
        </w:rPr>
        <w:t>ב</w:t>
      </w:r>
      <w:r w:rsidR="00424154" w:rsidRPr="003164FD">
        <w:rPr>
          <w:sz w:val="26"/>
          <w:szCs w:val="26"/>
          <w:rtl/>
        </w:rPr>
        <w:t>ם</w:t>
      </w:r>
      <w:r w:rsidR="00463795" w:rsidRPr="003164FD">
        <w:rPr>
          <w:sz w:val="26"/>
          <w:szCs w:val="26"/>
          <w:rtl/>
        </w:rPr>
        <w:t xml:space="preserve"> עוסק</w:t>
      </w:r>
      <w:r w:rsidR="00424154" w:rsidRPr="003164FD">
        <w:rPr>
          <w:sz w:val="26"/>
          <w:szCs w:val="26"/>
          <w:rtl/>
        </w:rPr>
        <w:t>ים</w:t>
      </w:r>
      <w:r w:rsidR="00463795" w:rsidRPr="003164FD">
        <w:rPr>
          <w:sz w:val="26"/>
          <w:szCs w:val="26"/>
          <w:rtl/>
        </w:rPr>
        <w:t xml:space="preserve"> במושג </w:t>
      </w:r>
      <w:r w:rsidR="00F54111" w:rsidRPr="003164FD">
        <w:rPr>
          <w:sz w:val="26"/>
          <w:szCs w:val="26"/>
          <w:rtl/>
        </w:rPr>
        <w:t>הגיהינום</w:t>
      </w:r>
      <w:r w:rsidR="00463795" w:rsidRPr="003164FD">
        <w:rPr>
          <w:sz w:val="26"/>
          <w:szCs w:val="26"/>
          <w:rtl/>
        </w:rPr>
        <w:t xml:space="preserve"> מן ההיבט ההיסטורי והפילולוגי ואינ</w:t>
      </w:r>
      <w:r w:rsidR="00424154" w:rsidRPr="003164FD">
        <w:rPr>
          <w:sz w:val="26"/>
          <w:szCs w:val="26"/>
          <w:rtl/>
        </w:rPr>
        <w:t>ם</w:t>
      </w:r>
      <w:r w:rsidR="00463795" w:rsidRPr="003164FD">
        <w:rPr>
          <w:sz w:val="26"/>
          <w:szCs w:val="26"/>
          <w:rtl/>
        </w:rPr>
        <w:t xml:space="preserve"> נדרש</w:t>
      </w:r>
      <w:r w:rsidR="00424154" w:rsidRPr="003164FD">
        <w:rPr>
          <w:sz w:val="26"/>
          <w:szCs w:val="26"/>
          <w:rtl/>
        </w:rPr>
        <w:t>ים</w:t>
      </w:r>
      <w:r w:rsidR="00463795" w:rsidRPr="003164FD">
        <w:rPr>
          <w:sz w:val="26"/>
          <w:szCs w:val="26"/>
          <w:rtl/>
        </w:rPr>
        <w:t xml:space="preserve"> באופן שיטתי להיבטיו הפילוסופיים.</w:t>
      </w:r>
    </w:p>
    <w:p w:rsidR="00BC1D4B" w:rsidRPr="003164FD" w:rsidRDefault="00463795" w:rsidP="003164FD">
      <w:pPr>
        <w:spacing w:line="300" w:lineRule="exact"/>
        <w:jc w:val="both"/>
        <w:rPr>
          <w:sz w:val="26"/>
          <w:szCs w:val="26"/>
          <w:rtl/>
        </w:rPr>
      </w:pPr>
      <w:r w:rsidRPr="003164FD">
        <w:rPr>
          <w:sz w:val="26"/>
          <w:szCs w:val="26"/>
          <w:rtl/>
        </w:rPr>
        <w:lastRenderedPageBreak/>
        <w:t xml:space="preserve">אחד הנושאים </w:t>
      </w:r>
      <w:r w:rsidR="00686DCC" w:rsidRPr="003164FD">
        <w:rPr>
          <w:sz w:val="26"/>
          <w:szCs w:val="26"/>
          <w:rtl/>
        </w:rPr>
        <w:t>העומדים</w:t>
      </w:r>
      <w:r w:rsidRPr="003164FD">
        <w:rPr>
          <w:sz w:val="26"/>
          <w:szCs w:val="26"/>
          <w:rtl/>
        </w:rPr>
        <w:t xml:space="preserve"> לדיון הוא סוגיית</w:t>
      </w:r>
      <w:r w:rsidR="00BC1D4B" w:rsidRPr="003164FD">
        <w:rPr>
          <w:sz w:val="26"/>
          <w:szCs w:val="26"/>
          <w:rtl/>
        </w:rPr>
        <w:t xml:space="preserve"> המקורות </w:t>
      </w:r>
      <w:r w:rsidRPr="003164FD">
        <w:rPr>
          <w:sz w:val="26"/>
          <w:szCs w:val="26"/>
          <w:rtl/>
        </w:rPr>
        <w:t>שעיצב</w:t>
      </w:r>
      <w:r w:rsidR="005225C6" w:rsidRPr="003164FD">
        <w:rPr>
          <w:sz w:val="26"/>
          <w:szCs w:val="26"/>
          <w:rtl/>
        </w:rPr>
        <w:t>ו את תפיסת הגיהינום בספרות חז"ל, ונחלקו בה</w:t>
      </w:r>
      <w:r w:rsidRPr="003164FD">
        <w:rPr>
          <w:sz w:val="26"/>
          <w:szCs w:val="26"/>
          <w:rtl/>
        </w:rPr>
        <w:t xml:space="preserve"> יצחק בער ו</w:t>
      </w:r>
      <w:r w:rsidR="00686DCC" w:rsidRPr="003164FD">
        <w:rPr>
          <w:sz w:val="26"/>
          <w:szCs w:val="26"/>
          <w:rtl/>
        </w:rPr>
        <w:t>שאול ליברמן: בער קובע ככלל</w:t>
      </w:r>
      <w:r w:rsidR="00BC1D4B" w:rsidRPr="003164FD">
        <w:rPr>
          <w:sz w:val="26"/>
          <w:szCs w:val="26"/>
          <w:rtl/>
        </w:rPr>
        <w:t xml:space="preserve"> כי האסכטולוגיה של חז"ל התגבשה מתהליכים היסטוריים פנימיים שהתרחשו בע</w:t>
      </w:r>
      <w:r w:rsidR="00686DCC" w:rsidRPr="003164FD">
        <w:rPr>
          <w:sz w:val="26"/>
          <w:szCs w:val="26"/>
          <w:rtl/>
        </w:rPr>
        <w:t>ם היהודי בתקופת בית שני ו</w:t>
      </w:r>
      <w:r w:rsidR="00BC1D4B" w:rsidRPr="003164FD">
        <w:rPr>
          <w:sz w:val="26"/>
          <w:szCs w:val="26"/>
          <w:rtl/>
        </w:rPr>
        <w:t xml:space="preserve">מהמפגש עם תרבות יוון וחכמתה. </w:t>
      </w:r>
      <w:r w:rsidR="00686DCC" w:rsidRPr="003164FD">
        <w:rPr>
          <w:sz w:val="26"/>
          <w:szCs w:val="26"/>
          <w:rtl/>
        </w:rPr>
        <w:t>בעניין הגיהינום בפרט הוא</w:t>
      </w:r>
      <w:r w:rsidR="00BC1D4B" w:rsidRPr="003164FD">
        <w:rPr>
          <w:sz w:val="26"/>
          <w:szCs w:val="26"/>
          <w:rtl/>
        </w:rPr>
        <w:t xml:space="preserve"> </w:t>
      </w:r>
      <w:r w:rsidR="00686DCC" w:rsidRPr="003164FD">
        <w:rPr>
          <w:sz w:val="26"/>
          <w:szCs w:val="26"/>
          <w:rtl/>
        </w:rPr>
        <w:t>טוען</w:t>
      </w:r>
      <w:r w:rsidR="00BC1D4B" w:rsidRPr="003164FD">
        <w:rPr>
          <w:sz w:val="26"/>
          <w:szCs w:val="26"/>
          <w:rtl/>
        </w:rPr>
        <w:t xml:space="preserve"> כי הברייתא </w:t>
      </w:r>
      <w:r w:rsidR="00651657" w:rsidRPr="003164FD">
        <w:rPr>
          <w:sz w:val="26"/>
          <w:szCs w:val="26"/>
          <w:rtl/>
        </w:rPr>
        <w:t>של שלוש כ</w:t>
      </w:r>
      <w:r w:rsidR="00BC1D4B" w:rsidRPr="003164FD">
        <w:rPr>
          <w:sz w:val="26"/>
          <w:szCs w:val="26"/>
          <w:rtl/>
        </w:rPr>
        <w:t xml:space="preserve">תות ליום הדין, שמציגה דירוג של עונשי הגיהינום, מושפעת מן המסורת היוונית </w:t>
      </w:r>
      <w:proofErr w:type="spellStart"/>
      <w:r w:rsidR="00BC1D4B" w:rsidRPr="003164FD">
        <w:rPr>
          <w:sz w:val="26"/>
          <w:szCs w:val="26"/>
          <w:rtl/>
        </w:rPr>
        <w:t>האורפאית-הפיתגוראית</w:t>
      </w:r>
      <w:proofErr w:type="spellEnd"/>
      <w:r w:rsidR="00BC1D4B" w:rsidRPr="003164FD">
        <w:rPr>
          <w:sz w:val="26"/>
          <w:szCs w:val="26"/>
          <w:rtl/>
        </w:rPr>
        <w:t xml:space="preserve"> ובייחוד האפלטונית, ומוצא הקבלות טקסטואליות </w:t>
      </w:r>
      <w:r w:rsidR="00686DCC" w:rsidRPr="003164FD">
        <w:rPr>
          <w:sz w:val="26"/>
          <w:szCs w:val="26"/>
          <w:rtl/>
        </w:rPr>
        <w:t>בינה</w:t>
      </w:r>
      <w:r w:rsidR="00BC1D4B" w:rsidRPr="003164FD">
        <w:rPr>
          <w:sz w:val="26"/>
          <w:szCs w:val="26"/>
          <w:rtl/>
        </w:rPr>
        <w:t xml:space="preserve"> </w:t>
      </w:r>
      <w:r w:rsidR="001337E2" w:rsidRPr="003164FD">
        <w:rPr>
          <w:sz w:val="26"/>
          <w:szCs w:val="26"/>
          <w:rtl/>
        </w:rPr>
        <w:t>ו</w:t>
      </w:r>
      <w:r w:rsidR="00686DCC" w:rsidRPr="003164FD">
        <w:rPr>
          <w:sz w:val="26"/>
          <w:szCs w:val="26"/>
          <w:rtl/>
        </w:rPr>
        <w:t>בין ה</w:t>
      </w:r>
      <w:r w:rsidR="00BC1D4B" w:rsidRPr="003164FD">
        <w:rPr>
          <w:sz w:val="26"/>
          <w:szCs w:val="26"/>
          <w:rtl/>
        </w:rPr>
        <w:t xml:space="preserve">דיאלוג האפלטוני </w:t>
      </w:r>
      <w:proofErr w:type="spellStart"/>
      <w:r w:rsidR="00BC1D4B" w:rsidRPr="003164FD">
        <w:rPr>
          <w:sz w:val="26"/>
          <w:szCs w:val="26"/>
          <w:rtl/>
        </w:rPr>
        <w:t>פיידון</w:t>
      </w:r>
      <w:proofErr w:type="spellEnd"/>
      <w:r w:rsidR="00BC1D4B" w:rsidRPr="003164FD">
        <w:rPr>
          <w:sz w:val="26"/>
          <w:szCs w:val="26"/>
          <w:rtl/>
        </w:rPr>
        <w:t>.</w:t>
      </w:r>
      <w:r w:rsidR="00BC1D4B" w:rsidRPr="003164FD">
        <w:rPr>
          <w:rStyle w:val="a4"/>
          <w:sz w:val="26"/>
          <w:szCs w:val="26"/>
          <w:rtl/>
        </w:rPr>
        <w:footnoteReference w:id="7"/>
      </w:r>
      <w:r w:rsidR="0059181E" w:rsidRPr="003164FD">
        <w:rPr>
          <w:sz w:val="26"/>
          <w:szCs w:val="26"/>
          <w:rtl/>
        </w:rPr>
        <w:t xml:space="preserve"> ליברמן </w:t>
      </w:r>
      <w:r w:rsidR="00BC1D4B" w:rsidRPr="003164FD">
        <w:rPr>
          <w:sz w:val="26"/>
          <w:szCs w:val="26"/>
          <w:rtl/>
        </w:rPr>
        <w:t xml:space="preserve">חולק </w:t>
      </w:r>
      <w:r w:rsidR="00686DCC" w:rsidRPr="003164FD">
        <w:rPr>
          <w:sz w:val="26"/>
          <w:szCs w:val="26"/>
          <w:rtl/>
        </w:rPr>
        <w:t>על בער הן ב</w:t>
      </w:r>
      <w:r w:rsidR="001337E2" w:rsidRPr="003164FD">
        <w:rPr>
          <w:sz w:val="26"/>
          <w:szCs w:val="26"/>
          <w:rtl/>
        </w:rPr>
        <w:t xml:space="preserve">דבר </w:t>
      </w:r>
      <w:r w:rsidR="00BC1D4B" w:rsidRPr="003164FD">
        <w:rPr>
          <w:sz w:val="26"/>
          <w:szCs w:val="26"/>
          <w:rtl/>
        </w:rPr>
        <w:t>טענתו הכללית להשפעת הפילוסופיה היוונית על מחשבתם של חכמי המשנה והתלמוד</w:t>
      </w:r>
      <w:r w:rsidR="00686DCC" w:rsidRPr="003164FD">
        <w:rPr>
          <w:sz w:val="26"/>
          <w:szCs w:val="26"/>
          <w:rtl/>
        </w:rPr>
        <w:t>,</w:t>
      </w:r>
      <w:r w:rsidR="00BC1D4B" w:rsidRPr="003164FD">
        <w:rPr>
          <w:rStyle w:val="a4"/>
          <w:sz w:val="26"/>
          <w:szCs w:val="26"/>
          <w:rtl/>
        </w:rPr>
        <w:footnoteReference w:id="8"/>
      </w:r>
      <w:r w:rsidR="00BC1D4B" w:rsidRPr="003164FD">
        <w:rPr>
          <w:sz w:val="26"/>
          <w:szCs w:val="26"/>
          <w:rtl/>
        </w:rPr>
        <w:t xml:space="preserve"> </w:t>
      </w:r>
      <w:r w:rsidR="00686DCC" w:rsidRPr="003164FD">
        <w:rPr>
          <w:sz w:val="26"/>
          <w:szCs w:val="26"/>
          <w:rtl/>
        </w:rPr>
        <w:t>הן ב</w:t>
      </w:r>
      <w:r w:rsidR="001337E2" w:rsidRPr="003164FD">
        <w:rPr>
          <w:sz w:val="26"/>
          <w:szCs w:val="26"/>
          <w:rtl/>
        </w:rPr>
        <w:t>דבר</w:t>
      </w:r>
      <w:r w:rsidR="00686DCC" w:rsidRPr="003164FD">
        <w:rPr>
          <w:sz w:val="26"/>
          <w:szCs w:val="26"/>
          <w:rtl/>
        </w:rPr>
        <w:t xml:space="preserve"> </w:t>
      </w:r>
      <w:r w:rsidR="001337E2" w:rsidRPr="003164FD">
        <w:rPr>
          <w:sz w:val="26"/>
          <w:szCs w:val="26"/>
          <w:rtl/>
        </w:rPr>
        <w:t>ה</w:t>
      </w:r>
      <w:r w:rsidR="00686DCC" w:rsidRPr="003164FD">
        <w:rPr>
          <w:sz w:val="26"/>
          <w:szCs w:val="26"/>
          <w:rtl/>
        </w:rPr>
        <w:t xml:space="preserve">הקבלות הטקסטואליות שזיהה במקרה הנוכחי. </w:t>
      </w:r>
      <w:r w:rsidR="00BC1D4B" w:rsidRPr="003164FD">
        <w:rPr>
          <w:sz w:val="26"/>
          <w:szCs w:val="26"/>
          <w:rtl/>
        </w:rPr>
        <w:t xml:space="preserve">הוא מסתפק בהפרכת אחת </w:t>
      </w:r>
      <w:r w:rsidR="00686DCC" w:rsidRPr="003164FD">
        <w:rPr>
          <w:sz w:val="26"/>
          <w:szCs w:val="26"/>
          <w:rtl/>
        </w:rPr>
        <w:t>מהן</w:t>
      </w:r>
      <w:r w:rsidR="00BC1D4B" w:rsidRPr="003164FD">
        <w:rPr>
          <w:sz w:val="26"/>
          <w:szCs w:val="26"/>
          <w:rtl/>
        </w:rPr>
        <w:t>, זו ה</w:t>
      </w:r>
      <w:r w:rsidR="001337E2" w:rsidRPr="003164FD">
        <w:rPr>
          <w:sz w:val="26"/>
          <w:szCs w:val="26"/>
          <w:rtl/>
        </w:rPr>
        <w:t>עוסקת</w:t>
      </w:r>
      <w:r w:rsidR="00BC1D4B" w:rsidRPr="003164FD">
        <w:rPr>
          <w:sz w:val="26"/>
          <w:szCs w:val="26"/>
          <w:rtl/>
        </w:rPr>
        <w:t xml:space="preserve"> </w:t>
      </w:r>
      <w:r w:rsidR="001337E2" w:rsidRPr="003164FD">
        <w:rPr>
          <w:sz w:val="26"/>
          <w:szCs w:val="26"/>
          <w:rtl/>
        </w:rPr>
        <w:t>ב</w:t>
      </w:r>
      <w:r w:rsidR="00BC1D4B" w:rsidRPr="003164FD">
        <w:rPr>
          <w:sz w:val="26"/>
          <w:szCs w:val="26"/>
          <w:rtl/>
        </w:rPr>
        <w:t>מושג '</w:t>
      </w:r>
      <w:proofErr w:type="spellStart"/>
      <w:r w:rsidR="00686DCC" w:rsidRPr="003164FD">
        <w:rPr>
          <w:sz w:val="26"/>
          <w:szCs w:val="26"/>
          <w:rtl/>
        </w:rPr>
        <w:t>מצפצפין</w:t>
      </w:r>
      <w:proofErr w:type="spellEnd"/>
      <w:r w:rsidR="00686DCC" w:rsidRPr="003164FD">
        <w:rPr>
          <w:sz w:val="26"/>
          <w:szCs w:val="26"/>
          <w:rtl/>
        </w:rPr>
        <w:t>' המתאר את התהליך שעוברת</w:t>
      </w:r>
      <w:r w:rsidR="00BC1D4B" w:rsidRPr="003164FD">
        <w:rPr>
          <w:sz w:val="26"/>
          <w:szCs w:val="26"/>
          <w:rtl/>
        </w:rPr>
        <w:t xml:space="preserve"> בגיהינום </w:t>
      </w:r>
      <w:r w:rsidR="00686DCC" w:rsidRPr="003164FD">
        <w:rPr>
          <w:sz w:val="26"/>
          <w:szCs w:val="26"/>
          <w:rtl/>
        </w:rPr>
        <w:t xml:space="preserve">קבוצת </w:t>
      </w:r>
      <w:r w:rsidR="00BC1D4B" w:rsidRPr="003164FD">
        <w:rPr>
          <w:sz w:val="26"/>
          <w:szCs w:val="26"/>
          <w:rtl/>
        </w:rPr>
        <w:t>הבינונ</w:t>
      </w:r>
      <w:r w:rsidR="00686DCC" w:rsidRPr="003164FD">
        <w:rPr>
          <w:sz w:val="26"/>
          <w:szCs w:val="26"/>
          <w:rtl/>
        </w:rPr>
        <w:t>יים</w:t>
      </w:r>
      <w:r w:rsidR="00BC1D4B" w:rsidRPr="003164FD">
        <w:rPr>
          <w:sz w:val="26"/>
          <w:szCs w:val="26"/>
          <w:rtl/>
        </w:rPr>
        <w:t>.</w:t>
      </w:r>
      <w:r w:rsidR="00BC1D4B" w:rsidRPr="003164FD">
        <w:rPr>
          <w:rStyle w:val="a4"/>
          <w:sz w:val="26"/>
          <w:szCs w:val="26"/>
          <w:rtl/>
        </w:rPr>
        <w:footnoteReference w:id="9"/>
      </w:r>
      <w:r w:rsidR="00BC1D4B" w:rsidRPr="003164FD">
        <w:rPr>
          <w:sz w:val="26"/>
          <w:szCs w:val="26"/>
          <w:rtl/>
        </w:rPr>
        <w:t xml:space="preserve"> </w:t>
      </w:r>
      <w:r w:rsidR="00CF5855" w:rsidRPr="003164FD">
        <w:rPr>
          <w:sz w:val="26"/>
          <w:szCs w:val="26"/>
          <w:rtl/>
        </w:rPr>
        <w:t xml:space="preserve">לשיטתו, </w:t>
      </w:r>
      <w:r w:rsidR="00BC1D4B" w:rsidRPr="003164FD">
        <w:rPr>
          <w:sz w:val="26"/>
          <w:szCs w:val="26"/>
          <w:rtl/>
        </w:rPr>
        <w:t>חז"ל נחשפו כאחד האדם לאמונות עממיות המוניות בנושא הגיהינום שרווחו בסביבתם התרבותית ולא קראו טקסטים פילוסופיים שעסקו בכך.</w:t>
      </w:r>
      <w:r w:rsidR="00BC1D4B" w:rsidRPr="003164FD">
        <w:rPr>
          <w:rStyle w:val="a4"/>
          <w:sz w:val="26"/>
          <w:szCs w:val="26"/>
          <w:rtl/>
        </w:rPr>
        <w:footnoteReference w:id="10"/>
      </w:r>
    </w:p>
    <w:p w:rsidR="00A11172" w:rsidRPr="003164FD" w:rsidRDefault="00A11172" w:rsidP="0006245D">
      <w:pPr>
        <w:spacing w:line="300" w:lineRule="exact"/>
        <w:ind w:firstLine="282"/>
        <w:jc w:val="both"/>
        <w:rPr>
          <w:sz w:val="26"/>
          <w:szCs w:val="26"/>
          <w:rtl/>
        </w:rPr>
      </w:pPr>
      <w:r w:rsidRPr="003164FD">
        <w:rPr>
          <w:sz w:val="26"/>
          <w:szCs w:val="26"/>
          <w:rtl/>
        </w:rPr>
        <w:t xml:space="preserve">יש לציין כי ליברמן עסק במחקריו בהיבטים נוספים של תפיסת הגיהינום אצל חז"ל. באחד </w:t>
      </w:r>
      <w:r w:rsidR="00F80FE4" w:rsidRPr="003164FD">
        <w:rPr>
          <w:sz w:val="26"/>
          <w:szCs w:val="26"/>
          <w:rtl/>
        </w:rPr>
        <w:t>מהם</w:t>
      </w:r>
      <w:r w:rsidRPr="003164FD">
        <w:rPr>
          <w:sz w:val="26"/>
          <w:szCs w:val="26"/>
          <w:rtl/>
        </w:rPr>
        <w:t xml:space="preserve"> הוא </w:t>
      </w:r>
      <w:r w:rsidR="00BF02B4" w:rsidRPr="003164FD">
        <w:rPr>
          <w:sz w:val="26"/>
          <w:szCs w:val="26"/>
          <w:rtl/>
        </w:rPr>
        <w:t xml:space="preserve">טוען </w:t>
      </w:r>
      <w:r w:rsidRPr="003164FD">
        <w:rPr>
          <w:sz w:val="26"/>
          <w:szCs w:val="26"/>
          <w:rtl/>
        </w:rPr>
        <w:t xml:space="preserve">כי </w:t>
      </w:r>
      <w:r w:rsidR="001337E2" w:rsidRPr="003164FD">
        <w:rPr>
          <w:sz w:val="26"/>
          <w:szCs w:val="26"/>
          <w:rtl/>
        </w:rPr>
        <w:t xml:space="preserve">אם </w:t>
      </w:r>
      <w:r w:rsidRPr="003164FD">
        <w:rPr>
          <w:sz w:val="26"/>
          <w:szCs w:val="26"/>
          <w:rtl/>
        </w:rPr>
        <w:t xml:space="preserve">עצם קיומו של גמול לאחר המוות הוא מיסודות מחשבת </w:t>
      </w:r>
      <w:r w:rsidRPr="003164FD">
        <w:rPr>
          <w:sz w:val="26"/>
          <w:szCs w:val="26"/>
          <w:rtl/>
        </w:rPr>
        <w:lastRenderedPageBreak/>
        <w:t xml:space="preserve">חז"ל, </w:t>
      </w:r>
      <w:r w:rsidR="001337E2" w:rsidRPr="003164FD">
        <w:rPr>
          <w:sz w:val="26"/>
          <w:szCs w:val="26"/>
          <w:rtl/>
        </w:rPr>
        <w:t xml:space="preserve">הרי </w:t>
      </w:r>
      <w:r w:rsidRPr="003164FD">
        <w:rPr>
          <w:sz w:val="26"/>
          <w:szCs w:val="26"/>
          <w:rtl/>
        </w:rPr>
        <w:t>אופיו של גמול זה פתוח לפרשנויות שונות.</w:t>
      </w:r>
      <w:r w:rsidRPr="003164FD">
        <w:rPr>
          <w:rStyle w:val="a4"/>
          <w:sz w:val="26"/>
          <w:szCs w:val="26"/>
          <w:rtl/>
        </w:rPr>
        <w:footnoteReference w:id="11"/>
      </w:r>
      <w:r w:rsidRPr="003164FD">
        <w:rPr>
          <w:sz w:val="26"/>
          <w:szCs w:val="26"/>
          <w:rtl/>
        </w:rPr>
        <w:t xml:space="preserve"> במאמר אחר טוען הוא שהגיהינום מבטא ענישה בהתאם לע</w:t>
      </w:r>
      <w:r w:rsidR="001337E2" w:rsidRPr="003164FD">
        <w:rPr>
          <w:sz w:val="26"/>
          <w:szCs w:val="26"/>
          <w:rtl/>
        </w:rPr>
        <w:t>י</w:t>
      </w:r>
      <w:r w:rsidRPr="003164FD">
        <w:rPr>
          <w:sz w:val="26"/>
          <w:szCs w:val="26"/>
          <w:rtl/>
        </w:rPr>
        <w:t>קרון מידה כנגד מידה.</w:t>
      </w:r>
      <w:r w:rsidRPr="003164FD">
        <w:rPr>
          <w:rStyle w:val="a4"/>
          <w:sz w:val="26"/>
          <w:szCs w:val="26"/>
          <w:rtl/>
        </w:rPr>
        <w:footnoteReference w:id="12"/>
      </w:r>
    </w:p>
    <w:p w:rsidR="000213F8" w:rsidRPr="003164FD" w:rsidRDefault="005A0595" w:rsidP="0006245D">
      <w:pPr>
        <w:spacing w:line="300" w:lineRule="exact"/>
        <w:ind w:firstLine="282"/>
        <w:jc w:val="both"/>
        <w:rPr>
          <w:sz w:val="26"/>
          <w:szCs w:val="26"/>
          <w:rtl/>
        </w:rPr>
      </w:pPr>
      <w:r w:rsidRPr="003164FD">
        <w:rPr>
          <w:sz w:val="26"/>
          <w:szCs w:val="26"/>
          <w:rtl/>
        </w:rPr>
        <w:t xml:space="preserve">נושא </w:t>
      </w:r>
      <w:r w:rsidR="001337E2" w:rsidRPr="003164FD">
        <w:rPr>
          <w:sz w:val="26"/>
          <w:szCs w:val="26"/>
          <w:rtl/>
        </w:rPr>
        <w:t xml:space="preserve">חשוב </w:t>
      </w:r>
      <w:r w:rsidRPr="003164FD">
        <w:rPr>
          <w:sz w:val="26"/>
          <w:szCs w:val="26"/>
          <w:rtl/>
        </w:rPr>
        <w:t>נוסף שעוסק בו המחקר הקיים הוא שאלת משמעותו של מושג הגיהינום. נראה כי הדעה הרווחת בין החוקרים היא שמושג זה בספרות חז"ל נושא לא משמעות אחת אלא שתיים:</w:t>
      </w:r>
      <w:r w:rsidR="001337E2" w:rsidRPr="003164FD">
        <w:rPr>
          <w:sz w:val="26"/>
          <w:szCs w:val="26"/>
          <w:rtl/>
        </w:rPr>
        <w:t xml:space="preserve"> </w:t>
      </w:r>
      <w:r w:rsidRPr="003164FD">
        <w:rPr>
          <w:sz w:val="26"/>
          <w:szCs w:val="26"/>
          <w:rtl/>
        </w:rPr>
        <w:t xml:space="preserve">עונש הניתן לאחר המוות </w:t>
      </w:r>
      <w:r w:rsidR="001337E2" w:rsidRPr="003164FD">
        <w:rPr>
          <w:sz w:val="26"/>
          <w:szCs w:val="26"/>
          <w:rtl/>
        </w:rPr>
        <w:t>ו</w:t>
      </w:r>
      <w:r w:rsidRPr="003164FD">
        <w:rPr>
          <w:sz w:val="26"/>
          <w:szCs w:val="26"/>
          <w:rtl/>
        </w:rPr>
        <w:t>עונש הניתן באחרית הימים, לאחר תחיית המתים.</w:t>
      </w:r>
      <w:r w:rsidRPr="003164FD">
        <w:rPr>
          <w:rStyle w:val="a4"/>
          <w:sz w:val="26"/>
          <w:szCs w:val="26"/>
          <w:rtl/>
        </w:rPr>
        <w:footnoteReference w:id="13"/>
      </w:r>
      <w:r w:rsidRPr="003164FD">
        <w:rPr>
          <w:sz w:val="26"/>
          <w:szCs w:val="26"/>
          <w:rtl/>
        </w:rPr>
        <w:t xml:space="preserve"> בהינתן הבחנה מושגית זו נחלקים החוקרים </w:t>
      </w:r>
      <w:r w:rsidR="001337E2" w:rsidRPr="003164FD">
        <w:rPr>
          <w:sz w:val="26"/>
          <w:szCs w:val="26"/>
          <w:rtl/>
        </w:rPr>
        <w:t>בדבר</w:t>
      </w:r>
      <w:r w:rsidRPr="003164FD">
        <w:rPr>
          <w:sz w:val="26"/>
          <w:szCs w:val="26"/>
          <w:rtl/>
        </w:rPr>
        <w:t xml:space="preserve"> היחס בין מרכיביה הן מבחינה פילולוגית הן מבחינה תוכנית. מן הבחינה הפילולוגית סבור חנוך </w:t>
      </w:r>
      <w:proofErr w:type="spellStart"/>
      <w:r w:rsidRPr="003164FD">
        <w:rPr>
          <w:sz w:val="26"/>
          <w:szCs w:val="26"/>
          <w:rtl/>
        </w:rPr>
        <w:t>אלבק</w:t>
      </w:r>
      <w:proofErr w:type="spellEnd"/>
      <w:r w:rsidRPr="003164FD">
        <w:rPr>
          <w:sz w:val="26"/>
          <w:szCs w:val="26"/>
          <w:rtl/>
        </w:rPr>
        <w:t xml:space="preserve"> כי ניתן עקרונית להבחין בין המקורות בדברי חז"ל </w:t>
      </w:r>
      <w:r w:rsidR="00CA3001" w:rsidRPr="003164FD">
        <w:rPr>
          <w:sz w:val="26"/>
          <w:szCs w:val="26"/>
          <w:rtl/>
        </w:rPr>
        <w:t>על פי משמעויותיו השונות של מושג הגיהינום</w:t>
      </w:r>
      <w:r w:rsidR="001337E2" w:rsidRPr="003164FD">
        <w:rPr>
          <w:sz w:val="26"/>
          <w:szCs w:val="26"/>
          <w:rtl/>
        </w:rPr>
        <w:t>,</w:t>
      </w:r>
      <w:r w:rsidRPr="003164FD">
        <w:rPr>
          <w:rStyle w:val="a4"/>
          <w:sz w:val="26"/>
          <w:szCs w:val="26"/>
          <w:rtl/>
        </w:rPr>
        <w:footnoteReference w:id="14"/>
      </w:r>
      <w:r w:rsidRPr="003164FD">
        <w:rPr>
          <w:sz w:val="26"/>
          <w:szCs w:val="26"/>
          <w:rtl/>
        </w:rPr>
        <w:t xml:space="preserve"> </w:t>
      </w:r>
      <w:r w:rsidR="001337E2" w:rsidRPr="003164FD">
        <w:rPr>
          <w:sz w:val="26"/>
          <w:szCs w:val="26"/>
          <w:rtl/>
        </w:rPr>
        <w:t>ואילו</w:t>
      </w:r>
      <w:r w:rsidRPr="003164FD">
        <w:rPr>
          <w:sz w:val="26"/>
          <w:szCs w:val="26"/>
          <w:rtl/>
        </w:rPr>
        <w:t xml:space="preserve"> יצחק בער סבור כי שתי משמעויות </w:t>
      </w:r>
      <w:r w:rsidR="00CA3001" w:rsidRPr="003164FD">
        <w:rPr>
          <w:sz w:val="26"/>
          <w:szCs w:val="26"/>
          <w:rtl/>
        </w:rPr>
        <w:t>אלה</w:t>
      </w:r>
      <w:r w:rsidRPr="003164FD">
        <w:rPr>
          <w:sz w:val="26"/>
          <w:szCs w:val="26"/>
          <w:rtl/>
        </w:rPr>
        <w:t xml:space="preserve"> שזורות זו בזו</w:t>
      </w:r>
      <w:r w:rsidR="00EF0119" w:rsidRPr="003164FD">
        <w:rPr>
          <w:sz w:val="26"/>
          <w:szCs w:val="26"/>
          <w:rtl/>
        </w:rPr>
        <w:t xml:space="preserve"> בכוונת מכוון</w:t>
      </w:r>
      <w:r w:rsidR="001337E2" w:rsidRPr="003164FD">
        <w:rPr>
          <w:sz w:val="26"/>
          <w:szCs w:val="26"/>
          <w:rtl/>
        </w:rPr>
        <w:t>,</w:t>
      </w:r>
      <w:r w:rsidR="00EF0119" w:rsidRPr="003164FD">
        <w:rPr>
          <w:sz w:val="26"/>
          <w:szCs w:val="26"/>
          <w:rtl/>
        </w:rPr>
        <w:t xml:space="preserve"> ו</w:t>
      </w:r>
      <w:r w:rsidRPr="003164FD">
        <w:rPr>
          <w:sz w:val="26"/>
          <w:szCs w:val="26"/>
          <w:rtl/>
        </w:rPr>
        <w:t>כל ניסיון להבחין ביניהן מוטעה מיסודו.</w:t>
      </w:r>
      <w:r w:rsidRPr="003164FD">
        <w:rPr>
          <w:rStyle w:val="a4"/>
          <w:sz w:val="26"/>
          <w:szCs w:val="26"/>
          <w:rtl/>
        </w:rPr>
        <w:footnoteReference w:id="15"/>
      </w:r>
      <w:r w:rsidR="00DF25BB" w:rsidRPr="003164FD">
        <w:rPr>
          <w:sz w:val="26"/>
          <w:szCs w:val="26"/>
          <w:rtl/>
        </w:rPr>
        <w:t xml:space="preserve"> מ</w:t>
      </w:r>
      <w:r w:rsidR="001337E2" w:rsidRPr="003164FD">
        <w:rPr>
          <w:sz w:val="26"/>
          <w:szCs w:val="26"/>
          <w:rtl/>
        </w:rPr>
        <w:t>צד</w:t>
      </w:r>
      <w:r w:rsidR="00DF25BB" w:rsidRPr="003164FD">
        <w:rPr>
          <w:sz w:val="26"/>
          <w:szCs w:val="26"/>
          <w:rtl/>
        </w:rPr>
        <w:t xml:space="preserve"> תוכן המושג</w:t>
      </w:r>
      <w:r w:rsidRPr="003164FD">
        <w:rPr>
          <w:sz w:val="26"/>
          <w:szCs w:val="26"/>
          <w:rtl/>
        </w:rPr>
        <w:t xml:space="preserve"> ניתן לומר כי חיים </w:t>
      </w:r>
      <w:proofErr w:type="spellStart"/>
      <w:r w:rsidRPr="003164FD">
        <w:rPr>
          <w:sz w:val="26"/>
          <w:szCs w:val="26"/>
          <w:rtl/>
        </w:rPr>
        <w:t>מיליקובסקי</w:t>
      </w:r>
      <w:proofErr w:type="spellEnd"/>
      <w:r w:rsidRPr="003164FD">
        <w:rPr>
          <w:sz w:val="26"/>
          <w:szCs w:val="26"/>
          <w:rtl/>
        </w:rPr>
        <w:t xml:space="preserve"> ממשיך את המהלך של </w:t>
      </w:r>
      <w:proofErr w:type="spellStart"/>
      <w:r w:rsidRPr="003164FD">
        <w:rPr>
          <w:sz w:val="26"/>
          <w:szCs w:val="26"/>
          <w:rtl/>
        </w:rPr>
        <w:t>אלבק</w:t>
      </w:r>
      <w:proofErr w:type="spellEnd"/>
      <w:r w:rsidRPr="003164FD">
        <w:rPr>
          <w:sz w:val="26"/>
          <w:szCs w:val="26"/>
          <w:rtl/>
        </w:rPr>
        <w:t xml:space="preserve"> </w:t>
      </w:r>
      <w:r w:rsidR="00DF25BB" w:rsidRPr="003164FD">
        <w:rPr>
          <w:sz w:val="26"/>
          <w:szCs w:val="26"/>
          <w:rtl/>
        </w:rPr>
        <w:t>בחדדו</w:t>
      </w:r>
      <w:r w:rsidRPr="003164FD">
        <w:rPr>
          <w:sz w:val="26"/>
          <w:szCs w:val="26"/>
          <w:rtl/>
        </w:rPr>
        <w:t xml:space="preserve"> את ההבדל</w:t>
      </w:r>
      <w:r w:rsidR="00DF25BB" w:rsidRPr="003164FD">
        <w:rPr>
          <w:sz w:val="26"/>
          <w:szCs w:val="26"/>
          <w:rtl/>
        </w:rPr>
        <w:t>ים</w:t>
      </w:r>
      <w:r w:rsidRPr="003164FD">
        <w:rPr>
          <w:sz w:val="26"/>
          <w:szCs w:val="26"/>
          <w:rtl/>
        </w:rPr>
        <w:t xml:space="preserve"> בין ש</w:t>
      </w:r>
      <w:r w:rsidR="00DF25BB" w:rsidRPr="003164FD">
        <w:rPr>
          <w:sz w:val="26"/>
          <w:szCs w:val="26"/>
          <w:rtl/>
        </w:rPr>
        <w:t>ת</w:t>
      </w:r>
      <w:r w:rsidRPr="003164FD">
        <w:rPr>
          <w:sz w:val="26"/>
          <w:szCs w:val="26"/>
          <w:rtl/>
        </w:rPr>
        <w:t xml:space="preserve">י </w:t>
      </w:r>
      <w:r w:rsidR="00DF25BB" w:rsidRPr="003164FD">
        <w:rPr>
          <w:sz w:val="26"/>
          <w:szCs w:val="26"/>
          <w:rtl/>
        </w:rPr>
        <w:t>משמעויותיו</w:t>
      </w:r>
      <w:r w:rsidRPr="003164FD">
        <w:rPr>
          <w:sz w:val="26"/>
          <w:szCs w:val="26"/>
          <w:rtl/>
        </w:rPr>
        <w:t xml:space="preserve">. לשיטתו, </w:t>
      </w:r>
      <w:r w:rsidR="00DF25BB" w:rsidRPr="003164FD">
        <w:rPr>
          <w:sz w:val="26"/>
          <w:szCs w:val="26"/>
          <w:rtl/>
        </w:rPr>
        <w:t xml:space="preserve">עונש </w:t>
      </w:r>
      <w:r w:rsidRPr="003164FD">
        <w:rPr>
          <w:sz w:val="26"/>
          <w:szCs w:val="26"/>
          <w:rtl/>
        </w:rPr>
        <w:t xml:space="preserve">הגיהינום </w:t>
      </w:r>
      <w:r w:rsidR="00DF25BB" w:rsidRPr="003164FD">
        <w:rPr>
          <w:sz w:val="26"/>
          <w:szCs w:val="26"/>
          <w:rtl/>
        </w:rPr>
        <w:t>ב</w:t>
      </w:r>
      <w:r w:rsidRPr="003164FD">
        <w:rPr>
          <w:sz w:val="26"/>
          <w:szCs w:val="26"/>
          <w:rtl/>
        </w:rPr>
        <w:t>א</w:t>
      </w:r>
      <w:r w:rsidR="002E420C" w:rsidRPr="003164FD">
        <w:rPr>
          <w:sz w:val="26"/>
          <w:szCs w:val="26"/>
          <w:rtl/>
        </w:rPr>
        <w:t>חרית הימים הוא לגוף ולנפש יחדיו</w:t>
      </w:r>
      <w:r w:rsidR="001337E2" w:rsidRPr="003164FD">
        <w:rPr>
          <w:sz w:val="26"/>
          <w:szCs w:val="26"/>
          <w:rtl/>
        </w:rPr>
        <w:t>,</w:t>
      </w:r>
      <w:r w:rsidRPr="003164FD">
        <w:rPr>
          <w:sz w:val="26"/>
          <w:szCs w:val="26"/>
          <w:rtl/>
        </w:rPr>
        <w:t xml:space="preserve"> ו</w:t>
      </w:r>
      <w:r w:rsidR="00DF25BB" w:rsidRPr="003164FD">
        <w:rPr>
          <w:sz w:val="26"/>
          <w:szCs w:val="26"/>
          <w:rtl/>
        </w:rPr>
        <w:t>זהו</w:t>
      </w:r>
      <w:r w:rsidRPr="003164FD">
        <w:rPr>
          <w:sz w:val="26"/>
          <w:szCs w:val="26"/>
          <w:rtl/>
        </w:rPr>
        <w:t xml:space="preserve"> </w:t>
      </w:r>
      <w:r w:rsidR="002E420C" w:rsidRPr="003164FD">
        <w:rPr>
          <w:sz w:val="26"/>
          <w:szCs w:val="26"/>
          <w:rtl/>
        </w:rPr>
        <w:t xml:space="preserve">המושג </w:t>
      </w:r>
      <w:r w:rsidRPr="003164FD">
        <w:rPr>
          <w:sz w:val="26"/>
          <w:szCs w:val="26"/>
          <w:rtl/>
        </w:rPr>
        <w:t xml:space="preserve">הדומיננטי במקורות </w:t>
      </w:r>
      <w:proofErr w:type="spellStart"/>
      <w:r w:rsidRPr="003164FD">
        <w:rPr>
          <w:sz w:val="26"/>
          <w:szCs w:val="26"/>
          <w:rtl/>
        </w:rPr>
        <w:t>התנאיים</w:t>
      </w:r>
      <w:proofErr w:type="spellEnd"/>
      <w:r w:rsidRPr="003164FD">
        <w:rPr>
          <w:sz w:val="26"/>
          <w:szCs w:val="26"/>
          <w:rtl/>
        </w:rPr>
        <w:t xml:space="preserve">, </w:t>
      </w:r>
      <w:r w:rsidR="002E420C" w:rsidRPr="003164FD">
        <w:rPr>
          <w:sz w:val="26"/>
          <w:szCs w:val="26"/>
          <w:rtl/>
        </w:rPr>
        <w:t>ואילו</w:t>
      </w:r>
      <w:r w:rsidRPr="003164FD">
        <w:rPr>
          <w:sz w:val="26"/>
          <w:szCs w:val="26"/>
          <w:rtl/>
        </w:rPr>
        <w:t xml:space="preserve"> הגיהינ</w:t>
      </w:r>
      <w:r w:rsidR="002E420C" w:rsidRPr="003164FD">
        <w:rPr>
          <w:sz w:val="26"/>
          <w:szCs w:val="26"/>
          <w:rtl/>
        </w:rPr>
        <w:t>ום שלאחר המוות הוא לנפשות בלבד</w:t>
      </w:r>
      <w:r w:rsidRPr="003164FD">
        <w:rPr>
          <w:sz w:val="26"/>
          <w:szCs w:val="26"/>
          <w:rtl/>
        </w:rPr>
        <w:t xml:space="preserve"> ותפוצתו מתרחבת בתקופת האמוראים.</w:t>
      </w:r>
      <w:r w:rsidRPr="003164FD">
        <w:rPr>
          <w:rStyle w:val="a4"/>
          <w:sz w:val="26"/>
          <w:szCs w:val="26"/>
          <w:rtl/>
        </w:rPr>
        <w:footnoteReference w:id="16"/>
      </w:r>
      <w:r w:rsidRPr="003164FD">
        <w:rPr>
          <w:sz w:val="26"/>
          <w:szCs w:val="26"/>
          <w:rtl/>
        </w:rPr>
        <w:t xml:space="preserve"> יאיר </w:t>
      </w:r>
      <w:proofErr w:type="spellStart"/>
      <w:r w:rsidRPr="003164FD">
        <w:rPr>
          <w:sz w:val="26"/>
          <w:szCs w:val="26"/>
          <w:rtl/>
        </w:rPr>
        <w:t>לורברבוים</w:t>
      </w:r>
      <w:proofErr w:type="spellEnd"/>
      <w:r w:rsidRPr="003164FD">
        <w:rPr>
          <w:sz w:val="26"/>
          <w:szCs w:val="26"/>
          <w:rtl/>
        </w:rPr>
        <w:t xml:space="preserve"> דוחה </w:t>
      </w:r>
      <w:r w:rsidR="001337E2" w:rsidRPr="003164FD">
        <w:rPr>
          <w:sz w:val="26"/>
          <w:szCs w:val="26"/>
          <w:rtl/>
        </w:rPr>
        <w:t>כמה</w:t>
      </w:r>
      <w:r w:rsidRPr="003164FD">
        <w:rPr>
          <w:sz w:val="26"/>
          <w:szCs w:val="26"/>
          <w:rtl/>
        </w:rPr>
        <w:t xml:space="preserve"> מטענותיו של </w:t>
      </w:r>
      <w:proofErr w:type="spellStart"/>
      <w:r w:rsidRPr="003164FD">
        <w:rPr>
          <w:sz w:val="26"/>
          <w:szCs w:val="26"/>
          <w:rtl/>
        </w:rPr>
        <w:t>מיליקובסקי</w:t>
      </w:r>
      <w:proofErr w:type="spellEnd"/>
      <w:r w:rsidRPr="003164FD">
        <w:rPr>
          <w:sz w:val="26"/>
          <w:szCs w:val="26"/>
          <w:rtl/>
        </w:rPr>
        <w:t xml:space="preserve"> וקובע כי שני מושגי הגיהינום </w:t>
      </w:r>
      <w:r w:rsidR="00D744B0" w:rsidRPr="003164FD">
        <w:rPr>
          <w:sz w:val="26"/>
          <w:szCs w:val="26"/>
          <w:rtl/>
        </w:rPr>
        <w:t>גם יחד</w:t>
      </w:r>
      <w:r w:rsidRPr="003164FD">
        <w:rPr>
          <w:sz w:val="26"/>
          <w:szCs w:val="26"/>
          <w:rtl/>
        </w:rPr>
        <w:t xml:space="preserve"> הם בהכרח גופניים.</w:t>
      </w:r>
      <w:r w:rsidRPr="003164FD">
        <w:rPr>
          <w:rStyle w:val="a4"/>
          <w:sz w:val="26"/>
          <w:szCs w:val="26"/>
          <w:rtl/>
        </w:rPr>
        <w:footnoteReference w:id="17"/>
      </w:r>
    </w:p>
    <w:p w:rsidR="00BC1D4B" w:rsidRPr="003164FD" w:rsidRDefault="00B500F7" w:rsidP="0006245D">
      <w:pPr>
        <w:spacing w:line="300" w:lineRule="exact"/>
        <w:ind w:firstLine="282"/>
        <w:jc w:val="both"/>
        <w:rPr>
          <w:sz w:val="26"/>
          <w:szCs w:val="26"/>
          <w:rtl/>
        </w:rPr>
      </w:pPr>
      <w:r w:rsidRPr="003164FD">
        <w:rPr>
          <w:sz w:val="26"/>
          <w:szCs w:val="26"/>
          <w:rtl/>
        </w:rPr>
        <w:t>אשר לתפקידו של מושג הגיהינום במחשבת חז"ל</w:t>
      </w:r>
      <w:r w:rsidR="001337E2" w:rsidRPr="003164FD">
        <w:rPr>
          <w:sz w:val="26"/>
          <w:szCs w:val="26"/>
          <w:rtl/>
        </w:rPr>
        <w:t xml:space="preserve"> – </w:t>
      </w:r>
      <w:r w:rsidR="000213F8" w:rsidRPr="003164FD">
        <w:rPr>
          <w:sz w:val="26"/>
          <w:szCs w:val="26"/>
          <w:rtl/>
        </w:rPr>
        <w:t xml:space="preserve">יש הטוענים כי </w:t>
      </w:r>
      <w:r w:rsidR="00BC1D4B" w:rsidRPr="003164FD">
        <w:rPr>
          <w:sz w:val="26"/>
          <w:szCs w:val="26"/>
          <w:rtl/>
        </w:rPr>
        <w:t>חז"ל נוטים להבליט את חשיבותו מנקודת המבט של חיי העולם הזה:</w:t>
      </w:r>
      <w:r w:rsidRPr="003164FD">
        <w:rPr>
          <w:sz w:val="26"/>
          <w:szCs w:val="26"/>
          <w:rtl/>
        </w:rPr>
        <w:t xml:space="preserve"> </w:t>
      </w:r>
      <w:r w:rsidR="00BC1D4B" w:rsidRPr="003164FD">
        <w:rPr>
          <w:sz w:val="26"/>
          <w:szCs w:val="26"/>
          <w:rtl/>
        </w:rPr>
        <w:t xml:space="preserve">אלן אברי-פק </w:t>
      </w:r>
      <w:r w:rsidRPr="003164FD">
        <w:rPr>
          <w:sz w:val="26"/>
          <w:szCs w:val="26"/>
          <w:rtl/>
        </w:rPr>
        <w:t xml:space="preserve">טוען </w:t>
      </w:r>
      <w:r w:rsidR="00BC1D4B" w:rsidRPr="003164FD">
        <w:rPr>
          <w:sz w:val="26"/>
          <w:szCs w:val="26"/>
          <w:rtl/>
        </w:rPr>
        <w:t xml:space="preserve">כי </w:t>
      </w:r>
      <w:r w:rsidRPr="003164FD">
        <w:rPr>
          <w:sz w:val="26"/>
          <w:szCs w:val="26"/>
          <w:rtl/>
        </w:rPr>
        <w:t>העיסוק במוות ובחיי העולם הבא בספרות חז"ל המוקדמת מדגיש את הציפיות מ</w:t>
      </w:r>
      <w:r w:rsidR="00BC1D4B" w:rsidRPr="003164FD">
        <w:rPr>
          <w:sz w:val="26"/>
          <w:szCs w:val="26"/>
          <w:rtl/>
        </w:rPr>
        <w:t xml:space="preserve">התנהגותו של </w:t>
      </w:r>
      <w:r w:rsidR="00BC1D4B" w:rsidRPr="003164FD">
        <w:rPr>
          <w:sz w:val="26"/>
          <w:szCs w:val="26"/>
          <w:rtl/>
        </w:rPr>
        <w:lastRenderedPageBreak/>
        <w:t>האדם בעולם הזה ו</w:t>
      </w:r>
      <w:r w:rsidRPr="003164FD">
        <w:rPr>
          <w:sz w:val="26"/>
          <w:szCs w:val="26"/>
          <w:rtl/>
        </w:rPr>
        <w:t>את</w:t>
      </w:r>
      <w:r w:rsidR="00BC1D4B" w:rsidRPr="003164FD">
        <w:rPr>
          <w:sz w:val="26"/>
          <w:szCs w:val="26"/>
          <w:rtl/>
        </w:rPr>
        <w:t xml:space="preserve"> הסוגיות ההלכתיות שהמוות מעורר</w:t>
      </w:r>
      <w:r w:rsidR="0059181E" w:rsidRPr="003164FD">
        <w:rPr>
          <w:sz w:val="26"/>
          <w:szCs w:val="26"/>
          <w:rtl/>
        </w:rPr>
        <w:t>.</w:t>
      </w:r>
      <w:r w:rsidR="00BC1D4B" w:rsidRPr="003164FD">
        <w:rPr>
          <w:rStyle w:val="a4"/>
          <w:sz w:val="26"/>
          <w:szCs w:val="26"/>
          <w:rtl/>
        </w:rPr>
        <w:footnoteReference w:id="18"/>
      </w:r>
      <w:r w:rsidR="00BC1D4B" w:rsidRPr="003164FD">
        <w:rPr>
          <w:sz w:val="26"/>
          <w:szCs w:val="26"/>
          <w:rtl/>
        </w:rPr>
        <w:t xml:space="preserve"> ב</w:t>
      </w:r>
      <w:r w:rsidR="00A97EAC" w:rsidRPr="003164FD">
        <w:rPr>
          <w:sz w:val="26"/>
          <w:szCs w:val="26"/>
          <w:rtl/>
        </w:rPr>
        <w:t>דיונו</w:t>
      </w:r>
      <w:r w:rsidRPr="003164FD">
        <w:rPr>
          <w:sz w:val="26"/>
          <w:szCs w:val="26"/>
          <w:rtl/>
        </w:rPr>
        <w:t xml:space="preserve"> </w:t>
      </w:r>
      <w:r w:rsidR="00A97EAC" w:rsidRPr="003164FD">
        <w:rPr>
          <w:sz w:val="26"/>
          <w:szCs w:val="26"/>
          <w:rtl/>
        </w:rPr>
        <w:t>ב</w:t>
      </w:r>
      <w:r w:rsidRPr="003164FD">
        <w:rPr>
          <w:sz w:val="26"/>
          <w:szCs w:val="26"/>
          <w:rtl/>
        </w:rPr>
        <w:t>ספרות חז"ל המאוחרת</w:t>
      </w:r>
      <w:r w:rsidR="00BC1D4B" w:rsidRPr="003164FD">
        <w:rPr>
          <w:sz w:val="26"/>
          <w:szCs w:val="26"/>
          <w:rtl/>
        </w:rPr>
        <w:t xml:space="preserve"> טוען </w:t>
      </w:r>
      <w:r w:rsidRPr="003164FD">
        <w:rPr>
          <w:sz w:val="26"/>
          <w:szCs w:val="26"/>
          <w:rtl/>
        </w:rPr>
        <w:t xml:space="preserve">יעקב </w:t>
      </w:r>
      <w:proofErr w:type="spellStart"/>
      <w:r w:rsidRPr="003164FD">
        <w:rPr>
          <w:sz w:val="26"/>
          <w:szCs w:val="26"/>
          <w:rtl/>
        </w:rPr>
        <w:t>ניוזנר</w:t>
      </w:r>
      <w:proofErr w:type="spellEnd"/>
      <w:r w:rsidRPr="003164FD">
        <w:rPr>
          <w:sz w:val="26"/>
          <w:szCs w:val="26"/>
          <w:rtl/>
        </w:rPr>
        <w:t xml:space="preserve"> </w:t>
      </w:r>
      <w:r w:rsidR="00BC1D4B" w:rsidRPr="003164FD">
        <w:rPr>
          <w:sz w:val="26"/>
          <w:szCs w:val="26"/>
          <w:rtl/>
        </w:rPr>
        <w:t>כי היא מציגה חזית אחידה של אסכטולוגיה רסטורטיבית שב</w:t>
      </w:r>
      <w:r w:rsidR="00A97EAC" w:rsidRPr="003164FD">
        <w:rPr>
          <w:sz w:val="26"/>
          <w:szCs w:val="26"/>
          <w:rtl/>
        </w:rPr>
        <w:t>יסוד</w:t>
      </w:r>
      <w:r w:rsidR="00BC1D4B" w:rsidRPr="003164FD">
        <w:rPr>
          <w:sz w:val="26"/>
          <w:szCs w:val="26"/>
          <w:rtl/>
        </w:rPr>
        <w:t xml:space="preserve"> מושגיה הפרטניים עומד רעיון הצדק האלוהי שמתגלה בעולם הבא נוכח חוסר הסדר המוסרי המשתקף בעולם הזה.</w:t>
      </w:r>
      <w:r w:rsidR="00BC1D4B" w:rsidRPr="003164FD">
        <w:rPr>
          <w:rStyle w:val="a4"/>
          <w:sz w:val="26"/>
          <w:szCs w:val="26"/>
          <w:rtl/>
        </w:rPr>
        <w:footnoteReference w:id="19"/>
      </w:r>
    </w:p>
    <w:p w:rsidR="00BC1D4B" w:rsidRPr="003164FD" w:rsidRDefault="00FE0C9E" w:rsidP="0006245D">
      <w:pPr>
        <w:spacing w:line="300" w:lineRule="exact"/>
        <w:ind w:firstLine="282"/>
        <w:jc w:val="both"/>
        <w:rPr>
          <w:sz w:val="26"/>
          <w:szCs w:val="26"/>
          <w:rtl/>
        </w:rPr>
      </w:pPr>
      <w:r w:rsidRPr="003164FD">
        <w:rPr>
          <w:sz w:val="26"/>
          <w:szCs w:val="26"/>
          <w:rtl/>
        </w:rPr>
        <w:t>סקירת המחקר</w:t>
      </w:r>
      <w:r w:rsidR="00BC1D4B" w:rsidRPr="003164FD">
        <w:rPr>
          <w:sz w:val="26"/>
          <w:szCs w:val="26"/>
          <w:rtl/>
        </w:rPr>
        <w:t xml:space="preserve"> </w:t>
      </w:r>
      <w:r w:rsidR="00D6594A" w:rsidRPr="003164FD">
        <w:rPr>
          <w:sz w:val="26"/>
          <w:szCs w:val="26"/>
          <w:rtl/>
        </w:rPr>
        <w:t xml:space="preserve">הקיים </w:t>
      </w:r>
      <w:r w:rsidR="004472C1" w:rsidRPr="003164FD">
        <w:rPr>
          <w:sz w:val="26"/>
          <w:szCs w:val="26"/>
          <w:rtl/>
        </w:rPr>
        <w:t>מלמדת</w:t>
      </w:r>
      <w:r w:rsidR="00BC1D4B" w:rsidRPr="003164FD">
        <w:rPr>
          <w:sz w:val="26"/>
          <w:szCs w:val="26"/>
          <w:rtl/>
        </w:rPr>
        <w:t xml:space="preserve"> כי היבטיה האתיים של תפיסת הגיהינום במחשבת חז"ל</w:t>
      </w:r>
      <w:r w:rsidR="00A97EAC" w:rsidRPr="003164FD">
        <w:rPr>
          <w:sz w:val="26"/>
          <w:szCs w:val="26"/>
          <w:rtl/>
        </w:rPr>
        <w:t>,</w:t>
      </w:r>
      <w:r w:rsidR="00856B62" w:rsidRPr="003164FD">
        <w:rPr>
          <w:sz w:val="26"/>
          <w:szCs w:val="26"/>
          <w:rtl/>
        </w:rPr>
        <w:t xml:space="preserve"> שאחד מהם יעמוד במרכז הדיון במאמר זה</w:t>
      </w:r>
      <w:r w:rsidR="00A97EAC" w:rsidRPr="003164FD">
        <w:rPr>
          <w:sz w:val="26"/>
          <w:szCs w:val="26"/>
          <w:rtl/>
        </w:rPr>
        <w:t>,</w:t>
      </w:r>
      <w:r w:rsidR="00856B62" w:rsidRPr="003164FD">
        <w:rPr>
          <w:sz w:val="26"/>
          <w:szCs w:val="26"/>
          <w:rtl/>
        </w:rPr>
        <w:t xml:space="preserve"> </w:t>
      </w:r>
      <w:r w:rsidR="00BC1D4B" w:rsidRPr="003164FD">
        <w:rPr>
          <w:sz w:val="26"/>
          <w:szCs w:val="26"/>
          <w:rtl/>
        </w:rPr>
        <w:t>טרם נדונו לע</w:t>
      </w:r>
      <w:r w:rsidR="00A97EAC" w:rsidRPr="003164FD">
        <w:rPr>
          <w:sz w:val="26"/>
          <w:szCs w:val="26"/>
          <w:rtl/>
        </w:rPr>
        <w:t>ו</w:t>
      </w:r>
      <w:r w:rsidR="00BC1D4B" w:rsidRPr="003164FD">
        <w:rPr>
          <w:sz w:val="26"/>
          <w:szCs w:val="26"/>
          <w:rtl/>
        </w:rPr>
        <w:t>מקם.</w:t>
      </w:r>
      <w:r w:rsidR="00BC1D4B" w:rsidRPr="003164FD">
        <w:rPr>
          <w:rStyle w:val="a4"/>
          <w:sz w:val="26"/>
          <w:szCs w:val="26"/>
          <w:rtl/>
        </w:rPr>
        <w:footnoteReference w:id="20"/>
      </w:r>
      <w:r w:rsidR="00BC1D4B" w:rsidRPr="003164FD">
        <w:rPr>
          <w:sz w:val="26"/>
          <w:szCs w:val="26"/>
          <w:rtl/>
        </w:rPr>
        <w:t xml:space="preserve"> טענתו של ליברמן שעונש הגיהינום </w:t>
      </w:r>
      <w:r w:rsidR="004472C1" w:rsidRPr="003164FD">
        <w:rPr>
          <w:sz w:val="26"/>
          <w:szCs w:val="26"/>
          <w:rtl/>
        </w:rPr>
        <w:t xml:space="preserve">מושתת על </w:t>
      </w:r>
      <w:r w:rsidR="00A97EAC" w:rsidRPr="003164FD">
        <w:rPr>
          <w:sz w:val="26"/>
          <w:szCs w:val="26"/>
          <w:rtl/>
        </w:rPr>
        <w:t>ה</w:t>
      </w:r>
      <w:r w:rsidR="004472C1" w:rsidRPr="003164FD">
        <w:rPr>
          <w:sz w:val="26"/>
          <w:szCs w:val="26"/>
          <w:rtl/>
        </w:rPr>
        <w:t>ע</w:t>
      </w:r>
      <w:r w:rsidR="00A97EAC" w:rsidRPr="003164FD">
        <w:rPr>
          <w:sz w:val="26"/>
          <w:szCs w:val="26"/>
          <w:rtl/>
        </w:rPr>
        <w:t>י</w:t>
      </w:r>
      <w:r w:rsidR="004472C1" w:rsidRPr="003164FD">
        <w:rPr>
          <w:sz w:val="26"/>
          <w:szCs w:val="26"/>
          <w:rtl/>
        </w:rPr>
        <w:t>קרון מידה כנגד מידה</w:t>
      </w:r>
      <w:r w:rsidR="009471D7" w:rsidRPr="003164FD">
        <w:rPr>
          <w:sz w:val="26"/>
          <w:szCs w:val="26"/>
          <w:rtl/>
        </w:rPr>
        <w:t xml:space="preserve">, </w:t>
      </w:r>
      <w:r w:rsidR="00A97EAC" w:rsidRPr="003164FD">
        <w:rPr>
          <w:sz w:val="26"/>
          <w:szCs w:val="26"/>
          <w:rtl/>
        </w:rPr>
        <w:t xml:space="preserve">כנזכר </w:t>
      </w:r>
      <w:r w:rsidR="009471D7" w:rsidRPr="003164FD">
        <w:rPr>
          <w:sz w:val="26"/>
          <w:szCs w:val="26"/>
          <w:rtl/>
        </w:rPr>
        <w:t>לעיל,</w:t>
      </w:r>
      <w:r w:rsidR="004472C1" w:rsidRPr="003164FD">
        <w:rPr>
          <w:sz w:val="26"/>
          <w:szCs w:val="26"/>
          <w:rtl/>
        </w:rPr>
        <w:t xml:space="preserve"> </w:t>
      </w:r>
      <w:r w:rsidR="00BC1D4B" w:rsidRPr="003164FD">
        <w:rPr>
          <w:sz w:val="26"/>
          <w:szCs w:val="26"/>
          <w:rtl/>
        </w:rPr>
        <w:t>שייכת</w:t>
      </w:r>
      <w:r w:rsidR="004472C1" w:rsidRPr="003164FD">
        <w:rPr>
          <w:sz w:val="26"/>
          <w:szCs w:val="26"/>
          <w:rtl/>
        </w:rPr>
        <w:t xml:space="preserve"> אמנם</w:t>
      </w:r>
      <w:r w:rsidR="00BC1D4B" w:rsidRPr="003164FD">
        <w:rPr>
          <w:sz w:val="26"/>
          <w:szCs w:val="26"/>
          <w:rtl/>
        </w:rPr>
        <w:t xml:space="preserve"> לנקודת המבט האתית, </w:t>
      </w:r>
      <w:r w:rsidR="004472C1" w:rsidRPr="003164FD">
        <w:rPr>
          <w:sz w:val="26"/>
          <w:szCs w:val="26"/>
          <w:rtl/>
        </w:rPr>
        <w:t>א</w:t>
      </w:r>
      <w:r w:rsidR="00A97EAC" w:rsidRPr="003164FD">
        <w:rPr>
          <w:sz w:val="26"/>
          <w:szCs w:val="26"/>
          <w:rtl/>
        </w:rPr>
        <w:t>ולם</w:t>
      </w:r>
      <w:r w:rsidR="004472C1" w:rsidRPr="003164FD">
        <w:rPr>
          <w:sz w:val="26"/>
          <w:szCs w:val="26"/>
          <w:rtl/>
        </w:rPr>
        <w:t xml:space="preserve"> </w:t>
      </w:r>
      <w:r w:rsidR="00BC1D4B" w:rsidRPr="003164FD">
        <w:rPr>
          <w:sz w:val="26"/>
          <w:szCs w:val="26"/>
          <w:rtl/>
        </w:rPr>
        <w:t xml:space="preserve">דבריו מתמקדים בגלגוליו הספרותיים של מקור זה, ואין הוא מתעכב על בירור משמעויותיו הפילוסופיות של העיקרון </w:t>
      </w:r>
      <w:proofErr w:type="spellStart"/>
      <w:r w:rsidR="00BC1D4B" w:rsidRPr="003164FD">
        <w:rPr>
          <w:sz w:val="26"/>
          <w:szCs w:val="26"/>
          <w:rtl/>
        </w:rPr>
        <w:t>הגמולני</w:t>
      </w:r>
      <w:proofErr w:type="spellEnd"/>
      <w:r w:rsidR="00BC1D4B" w:rsidRPr="003164FD">
        <w:rPr>
          <w:sz w:val="26"/>
          <w:szCs w:val="26"/>
          <w:rtl/>
        </w:rPr>
        <w:t xml:space="preserve"> שהוא מזהה בו.</w:t>
      </w:r>
    </w:p>
    <w:p w:rsidR="00363675" w:rsidRPr="003164FD" w:rsidRDefault="00363675" w:rsidP="003164FD">
      <w:pPr>
        <w:spacing w:line="300" w:lineRule="exact"/>
        <w:jc w:val="both"/>
        <w:rPr>
          <w:sz w:val="26"/>
          <w:szCs w:val="26"/>
          <w:rtl/>
        </w:rPr>
      </w:pPr>
    </w:p>
    <w:p w:rsidR="00BC1D4B" w:rsidRPr="0027611B" w:rsidRDefault="00BC1D4B" w:rsidP="003164FD">
      <w:pPr>
        <w:spacing w:line="300" w:lineRule="exact"/>
        <w:jc w:val="both"/>
        <w:rPr>
          <w:rStyle w:val="ad"/>
          <w:rtl/>
        </w:rPr>
      </w:pPr>
      <w:r w:rsidRPr="0027611B">
        <w:rPr>
          <w:rStyle w:val="ad"/>
          <w:color w:val="auto"/>
          <w:rtl/>
        </w:rPr>
        <w:t xml:space="preserve">ג. עקרונות הענישה </w:t>
      </w:r>
      <w:proofErr w:type="spellStart"/>
      <w:r w:rsidRPr="0027611B">
        <w:rPr>
          <w:rStyle w:val="ad"/>
          <w:color w:val="auto"/>
          <w:rtl/>
        </w:rPr>
        <w:t>הגמולנית</w:t>
      </w:r>
      <w:proofErr w:type="spellEnd"/>
      <w:r w:rsidRPr="0027611B">
        <w:rPr>
          <w:rStyle w:val="ad"/>
          <w:color w:val="auto"/>
          <w:rtl/>
        </w:rPr>
        <w:t xml:space="preserve"> בדיונים על הגיהינום בספרות חז"ל</w:t>
      </w:r>
    </w:p>
    <w:p w:rsidR="00BC1D4B" w:rsidRPr="003164FD" w:rsidRDefault="00D6170A" w:rsidP="003164FD">
      <w:pPr>
        <w:spacing w:line="300" w:lineRule="exact"/>
        <w:jc w:val="both"/>
        <w:rPr>
          <w:sz w:val="26"/>
          <w:szCs w:val="26"/>
          <w:rtl/>
        </w:rPr>
      </w:pPr>
      <w:r w:rsidRPr="003164FD">
        <w:rPr>
          <w:sz w:val="26"/>
          <w:szCs w:val="26"/>
          <w:rtl/>
        </w:rPr>
        <w:t xml:space="preserve">כאמור, </w:t>
      </w:r>
      <w:r w:rsidR="00BC1D4B" w:rsidRPr="003164FD">
        <w:rPr>
          <w:sz w:val="26"/>
          <w:szCs w:val="26"/>
          <w:rtl/>
        </w:rPr>
        <w:t>הדיון שלהלן יתמקד בממד האתי של הדיונים על הגיהינום בספרות חז"ל. טענתי ה</w:t>
      </w:r>
      <w:r w:rsidRPr="003164FD">
        <w:rPr>
          <w:sz w:val="26"/>
          <w:szCs w:val="26"/>
          <w:rtl/>
        </w:rPr>
        <w:t>עיקרית</w:t>
      </w:r>
      <w:r w:rsidR="00BC1D4B" w:rsidRPr="003164FD">
        <w:rPr>
          <w:sz w:val="26"/>
          <w:szCs w:val="26"/>
          <w:rtl/>
        </w:rPr>
        <w:t xml:space="preserve"> היא שדיונים אלה כוללים </w:t>
      </w:r>
      <w:r w:rsidR="00B94356" w:rsidRPr="003164FD">
        <w:rPr>
          <w:sz w:val="26"/>
          <w:szCs w:val="26"/>
          <w:rtl/>
        </w:rPr>
        <w:t xml:space="preserve">עקרונות </w:t>
      </w:r>
      <w:r w:rsidR="00BC1D4B" w:rsidRPr="003164FD">
        <w:rPr>
          <w:sz w:val="26"/>
          <w:szCs w:val="26"/>
          <w:rtl/>
        </w:rPr>
        <w:t xml:space="preserve">צדק </w:t>
      </w:r>
      <w:r w:rsidR="00B94356" w:rsidRPr="003164FD">
        <w:rPr>
          <w:sz w:val="26"/>
          <w:szCs w:val="26"/>
          <w:rtl/>
        </w:rPr>
        <w:t>השייכים ל</w:t>
      </w:r>
      <w:r w:rsidR="00BC1D4B" w:rsidRPr="003164FD">
        <w:rPr>
          <w:sz w:val="26"/>
          <w:szCs w:val="26"/>
          <w:rtl/>
        </w:rPr>
        <w:t>ת</w:t>
      </w:r>
      <w:r w:rsidR="00114A9D" w:rsidRPr="003164FD">
        <w:rPr>
          <w:sz w:val="26"/>
          <w:szCs w:val="26"/>
          <w:rtl/>
        </w:rPr>
        <w:t>י</w:t>
      </w:r>
      <w:r w:rsidR="00BC1D4B" w:rsidRPr="003164FD">
        <w:rPr>
          <w:sz w:val="26"/>
          <w:szCs w:val="26"/>
          <w:rtl/>
        </w:rPr>
        <w:t xml:space="preserve">אוריית הענישה </w:t>
      </w:r>
      <w:proofErr w:type="spellStart"/>
      <w:r w:rsidR="00BC1D4B" w:rsidRPr="003164FD">
        <w:rPr>
          <w:sz w:val="26"/>
          <w:szCs w:val="26"/>
          <w:rtl/>
        </w:rPr>
        <w:t>הגמולנית</w:t>
      </w:r>
      <w:proofErr w:type="spellEnd"/>
      <w:r w:rsidR="00BC1D4B" w:rsidRPr="003164FD">
        <w:rPr>
          <w:sz w:val="26"/>
          <w:szCs w:val="26"/>
          <w:rtl/>
        </w:rPr>
        <w:t xml:space="preserve">. במילים אחרות, ברצוני להראות כי עונש הגיהינום נתפס בספרות חז"ל על פי אמות המידה של </w:t>
      </w:r>
      <w:r w:rsidR="004A7771" w:rsidRPr="003164FD">
        <w:rPr>
          <w:sz w:val="26"/>
          <w:szCs w:val="26"/>
          <w:rtl/>
        </w:rPr>
        <w:t>ת</w:t>
      </w:r>
      <w:r w:rsidR="00114A9D" w:rsidRPr="003164FD">
        <w:rPr>
          <w:sz w:val="26"/>
          <w:szCs w:val="26"/>
          <w:rtl/>
        </w:rPr>
        <w:t>י</w:t>
      </w:r>
      <w:r w:rsidR="004A7771" w:rsidRPr="003164FD">
        <w:rPr>
          <w:sz w:val="26"/>
          <w:szCs w:val="26"/>
          <w:rtl/>
        </w:rPr>
        <w:t>אוריית הצדקת העונש</w:t>
      </w:r>
      <w:r w:rsidR="00BC1D4B" w:rsidRPr="003164FD">
        <w:rPr>
          <w:sz w:val="26"/>
          <w:szCs w:val="26"/>
          <w:rtl/>
        </w:rPr>
        <w:t xml:space="preserve"> </w:t>
      </w:r>
      <w:r w:rsidR="004669F6" w:rsidRPr="003164FD">
        <w:rPr>
          <w:sz w:val="26"/>
          <w:szCs w:val="26"/>
          <w:rtl/>
        </w:rPr>
        <w:t>הגורסת כי</w:t>
      </w:r>
      <w:r w:rsidR="00BC1D4B" w:rsidRPr="003164FD">
        <w:rPr>
          <w:sz w:val="26"/>
          <w:szCs w:val="26"/>
          <w:rtl/>
        </w:rPr>
        <w:t xml:space="preserve"> העונש הוא מה שמגיע לחוטא על מעשיו בלא התחשבות בשיקולי תועלת </w:t>
      </w:r>
      <w:r w:rsidR="004669F6" w:rsidRPr="003164FD">
        <w:rPr>
          <w:sz w:val="26"/>
          <w:szCs w:val="26"/>
          <w:rtl/>
        </w:rPr>
        <w:t>כלשהם</w:t>
      </w:r>
      <w:r w:rsidRPr="003164FD">
        <w:rPr>
          <w:sz w:val="26"/>
          <w:szCs w:val="26"/>
          <w:rtl/>
        </w:rPr>
        <w:t xml:space="preserve"> לעתיד</w:t>
      </w:r>
      <w:r w:rsidR="00BC1D4B" w:rsidRPr="003164FD">
        <w:rPr>
          <w:sz w:val="26"/>
          <w:szCs w:val="26"/>
          <w:rtl/>
        </w:rPr>
        <w:t xml:space="preserve">. כך משתלב עונש הגיהינום </w:t>
      </w:r>
      <w:r w:rsidR="00BC1D4B" w:rsidRPr="003164FD">
        <w:rPr>
          <w:sz w:val="26"/>
          <w:szCs w:val="26"/>
          <w:rtl/>
        </w:rPr>
        <w:lastRenderedPageBreak/>
        <w:t xml:space="preserve">בתורת הגמול האלוהי הרווחת בספרות חז"ל, </w:t>
      </w:r>
      <w:r w:rsidRPr="003164FD">
        <w:rPr>
          <w:sz w:val="26"/>
          <w:szCs w:val="26"/>
          <w:rtl/>
        </w:rPr>
        <w:t>ו</w:t>
      </w:r>
      <w:r w:rsidR="00BC1D4B" w:rsidRPr="003164FD">
        <w:rPr>
          <w:sz w:val="26"/>
          <w:szCs w:val="26"/>
          <w:rtl/>
        </w:rPr>
        <w:t>לפיה הצדק האלוהי מחייב גמול ההולם את מעשיו של האדם.</w:t>
      </w:r>
      <w:r w:rsidR="00BC1D4B" w:rsidRPr="003164FD">
        <w:rPr>
          <w:rStyle w:val="a4"/>
          <w:sz w:val="26"/>
          <w:szCs w:val="26"/>
          <w:rtl/>
        </w:rPr>
        <w:footnoteReference w:id="21"/>
      </w:r>
    </w:p>
    <w:p w:rsidR="00BC1D4B" w:rsidRPr="003164FD" w:rsidRDefault="00B573D1" w:rsidP="0006245D">
      <w:pPr>
        <w:spacing w:line="300" w:lineRule="exact"/>
        <w:ind w:firstLine="282"/>
        <w:jc w:val="both"/>
        <w:rPr>
          <w:sz w:val="26"/>
          <w:szCs w:val="26"/>
          <w:rtl/>
        </w:rPr>
      </w:pPr>
      <w:r w:rsidRPr="003164FD">
        <w:rPr>
          <w:sz w:val="26"/>
          <w:szCs w:val="26"/>
          <w:rtl/>
        </w:rPr>
        <w:t>לעיל (סעיף א) הוצגה</w:t>
      </w:r>
      <w:r w:rsidR="00BC1D4B" w:rsidRPr="003164FD">
        <w:rPr>
          <w:sz w:val="26"/>
          <w:szCs w:val="26"/>
          <w:rtl/>
        </w:rPr>
        <w:t xml:space="preserve"> ת</w:t>
      </w:r>
      <w:r w:rsidR="00114A9D" w:rsidRPr="003164FD">
        <w:rPr>
          <w:sz w:val="26"/>
          <w:szCs w:val="26"/>
          <w:rtl/>
        </w:rPr>
        <w:t>י</w:t>
      </w:r>
      <w:r w:rsidR="00BC1D4B" w:rsidRPr="003164FD">
        <w:rPr>
          <w:sz w:val="26"/>
          <w:szCs w:val="26"/>
          <w:rtl/>
        </w:rPr>
        <w:t xml:space="preserve">אוריית הענישה </w:t>
      </w:r>
      <w:proofErr w:type="spellStart"/>
      <w:r w:rsidR="00BC1D4B" w:rsidRPr="003164FD">
        <w:rPr>
          <w:sz w:val="26"/>
          <w:szCs w:val="26"/>
          <w:rtl/>
        </w:rPr>
        <w:t>הגמולנית</w:t>
      </w:r>
      <w:proofErr w:type="spellEnd"/>
      <w:r w:rsidR="00BC1D4B" w:rsidRPr="003164FD">
        <w:rPr>
          <w:sz w:val="26"/>
          <w:szCs w:val="26"/>
          <w:rtl/>
        </w:rPr>
        <w:t xml:space="preserve"> </w:t>
      </w:r>
      <w:r w:rsidRPr="003164FD">
        <w:rPr>
          <w:sz w:val="26"/>
          <w:szCs w:val="26"/>
          <w:rtl/>
        </w:rPr>
        <w:t xml:space="preserve">בקווים כלליים </w:t>
      </w:r>
      <w:r w:rsidR="00712EFC" w:rsidRPr="003164FD">
        <w:rPr>
          <w:sz w:val="26"/>
          <w:szCs w:val="26"/>
          <w:rtl/>
        </w:rPr>
        <w:t>והובהרה זיקתה לסוגיית הגיהינום</w:t>
      </w:r>
      <w:r w:rsidRPr="003164FD">
        <w:rPr>
          <w:sz w:val="26"/>
          <w:szCs w:val="26"/>
          <w:rtl/>
        </w:rPr>
        <w:t xml:space="preserve">. </w:t>
      </w:r>
      <w:r w:rsidR="00D6170A" w:rsidRPr="003164FD">
        <w:rPr>
          <w:sz w:val="26"/>
          <w:szCs w:val="26"/>
          <w:rtl/>
        </w:rPr>
        <w:t>ו</w:t>
      </w:r>
      <w:r w:rsidR="0002417D" w:rsidRPr="003164FD">
        <w:rPr>
          <w:sz w:val="26"/>
          <w:szCs w:val="26"/>
          <w:rtl/>
        </w:rPr>
        <w:t xml:space="preserve">היות שאין היא מופיעה בדברי חז"ל </w:t>
      </w:r>
      <w:r w:rsidR="003624C5" w:rsidRPr="003164FD">
        <w:rPr>
          <w:sz w:val="26"/>
          <w:szCs w:val="26"/>
          <w:rtl/>
        </w:rPr>
        <w:t xml:space="preserve">על הגיהינום </w:t>
      </w:r>
      <w:r w:rsidR="0002417D" w:rsidRPr="003164FD">
        <w:rPr>
          <w:sz w:val="26"/>
          <w:szCs w:val="26"/>
          <w:rtl/>
        </w:rPr>
        <w:t xml:space="preserve">כמקשה אחת ובניסוח שיטתי ומפורש, </w:t>
      </w:r>
      <w:r w:rsidR="004625DC" w:rsidRPr="003164FD">
        <w:rPr>
          <w:sz w:val="26"/>
          <w:szCs w:val="26"/>
          <w:rtl/>
        </w:rPr>
        <w:t xml:space="preserve">הרי </w:t>
      </w:r>
      <w:r w:rsidR="00791470" w:rsidRPr="003164FD">
        <w:rPr>
          <w:sz w:val="26"/>
          <w:szCs w:val="26"/>
          <w:rtl/>
        </w:rPr>
        <w:t>כדי לזהות את טביעת אצבעותיה בדיוני</w:t>
      </w:r>
      <w:r w:rsidR="004625DC" w:rsidRPr="003164FD">
        <w:rPr>
          <w:sz w:val="26"/>
          <w:szCs w:val="26"/>
          <w:rtl/>
        </w:rPr>
        <w:t>ה</w:t>
      </w:r>
      <w:r w:rsidR="00791470" w:rsidRPr="003164FD">
        <w:rPr>
          <w:sz w:val="26"/>
          <w:szCs w:val="26"/>
          <w:rtl/>
        </w:rPr>
        <w:t xml:space="preserve">ם </w:t>
      </w:r>
      <w:r w:rsidR="004625DC" w:rsidRPr="003164FD">
        <w:rPr>
          <w:sz w:val="26"/>
          <w:szCs w:val="26"/>
          <w:rtl/>
        </w:rPr>
        <w:t>י</w:t>
      </w:r>
      <w:r w:rsidR="0002417D" w:rsidRPr="003164FD">
        <w:rPr>
          <w:sz w:val="26"/>
          <w:szCs w:val="26"/>
          <w:rtl/>
        </w:rPr>
        <w:t>ש</w:t>
      </w:r>
      <w:r w:rsidR="00791470" w:rsidRPr="003164FD">
        <w:rPr>
          <w:sz w:val="26"/>
          <w:szCs w:val="26"/>
          <w:rtl/>
        </w:rPr>
        <w:t xml:space="preserve"> להבחין </w:t>
      </w:r>
      <w:r w:rsidR="005A18CE" w:rsidRPr="003164FD">
        <w:rPr>
          <w:sz w:val="26"/>
          <w:szCs w:val="26"/>
          <w:rtl/>
        </w:rPr>
        <w:t xml:space="preserve">תחילה </w:t>
      </w:r>
      <w:r w:rsidR="00791470" w:rsidRPr="003164FD">
        <w:rPr>
          <w:sz w:val="26"/>
          <w:szCs w:val="26"/>
          <w:rtl/>
        </w:rPr>
        <w:t xml:space="preserve">בין </w:t>
      </w:r>
      <w:r w:rsidR="00BC1D4B" w:rsidRPr="003164FD">
        <w:rPr>
          <w:sz w:val="26"/>
          <w:szCs w:val="26"/>
          <w:rtl/>
        </w:rPr>
        <w:t>שלוש</w:t>
      </w:r>
      <w:r w:rsidR="004379E2" w:rsidRPr="003164FD">
        <w:rPr>
          <w:sz w:val="26"/>
          <w:szCs w:val="26"/>
          <w:rtl/>
        </w:rPr>
        <w:t>ת</w:t>
      </w:r>
      <w:r w:rsidR="00BC1D4B" w:rsidRPr="003164FD">
        <w:rPr>
          <w:sz w:val="26"/>
          <w:szCs w:val="26"/>
          <w:rtl/>
        </w:rPr>
        <w:t xml:space="preserve"> עקרונות </w:t>
      </w:r>
      <w:r w:rsidR="004379E2" w:rsidRPr="003164FD">
        <w:rPr>
          <w:sz w:val="26"/>
          <w:szCs w:val="26"/>
          <w:rtl/>
        </w:rPr>
        <w:t>ה</w:t>
      </w:r>
      <w:r w:rsidR="00BC1D4B" w:rsidRPr="003164FD">
        <w:rPr>
          <w:sz w:val="26"/>
          <w:szCs w:val="26"/>
          <w:rtl/>
        </w:rPr>
        <w:t>צדק</w:t>
      </w:r>
      <w:r w:rsidR="004379E2" w:rsidRPr="003164FD">
        <w:rPr>
          <w:sz w:val="26"/>
          <w:szCs w:val="26"/>
          <w:rtl/>
        </w:rPr>
        <w:t xml:space="preserve"> </w:t>
      </w:r>
      <w:r w:rsidR="00791470" w:rsidRPr="003164FD">
        <w:rPr>
          <w:sz w:val="26"/>
          <w:szCs w:val="26"/>
          <w:rtl/>
        </w:rPr>
        <w:t>המרכיבים אותה</w:t>
      </w:r>
      <w:r w:rsidR="00BC1D4B" w:rsidRPr="003164FD">
        <w:rPr>
          <w:sz w:val="26"/>
          <w:szCs w:val="26"/>
          <w:rtl/>
        </w:rPr>
        <w:t>:</w:t>
      </w:r>
    </w:p>
    <w:p w:rsidR="00BE368D" w:rsidRPr="003164FD" w:rsidRDefault="00BE368D" w:rsidP="00943F3A">
      <w:pPr>
        <w:numPr>
          <w:ilvl w:val="0"/>
          <w:numId w:val="6"/>
        </w:numPr>
        <w:tabs>
          <w:tab w:val="left" w:pos="424"/>
        </w:tabs>
        <w:spacing w:line="300" w:lineRule="exact"/>
        <w:ind w:left="0" w:firstLine="0"/>
        <w:jc w:val="both"/>
        <w:rPr>
          <w:sz w:val="26"/>
          <w:szCs w:val="26"/>
        </w:rPr>
      </w:pPr>
      <w:r w:rsidRPr="003164FD">
        <w:rPr>
          <w:sz w:val="26"/>
          <w:szCs w:val="26"/>
          <w:rtl/>
        </w:rPr>
        <w:t xml:space="preserve">אשמתו של העבריין </w:t>
      </w:r>
      <w:r w:rsidR="00D6170A" w:rsidRPr="003164FD">
        <w:rPr>
          <w:sz w:val="26"/>
          <w:szCs w:val="26"/>
          <w:rtl/>
        </w:rPr>
        <w:t>ב</w:t>
      </w:r>
      <w:r w:rsidRPr="003164FD">
        <w:rPr>
          <w:sz w:val="26"/>
          <w:szCs w:val="26"/>
          <w:rtl/>
        </w:rPr>
        <w:t>מעשה שביצע היא תנאי מספיק להצדקת ענישתו, משום שהעונש הוא מה שמגיע לעבריין כגמול על מעשיו.</w:t>
      </w:r>
    </w:p>
    <w:p w:rsidR="009C2FC6" w:rsidRPr="003164FD" w:rsidRDefault="00F021ED" w:rsidP="00943F3A">
      <w:pPr>
        <w:numPr>
          <w:ilvl w:val="0"/>
          <w:numId w:val="6"/>
        </w:numPr>
        <w:tabs>
          <w:tab w:val="left" w:pos="397"/>
          <w:tab w:val="left" w:pos="566"/>
        </w:tabs>
        <w:spacing w:line="300" w:lineRule="exact"/>
        <w:ind w:left="0" w:firstLine="0"/>
        <w:jc w:val="both"/>
        <w:rPr>
          <w:sz w:val="26"/>
          <w:szCs w:val="26"/>
        </w:rPr>
      </w:pPr>
      <w:r w:rsidRPr="003164FD">
        <w:rPr>
          <w:sz w:val="26"/>
          <w:szCs w:val="26"/>
          <w:rtl/>
        </w:rPr>
        <w:t xml:space="preserve">אשמתו של העבריין </w:t>
      </w:r>
      <w:r w:rsidR="00D6170A" w:rsidRPr="003164FD">
        <w:rPr>
          <w:sz w:val="26"/>
          <w:szCs w:val="26"/>
          <w:rtl/>
        </w:rPr>
        <w:t>ב</w:t>
      </w:r>
      <w:r w:rsidRPr="003164FD">
        <w:rPr>
          <w:sz w:val="26"/>
          <w:szCs w:val="26"/>
          <w:rtl/>
        </w:rPr>
        <w:t>מעשה שביצ</w:t>
      </w:r>
      <w:r w:rsidR="009C2FC6" w:rsidRPr="003164FD">
        <w:rPr>
          <w:sz w:val="26"/>
          <w:szCs w:val="26"/>
          <w:rtl/>
        </w:rPr>
        <w:t>ע היא תנאי הכרחי להצדקת ענישתו</w:t>
      </w:r>
      <w:r w:rsidR="00BE368D" w:rsidRPr="003164FD">
        <w:rPr>
          <w:sz w:val="26"/>
          <w:szCs w:val="26"/>
          <w:rtl/>
        </w:rPr>
        <w:t>, ואין כל הצדקה לענישת חפים מפשע</w:t>
      </w:r>
      <w:r w:rsidR="009C2FC6" w:rsidRPr="003164FD">
        <w:rPr>
          <w:sz w:val="26"/>
          <w:szCs w:val="26"/>
          <w:rtl/>
        </w:rPr>
        <w:t>.</w:t>
      </w:r>
    </w:p>
    <w:p w:rsidR="00BC1D4B" w:rsidRPr="003164FD" w:rsidRDefault="00BA1ABF" w:rsidP="003164FD">
      <w:pPr>
        <w:numPr>
          <w:ilvl w:val="0"/>
          <w:numId w:val="6"/>
        </w:numPr>
        <w:spacing w:line="300" w:lineRule="exact"/>
        <w:ind w:left="0" w:firstLine="0"/>
        <w:jc w:val="both"/>
        <w:rPr>
          <w:sz w:val="26"/>
          <w:szCs w:val="26"/>
        </w:rPr>
      </w:pPr>
      <w:r w:rsidRPr="003164FD">
        <w:rPr>
          <w:sz w:val="26"/>
          <w:szCs w:val="26"/>
          <w:rtl/>
        </w:rPr>
        <w:t xml:space="preserve">על עונשו של העבריין </w:t>
      </w:r>
      <w:r w:rsidR="00BC1D4B" w:rsidRPr="003164FD">
        <w:rPr>
          <w:sz w:val="26"/>
          <w:szCs w:val="26"/>
          <w:rtl/>
        </w:rPr>
        <w:t>להיות ה</w:t>
      </w:r>
      <w:r w:rsidR="00D6170A" w:rsidRPr="003164FD">
        <w:rPr>
          <w:sz w:val="26"/>
          <w:szCs w:val="26"/>
          <w:rtl/>
        </w:rPr>
        <w:t>ולם</w:t>
      </w:r>
      <w:r w:rsidR="00BC1D4B" w:rsidRPr="003164FD">
        <w:rPr>
          <w:sz w:val="26"/>
          <w:szCs w:val="26"/>
          <w:rtl/>
        </w:rPr>
        <w:t xml:space="preserve"> </w:t>
      </w:r>
      <w:r w:rsidR="00D6170A" w:rsidRPr="003164FD">
        <w:rPr>
          <w:sz w:val="26"/>
          <w:szCs w:val="26"/>
          <w:rtl/>
        </w:rPr>
        <w:t>את</w:t>
      </w:r>
      <w:r w:rsidR="00BC1D4B" w:rsidRPr="003164FD">
        <w:rPr>
          <w:sz w:val="26"/>
          <w:szCs w:val="26"/>
          <w:rtl/>
        </w:rPr>
        <w:t xml:space="preserve"> העב</w:t>
      </w:r>
      <w:r w:rsidR="00D6170A" w:rsidRPr="003164FD">
        <w:rPr>
          <w:sz w:val="26"/>
          <w:szCs w:val="26"/>
          <w:rtl/>
        </w:rPr>
        <w:t>ֵ</w:t>
      </w:r>
      <w:r w:rsidR="00BC1D4B" w:rsidRPr="003164FD">
        <w:rPr>
          <w:sz w:val="26"/>
          <w:szCs w:val="26"/>
          <w:rtl/>
        </w:rPr>
        <w:t>רה שביצע, הווי אומר מדורג ופרופורציונלי לחומרת העב</w:t>
      </w:r>
      <w:r w:rsidR="00D6170A" w:rsidRPr="003164FD">
        <w:rPr>
          <w:sz w:val="26"/>
          <w:szCs w:val="26"/>
          <w:rtl/>
        </w:rPr>
        <w:t>ֵ</w:t>
      </w:r>
      <w:r w:rsidR="00BC1D4B" w:rsidRPr="003164FD">
        <w:rPr>
          <w:sz w:val="26"/>
          <w:szCs w:val="26"/>
          <w:rtl/>
        </w:rPr>
        <w:t>רה.</w:t>
      </w:r>
      <w:r w:rsidR="00BC1D4B" w:rsidRPr="003164FD">
        <w:rPr>
          <w:rStyle w:val="a4"/>
          <w:sz w:val="26"/>
          <w:szCs w:val="26"/>
          <w:rtl/>
        </w:rPr>
        <w:footnoteReference w:id="22"/>
      </w:r>
    </w:p>
    <w:p w:rsidR="00BC1D4B" w:rsidRPr="003164FD" w:rsidRDefault="00BC1D4B" w:rsidP="003164FD">
      <w:pPr>
        <w:spacing w:line="300" w:lineRule="exact"/>
        <w:jc w:val="both"/>
        <w:rPr>
          <w:sz w:val="26"/>
          <w:szCs w:val="26"/>
          <w:rtl/>
        </w:rPr>
      </w:pPr>
      <w:r w:rsidRPr="003164FD">
        <w:rPr>
          <w:sz w:val="26"/>
          <w:szCs w:val="26"/>
          <w:rtl/>
        </w:rPr>
        <w:t xml:space="preserve">להלן אבקש להראות כיצד </w:t>
      </w:r>
      <w:r w:rsidR="00D6170A" w:rsidRPr="003164FD">
        <w:rPr>
          <w:sz w:val="26"/>
          <w:szCs w:val="26"/>
          <w:rtl/>
        </w:rPr>
        <w:t xml:space="preserve">מתבטאים </w:t>
      </w:r>
      <w:r w:rsidRPr="003164FD">
        <w:rPr>
          <w:sz w:val="26"/>
          <w:szCs w:val="26"/>
          <w:rtl/>
        </w:rPr>
        <w:t xml:space="preserve">עקרונות אלה בשיח </w:t>
      </w:r>
      <w:r w:rsidR="003F54CD" w:rsidRPr="003164FD">
        <w:rPr>
          <w:sz w:val="26"/>
          <w:szCs w:val="26"/>
          <w:rtl/>
        </w:rPr>
        <w:t xml:space="preserve">המתנהל בספרות </w:t>
      </w:r>
      <w:r w:rsidRPr="003164FD">
        <w:rPr>
          <w:sz w:val="26"/>
          <w:szCs w:val="26"/>
          <w:rtl/>
        </w:rPr>
        <w:t xml:space="preserve">חז"ל על מושג הגיהינום. </w:t>
      </w:r>
      <w:r w:rsidR="00D6170A" w:rsidRPr="003164FD">
        <w:rPr>
          <w:sz w:val="26"/>
          <w:szCs w:val="26"/>
          <w:rtl/>
        </w:rPr>
        <w:t>על פי ה</w:t>
      </w:r>
      <w:r w:rsidRPr="003164FD">
        <w:rPr>
          <w:sz w:val="26"/>
          <w:szCs w:val="26"/>
          <w:rtl/>
        </w:rPr>
        <w:t xml:space="preserve">עניין אשתמש </w:t>
      </w:r>
      <w:r w:rsidR="00D6170A" w:rsidRPr="003164FD">
        <w:rPr>
          <w:sz w:val="26"/>
          <w:szCs w:val="26"/>
          <w:rtl/>
        </w:rPr>
        <w:t>ל</w:t>
      </w:r>
      <w:r w:rsidRPr="003164FD">
        <w:rPr>
          <w:sz w:val="26"/>
          <w:szCs w:val="26"/>
          <w:rtl/>
        </w:rPr>
        <w:t>מילים נרדפות במונח 'עבריין' בהקשר המשפטי-הפלילי ובמונח 'חוטא' בהקשר הת</w:t>
      </w:r>
      <w:r w:rsidR="00D6170A" w:rsidRPr="003164FD">
        <w:rPr>
          <w:sz w:val="26"/>
          <w:szCs w:val="26"/>
          <w:rtl/>
        </w:rPr>
        <w:t>י</w:t>
      </w:r>
      <w:r w:rsidRPr="003164FD">
        <w:rPr>
          <w:sz w:val="26"/>
          <w:szCs w:val="26"/>
          <w:rtl/>
        </w:rPr>
        <w:t>אולוגי.</w:t>
      </w:r>
    </w:p>
    <w:p w:rsidR="00BC1D4B" w:rsidRPr="0027611B" w:rsidRDefault="00BC1D4B" w:rsidP="003164FD">
      <w:pPr>
        <w:spacing w:line="300" w:lineRule="exact"/>
        <w:jc w:val="both"/>
        <w:rPr>
          <w:rStyle w:val="ad"/>
          <w:color w:val="auto"/>
          <w:rtl/>
        </w:rPr>
      </w:pPr>
    </w:p>
    <w:p w:rsidR="00BC1D4B" w:rsidRPr="0027611B" w:rsidRDefault="00BC1D4B" w:rsidP="003164FD">
      <w:pPr>
        <w:spacing w:line="300" w:lineRule="exact"/>
        <w:jc w:val="both"/>
        <w:rPr>
          <w:rStyle w:val="ad"/>
          <w:color w:val="auto"/>
          <w:rtl/>
        </w:rPr>
      </w:pPr>
      <w:r w:rsidRPr="0027611B">
        <w:rPr>
          <w:rStyle w:val="ad"/>
          <w:color w:val="auto"/>
          <w:rtl/>
        </w:rPr>
        <w:t>1. עונש הגיהינום הוא הגמול הצודק המגיע לחוטא על מעשיו</w:t>
      </w:r>
    </w:p>
    <w:p w:rsidR="00BC1D4B" w:rsidRPr="003164FD" w:rsidRDefault="00BC1D4B" w:rsidP="003164FD">
      <w:pPr>
        <w:spacing w:line="300" w:lineRule="exact"/>
        <w:jc w:val="both"/>
        <w:rPr>
          <w:sz w:val="26"/>
          <w:szCs w:val="26"/>
          <w:rtl/>
        </w:rPr>
      </w:pPr>
      <w:r w:rsidRPr="003164FD">
        <w:rPr>
          <w:sz w:val="26"/>
          <w:szCs w:val="26"/>
          <w:rtl/>
        </w:rPr>
        <w:t>העיקרון הבסיסי של ת</w:t>
      </w:r>
      <w:r w:rsidR="00114A9D" w:rsidRPr="003164FD">
        <w:rPr>
          <w:sz w:val="26"/>
          <w:szCs w:val="26"/>
          <w:rtl/>
        </w:rPr>
        <w:t>י</w:t>
      </w:r>
      <w:r w:rsidRPr="003164FD">
        <w:rPr>
          <w:sz w:val="26"/>
          <w:szCs w:val="26"/>
          <w:rtl/>
        </w:rPr>
        <w:t xml:space="preserve">אוריית הענישה </w:t>
      </w:r>
      <w:proofErr w:type="spellStart"/>
      <w:r w:rsidRPr="003164FD">
        <w:rPr>
          <w:sz w:val="26"/>
          <w:szCs w:val="26"/>
          <w:rtl/>
        </w:rPr>
        <w:t>הגמולנית</w:t>
      </w:r>
      <w:proofErr w:type="spellEnd"/>
      <w:r w:rsidRPr="003164FD">
        <w:rPr>
          <w:sz w:val="26"/>
          <w:szCs w:val="26"/>
          <w:rtl/>
        </w:rPr>
        <w:t xml:space="preserve"> הוא שההצדקה היחידה של עונש כעונש היא שז</w:t>
      </w:r>
      <w:r w:rsidR="00D6170A" w:rsidRPr="003164FD">
        <w:rPr>
          <w:sz w:val="26"/>
          <w:szCs w:val="26"/>
          <w:rtl/>
        </w:rPr>
        <w:t>את</w:t>
      </w:r>
      <w:r w:rsidRPr="003164FD">
        <w:rPr>
          <w:sz w:val="26"/>
          <w:szCs w:val="26"/>
          <w:rtl/>
        </w:rPr>
        <w:t xml:space="preserve"> התגובה הצודקת לעב</w:t>
      </w:r>
      <w:r w:rsidR="00D6170A" w:rsidRPr="003164FD">
        <w:rPr>
          <w:sz w:val="26"/>
          <w:szCs w:val="26"/>
          <w:rtl/>
        </w:rPr>
        <w:t>ֵ</w:t>
      </w:r>
      <w:r w:rsidRPr="003164FD">
        <w:rPr>
          <w:sz w:val="26"/>
          <w:szCs w:val="26"/>
          <w:rtl/>
        </w:rPr>
        <w:t>רה. לפי ת</w:t>
      </w:r>
      <w:r w:rsidR="00114A9D" w:rsidRPr="003164FD">
        <w:rPr>
          <w:sz w:val="26"/>
          <w:szCs w:val="26"/>
          <w:rtl/>
        </w:rPr>
        <w:t>י</w:t>
      </w:r>
      <w:r w:rsidRPr="003164FD">
        <w:rPr>
          <w:sz w:val="26"/>
          <w:szCs w:val="26"/>
          <w:rtl/>
        </w:rPr>
        <w:t>אוריה זו, כל השיקולים התועלתניים כגון הרתעה, שיקום העבריין והגנה על החברה מפניו יפים וראויים כש</w:t>
      </w:r>
      <w:r w:rsidR="00D6170A" w:rsidRPr="003164FD">
        <w:rPr>
          <w:sz w:val="26"/>
          <w:szCs w:val="26"/>
          <w:rtl/>
        </w:rPr>
        <w:t xml:space="preserve">הם </w:t>
      </w:r>
      <w:r w:rsidRPr="003164FD">
        <w:rPr>
          <w:sz w:val="26"/>
          <w:szCs w:val="26"/>
          <w:rtl/>
        </w:rPr>
        <w:t xml:space="preserve">לעצמם, אך אין </w:t>
      </w:r>
      <w:r w:rsidR="00D6170A" w:rsidRPr="003164FD">
        <w:rPr>
          <w:sz w:val="26"/>
          <w:szCs w:val="26"/>
          <w:rtl/>
        </w:rPr>
        <w:t>ב</w:t>
      </w:r>
      <w:r w:rsidRPr="003164FD">
        <w:rPr>
          <w:sz w:val="26"/>
          <w:szCs w:val="26"/>
          <w:rtl/>
        </w:rPr>
        <w:t>הם כדי להצדיק את פעולת הענישה. במילים אחרות, העונש מגיע לעבריין בצדק בהיותו הגמול הראוי על מעשיו ולא להפקת תועלת כלשהי</w:t>
      </w:r>
      <w:r w:rsidR="00D6170A" w:rsidRPr="003164FD">
        <w:rPr>
          <w:sz w:val="26"/>
          <w:szCs w:val="26"/>
          <w:rtl/>
        </w:rPr>
        <w:t xml:space="preserve"> בעתיד</w:t>
      </w:r>
      <w:r w:rsidRPr="003164FD">
        <w:rPr>
          <w:sz w:val="26"/>
          <w:szCs w:val="26"/>
          <w:rtl/>
        </w:rPr>
        <w:t xml:space="preserve"> </w:t>
      </w:r>
      <w:r w:rsidR="00D6170A" w:rsidRPr="003164FD">
        <w:rPr>
          <w:sz w:val="26"/>
          <w:szCs w:val="26"/>
          <w:rtl/>
        </w:rPr>
        <w:t xml:space="preserve">– </w:t>
      </w:r>
      <w:r w:rsidRPr="003164FD">
        <w:rPr>
          <w:sz w:val="26"/>
          <w:szCs w:val="26"/>
          <w:rtl/>
        </w:rPr>
        <w:t>נעלה ורצויה ככל שתהיה. ניכר כי עיקרון זה עומד ביס</w:t>
      </w:r>
      <w:r w:rsidR="00D6170A" w:rsidRPr="003164FD">
        <w:rPr>
          <w:sz w:val="26"/>
          <w:szCs w:val="26"/>
          <w:rtl/>
        </w:rPr>
        <w:t>וד</w:t>
      </w:r>
      <w:r w:rsidRPr="003164FD">
        <w:rPr>
          <w:sz w:val="26"/>
          <w:szCs w:val="26"/>
          <w:rtl/>
        </w:rPr>
        <w:t xml:space="preserve"> מאמרי חז"ל רבים על אודות הגיהינום.</w:t>
      </w:r>
    </w:p>
    <w:p w:rsidR="00BC1D4B" w:rsidRPr="003164FD" w:rsidRDefault="00BC1D4B" w:rsidP="0006245D">
      <w:pPr>
        <w:spacing w:line="300" w:lineRule="exact"/>
        <w:ind w:firstLine="282"/>
        <w:jc w:val="both"/>
        <w:rPr>
          <w:sz w:val="26"/>
          <w:szCs w:val="26"/>
          <w:rtl/>
        </w:rPr>
      </w:pPr>
      <w:r w:rsidRPr="003164FD">
        <w:rPr>
          <w:sz w:val="26"/>
          <w:szCs w:val="26"/>
          <w:rtl/>
        </w:rPr>
        <w:lastRenderedPageBreak/>
        <w:t>הגיהינום מוצג בספרות חז"ל לדורותיה בעיקר כעונש הנגזר על האדם בגלל מעשיו הרעים ופחות בשל תכונותיו או מחשבותיו הרעות.</w:t>
      </w:r>
      <w:r w:rsidRPr="003164FD">
        <w:rPr>
          <w:rStyle w:val="a4"/>
          <w:sz w:val="26"/>
          <w:szCs w:val="26"/>
          <w:rtl/>
        </w:rPr>
        <w:footnoteReference w:id="23"/>
      </w:r>
      <w:r w:rsidRPr="003164FD">
        <w:rPr>
          <w:sz w:val="26"/>
          <w:szCs w:val="26"/>
          <w:rtl/>
        </w:rPr>
        <w:t xml:space="preserve"> מקורות רבים</w:t>
      </w:r>
      <w:r w:rsidR="00D6170A" w:rsidRPr="003164FD">
        <w:rPr>
          <w:sz w:val="26"/>
          <w:szCs w:val="26"/>
          <w:rtl/>
        </w:rPr>
        <w:t xml:space="preserve"> –</w:t>
      </w:r>
      <w:r w:rsidRPr="003164FD">
        <w:rPr>
          <w:sz w:val="26"/>
          <w:szCs w:val="26"/>
          <w:rtl/>
        </w:rPr>
        <w:t xml:space="preserve"> </w:t>
      </w:r>
      <w:r w:rsidR="00D6170A" w:rsidRPr="003164FD">
        <w:rPr>
          <w:sz w:val="26"/>
          <w:szCs w:val="26"/>
          <w:rtl/>
        </w:rPr>
        <w:t xml:space="preserve">בעיקר </w:t>
      </w:r>
      <w:proofErr w:type="spellStart"/>
      <w:r w:rsidRPr="003164FD">
        <w:rPr>
          <w:sz w:val="26"/>
          <w:szCs w:val="26"/>
          <w:rtl/>
        </w:rPr>
        <w:t>אמוראיים</w:t>
      </w:r>
      <w:proofErr w:type="spellEnd"/>
      <w:r w:rsidRPr="003164FD">
        <w:rPr>
          <w:sz w:val="26"/>
          <w:szCs w:val="26"/>
          <w:rtl/>
        </w:rPr>
        <w:t xml:space="preserve"> </w:t>
      </w:r>
      <w:r w:rsidR="00D6170A" w:rsidRPr="003164FD">
        <w:rPr>
          <w:sz w:val="26"/>
          <w:szCs w:val="26"/>
          <w:rtl/>
        </w:rPr>
        <w:t xml:space="preserve">– </w:t>
      </w:r>
      <w:r w:rsidRPr="003164FD">
        <w:rPr>
          <w:sz w:val="26"/>
          <w:szCs w:val="26"/>
          <w:rtl/>
        </w:rPr>
        <w:t>מ</w:t>
      </w:r>
      <w:r w:rsidR="00D6170A" w:rsidRPr="003164FD">
        <w:rPr>
          <w:sz w:val="26"/>
          <w:szCs w:val="26"/>
          <w:rtl/>
        </w:rPr>
        <w:t>ציגים</w:t>
      </w:r>
      <w:r w:rsidRPr="003164FD">
        <w:rPr>
          <w:sz w:val="26"/>
          <w:szCs w:val="26"/>
          <w:rtl/>
        </w:rPr>
        <w:t xml:space="preserve"> שני מישורים שבהם מתקיים הקשר בין מעשיו הרעים של האדם לעונש הגיהינום הנגזר עליו בגינם:</w:t>
      </w:r>
    </w:p>
    <w:p w:rsidR="00D6170A" w:rsidRPr="003164FD" w:rsidRDefault="00BC1D4B" w:rsidP="0006245D">
      <w:pPr>
        <w:numPr>
          <w:ilvl w:val="0"/>
          <w:numId w:val="15"/>
        </w:numPr>
        <w:tabs>
          <w:tab w:val="left" w:pos="397"/>
          <w:tab w:val="left" w:pos="566"/>
        </w:tabs>
        <w:spacing w:line="300" w:lineRule="exact"/>
        <w:ind w:left="-1" w:firstLine="0"/>
        <w:jc w:val="both"/>
        <w:rPr>
          <w:sz w:val="26"/>
          <w:szCs w:val="26"/>
        </w:rPr>
      </w:pPr>
      <w:r w:rsidRPr="003164FD">
        <w:rPr>
          <w:sz w:val="26"/>
          <w:szCs w:val="26"/>
          <w:rtl/>
        </w:rPr>
        <w:t>אדם נידון לגיהינום על עזיבת התורה ואי-קיום מצוותיה או על עשיית עב</w:t>
      </w:r>
      <w:r w:rsidR="00D6170A" w:rsidRPr="003164FD">
        <w:rPr>
          <w:sz w:val="26"/>
          <w:szCs w:val="26"/>
          <w:rtl/>
        </w:rPr>
        <w:t>ֵ</w:t>
      </w:r>
      <w:r w:rsidRPr="003164FD">
        <w:rPr>
          <w:sz w:val="26"/>
          <w:szCs w:val="26"/>
          <w:rtl/>
        </w:rPr>
        <w:t xml:space="preserve">רות רבות. להלן </w:t>
      </w:r>
      <w:r w:rsidR="006C7C59" w:rsidRPr="003164FD">
        <w:rPr>
          <w:sz w:val="26"/>
          <w:szCs w:val="26"/>
          <w:rtl/>
        </w:rPr>
        <w:t>שתי</w:t>
      </w:r>
      <w:r w:rsidRPr="003164FD">
        <w:rPr>
          <w:sz w:val="26"/>
          <w:szCs w:val="26"/>
          <w:rtl/>
        </w:rPr>
        <w:t xml:space="preserve"> דוגמאות</w:t>
      </w:r>
      <w:r w:rsidR="006C7C59" w:rsidRPr="003164FD">
        <w:rPr>
          <w:sz w:val="26"/>
          <w:szCs w:val="26"/>
          <w:rtl/>
        </w:rPr>
        <w:t xml:space="preserve"> המציגות עמדות שנקטו אמוראי ארץ ישראל בדור הראשון והשני</w:t>
      </w:r>
      <w:r w:rsidRPr="003164FD">
        <w:rPr>
          <w:sz w:val="26"/>
          <w:szCs w:val="26"/>
          <w:rtl/>
        </w:rPr>
        <w:t xml:space="preserve">: </w:t>
      </w:r>
    </w:p>
    <w:p w:rsidR="00D6170A" w:rsidRPr="003164FD" w:rsidRDefault="00BC1D4B" w:rsidP="003164FD">
      <w:pPr>
        <w:spacing w:line="300" w:lineRule="exact"/>
        <w:jc w:val="both"/>
        <w:rPr>
          <w:sz w:val="26"/>
          <w:szCs w:val="26"/>
          <w:rtl/>
        </w:rPr>
      </w:pPr>
      <w:proofErr w:type="spellStart"/>
      <w:r w:rsidRPr="003164FD">
        <w:rPr>
          <w:sz w:val="26"/>
          <w:szCs w:val="26"/>
          <w:rtl/>
        </w:rPr>
        <w:t>דא"ר</w:t>
      </w:r>
      <w:proofErr w:type="spellEnd"/>
      <w:r w:rsidRPr="003164FD">
        <w:rPr>
          <w:sz w:val="26"/>
          <w:szCs w:val="26"/>
          <w:rtl/>
        </w:rPr>
        <w:t xml:space="preserve"> יהושע בן לוי: מאי </w:t>
      </w:r>
      <w:proofErr w:type="spellStart"/>
      <w:r w:rsidRPr="003164FD">
        <w:rPr>
          <w:sz w:val="26"/>
          <w:szCs w:val="26"/>
          <w:rtl/>
        </w:rPr>
        <w:t>דכתיב</w:t>
      </w:r>
      <w:proofErr w:type="spellEnd"/>
      <w:r w:rsidRPr="003164FD">
        <w:rPr>
          <w:sz w:val="26"/>
          <w:szCs w:val="26"/>
          <w:rtl/>
        </w:rPr>
        <w:t xml:space="preserve"> עוברי בעמק הבכא מעין ישיתוהו גם ברכות יעטה מורה? עוברי – אלו בני אדם </w:t>
      </w:r>
      <w:proofErr w:type="spellStart"/>
      <w:r w:rsidRPr="003164FD">
        <w:rPr>
          <w:sz w:val="26"/>
          <w:szCs w:val="26"/>
          <w:rtl/>
        </w:rPr>
        <w:t>שעוברין</w:t>
      </w:r>
      <w:proofErr w:type="spellEnd"/>
      <w:r w:rsidRPr="003164FD">
        <w:rPr>
          <w:sz w:val="26"/>
          <w:szCs w:val="26"/>
          <w:rtl/>
        </w:rPr>
        <w:t xml:space="preserve"> על רצונו של הקב"ה, עמק – </w:t>
      </w:r>
      <w:proofErr w:type="spellStart"/>
      <w:r w:rsidRPr="003164FD">
        <w:rPr>
          <w:sz w:val="26"/>
          <w:szCs w:val="26"/>
          <w:rtl/>
        </w:rPr>
        <w:t>שמעמיקין</w:t>
      </w:r>
      <w:proofErr w:type="spellEnd"/>
      <w:r w:rsidRPr="003164FD">
        <w:rPr>
          <w:sz w:val="26"/>
          <w:szCs w:val="26"/>
          <w:rtl/>
        </w:rPr>
        <w:t xml:space="preserve"> להם </w:t>
      </w:r>
      <w:proofErr w:type="spellStart"/>
      <w:r w:rsidRPr="003164FD">
        <w:rPr>
          <w:sz w:val="26"/>
          <w:szCs w:val="26"/>
          <w:rtl/>
        </w:rPr>
        <w:t>גיהנם</w:t>
      </w:r>
      <w:proofErr w:type="spellEnd"/>
      <w:r w:rsidR="00D6170A" w:rsidRPr="003164FD">
        <w:rPr>
          <w:sz w:val="26"/>
          <w:szCs w:val="26"/>
          <w:rtl/>
        </w:rPr>
        <w:t>.</w:t>
      </w:r>
      <w:r w:rsidRPr="003164FD">
        <w:rPr>
          <w:rStyle w:val="a4"/>
          <w:sz w:val="26"/>
          <w:szCs w:val="26"/>
          <w:rtl/>
        </w:rPr>
        <w:footnoteReference w:id="24"/>
      </w:r>
      <w:r w:rsidRPr="003164FD">
        <w:rPr>
          <w:sz w:val="26"/>
          <w:szCs w:val="26"/>
          <w:rtl/>
        </w:rPr>
        <w:t xml:space="preserve"> </w:t>
      </w:r>
    </w:p>
    <w:p w:rsidR="00D6170A" w:rsidRPr="003164FD" w:rsidRDefault="00BC1D4B" w:rsidP="003164FD">
      <w:pPr>
        <w:spacing w:line="300" w:lineRule="exact"/>
        <w:jc w:val="both"/>
        <w:rPr>
          <w:sz w:val="26"/>
          <w:szCs w:val="26"/>
          <w:rtl/>
        </w:rPr>
      </w:pPr>
      <w:r w:rsidRPr="003164FD">
        <w:rPr>
          <w:sz w:val="26"/>
          <w:szCs w:val="26"/>
          <w:rtl/>
        </w:rPr>
        <w:t xml:space="preserve">אמר ר' לוי: לעתיד לבוא אברהם יושב על פתח </w:t>
      </w:r>
      <w:proofErr w:type="spellStart"/>
      <w:r w:rsidRPr="003164FD">
        <w:rPr>
          <w:sz w:val="26"/>
          <w:szCs w:val="26"/>
          <w:rtl/>
        </w:rPr>
        <w:t>גיהינם</w:t>
      </w:r>
      <w:proofErr w:type="spellEnd"/>
      <w:r w:rsidRPr="003164FD">
        <w:rPr>
          <w:sz w:val="26"/>
          <w:szCs w:val="26"/>
          <w:rtl/>
        </w:rPr>
        <w:t xml:space="preserve"> ואינו מניח אדם מהול מישראל לירד בתוכה, ואותם שחטאו יותר מדיי מהו עושה להם, מעביר את הערלה מעל גבי תינוקות שמתו עד שלא מלו ונותנה עליהם ומורידם </w:t>
      </w:r>
      <w:proofErr w:type="spellStart"/>
      <w:r w:rsidRPr="003164FD">
        <w:rPr>
          <w:sz w:val="26"/>
          <w:szCs w:val="26"/>
          <w:rtl/>
        </w:rPr>
        <w:t>לגיהינם</w:t>
      </w:r>
      <w:proofErr w:type="spellEnd"/>
      <w:r w:rsidR="006C7C59" w:rsidRPr="003164FD">
        <w:rPr>
          <w:sz w:val="26"/>
          <w:szCs w:val="26"/>
          <w:rtl/>
        </w:rPr>
        <w:t>.</w:t>
      </w:r>
      <w:r w:rsidRPr="003164FD">
        <w:rPr>
          <w:rStyle w:val="a4"/>
          <w:sz w:val="26"/>
          <w:szCs w:val="26"/>
          <w:rtl/>
        </w:rPr>
        <w:footnoteReference w:id="25"/>
      </w:r>
      <w:r w:rsidRPr="003164FD">
        <w:rPr>
          <w:sz w:val="26"/>
          <w:szCs w:val="26"/>
          <w:rtl/>
        </w:rPr>
        <w:t xml:space="preserve"> </w:t>
      </w:r>
    </w:p>
    <w:p w:rsidR="00BC1D4B" w:rsidRPr="003164FD" w:rsidRDefault="006C7C59" w:rsidP="003164FD">
      <w:pPr>
        <w:spacing w:line="300" w:lineRule="exact"/>
        <w:jc w:val="both"/>
        <w:rPr>
          <w:sz w:val="26"/>
          <w:szCs w:val="26"/>
          <w:rtl/>
        </w:rPr>
      </w:pPr>
      <w:r w:rsidRPr="003164FD">
        <w:rPr>
          <w:sz w:val="26"/>
          <w:szCs w:val="26"/>
          <w:rtl/>
        </w:rPr>
        <w:t>דוגמ</w:t>
      </w:r>
      <w:r w:rsidR="00D6170A" w:rsidRPr="003164FD">
        <w:rPr>
          <w:sz w:val="26"/>
          <w:szCs w:val="26"/>
          <w:rtl/>
        </w:rPr>
        <w:t>ה</w:t>
      </w:r>
      <w:r w:rsidRPr="003164FD">
        <w:rPr>
          <w:sz w:val="26"/>
          <w:szCs w:val="26"/>
          <w:rtl/>
        </w:rPr>
        <w:t xml:space="preserve"> נוספת מופיעה בתלמוד הירושלמי: </w:t>
      </w:r>
      <w:r w:rsidR="00BC1D4B" w:rsidRPr="003164FD">
        <w:rPr>
          <w:sz w:val="26"/>
          <w:szCs w:val="26"/>
          <w:rtl/>
        </w:rPr>
        <w:t xml:space="preserve">'רובו זכיות יורש גן עדן, רובו עבירות יורש </w:t>
      </w:r>
      <w:proofErr w:type="spellStart"/>
      <w:r w:rsidR="00BC1D4B" w:rsidRPr="003164FD">
        <w:rPr>
          <w:sz w:val="26"/>
          <w:szCs w:val="26"/>
          <w:rtl/>
        </w:rPr>
        <w:t>גיהנם</w:t>
      </w:r>
      <w:proofErr w:type="spellEnd"/>
      <w:r w:rsidR="00BC1D4B" w:rsidRPr="003164FD">
        <w:rPr>
          <w:sz w:val="26"/>
          <w:szCs w:val="26"/>
          <w:rtl/>
        </w:rPr>
        <w:t>'.</w:t>
      </w:r>
      <w:r w:rsidR="00BC1D4B" w:rsidRPr="003164FD">
        <w:rPr>
          <w:rStyle w:val="a4"/>
          <w:sz w:val="26"/>
          <w:szCs w:val="26"/>
          <w:rtl/>
        </w:rPr>
        <w:footnoteReference w:id="26"/>
      </w:r>
    </w:p>
    <w:p w:rsidR="00BC1D4B" w:rsidRPr="003164FD" w:rsidRDefault="002D1FED" w:rsidP="0006245D">
      <w:pPr>
        <w:numPr>
          <w:ilvl w:val="0"/>
          <w:numId w:val="15"/>
        </w:numPr>
        <w:spacing w:line="300" w:lineRule="exact"/>
        <w:ind w:left="-1" w:firstLine="0"/>
        <w:jc w:val="both"/>
        <w:rPr>
          <w:sz w:val="26"/>
          <w:szCs w:val="26"/>
        </w:rPr>
      </w:pPr>
      <w:r w:rsidRPr="003164FD">
        <w:rPr>
          <w:sz w:val="26"/>
          <w:szCs w:val="26"/>
          <w:rtl/>
        </w:rPr>
        <w:t xml:space="preserve">מקורות רבים </w:t>
      </w:r>
      <w:r w:rsidR="00D6170A" w:rsidRPr="003164FD">
        <w:rPr>
          <w:sz w:val="26"/>
          <w:szCs w:val="26"/>
          <w:rtl/>
        </w:rPr>
        <w:t xml:space="preserve">– רובם </w:t>
      </w:r>
      <w:proofErr w:type="spellStart"/>
      <w:r w:rsidRPr="003164FD">
        <w:rPr>
          <w:sz w:val="26"/>
          <w:szCs w:val="26"/>
          <w:rtl/>
        </w:rPr>
        <w:t>אמוראיים</w:t>
      </w:r>
      <w:proofErr w:type="spellEnd"/>
      <w:r w:rsidR="00D6170A" w:rsidRPr="003164FD">
        <w:rPr>
          <w:sz w:val="26"/>
          <w:szCs w:val="26"/>
          <w:rtl/>
        </w:rPr>
        <w:t xml:space="preserve"> –</w:t>
      </w:r>
      <w:r w:rsidRPr="003164FD">
        <w:rPr>
          <w:sz w:val="26"/>
          <w:szCs w:val="26"/>
          <w:rtl/>
        </w:rPr>
        <w:t xml:space="preserve"> טוענים כי </w:t>
      </w:r>
      <w:r w:rsidR="00BC1D4B" w:rsidRPr="003164FD">
        <w:rPr>
          <w:sz w:val="26"/>
          <w:szCs w:val="26"/>
          <w:rtl/>
        </w:rPr>
        <w:t>אדם נידון לגיהינום על עב</w:t>
      </w:r>
      <w:r w:rsidR="00D6170A" w:rsidRPr="003164FD">
        <w:rPr>
          <w:sz w:val="26"/>
          <w:szCs w:val="26"/>
          <w:rtl/>
        </w:rPr>
        <w:t>ֵ</w:t>
      </w:r>
      <w:r w:rsidR="00BC1D4B" w:rsidRPr="003164FD">
        <w:rPr>
          <w:sz w:val="26"/>
          <w:szCs w:val="26"/>
          <w:rtl/>
        </w:rPr>
        <w:t>רה מסוימת אחת, לכאורה בלא שמעשיו האחרים – טובים או רעים – י</w:t>
      </w:r>
      <w:r w:rsidR="00D6170A" w:rsidRPr="003164FD">
        <w:rPr>
          <w:sz w:val="26"/>
          <w:szCs w:val="26"/>
          <w:rtl/>
        </w:rPr>
        <w:t>ובאו</w:t>
      </w:r>
      <w:r w:rsidR="00BC1D4B" w:rsidRPr="003164FD">
        <w:rPr>
          <w:sz w:val="26"/>
          <w:szCs w:val="26"/>
          <w:rtl/>
        </w:rPr>
        <w:t xml:space="preserve"> בחשבון.</w:t>
      </w:r>
      <w:r w:rsidR="00BC1D4B" w:rsidRPr="003164FD">
        <w:rPr>
          <w:rStyle w:val="a4"/>
          <w:sz w:val="26"/>
          <w:szCs w:val="26"/>
          <w:rtl/>
        </w:rPr>
        <w:footnoteReference w:id="27"/>
      </w:r>
      <w:r w:rsidR="00BC1D4B" w:rsidRPr="003164FD">
        <w:rPr>
          <w:sz w:val="26"/>
          <w:szCs w:val="26"/>
          <w:rtl/>
        </w:rPr>
        <w:t xml:space="preserve"> בהקשר זה מוזכרות בעיקר עב</w:t>
      </w:r>
      <w:r w:rsidR="00D6170A" w:rsidRPr="003164FD">
        <w:rPr>
          <w:sz w:val="26"/>
          <w:szCs w:val="26"/>
          <w:rtl/>
        </w:rPr>
        <w:t>ֵ</w:t>
      </w:r>
      <w:r w:rsidR="00BC1D4B" w:rsidRPr="003164FD">
        <w:rPr>
          <w:sz w:val="26"/>
          <w:szCs w:val="26"/>
          <w:rtl/>
        </w:rPr>
        <w:t xml:space="preserve">רות </w:t>
      </w:r>
      <w:r w:rsidR="00A37D2E" w:rsidRPr="003164FD">
        <w:rPr>
          <w:sz w:val="26"/>
          <w:szCs w:val="26"/>
          <w:rtl/>
        </w:rPr>
        <w:t xml:space="preserve">משלושה </w:t>
      </w:r>
      <w:r w:rsidR="00BC1D4B" w:rsidRPr="003164FD">
        <w:rPr>
          <w:sz w:val="26"/>
          <w:szCs w:val="26"/>
          <w:rtl/>
        </w:rPr>
        <w:t>סוגים: עב</w:t>
      </w:r>
      <w:r w:rsidR="00D6170A" w:rsidRPr="003164FD">
        <w:rPr>
          <w:sz w:val="26"/>
          <w:szCs w:val="26"/>
          <w:rtl/>
        </w:rPr>
        <w:t>ֵ</w:t>
      </w:r>
      <w:r w:rsidR="00BC1D4B" w:rsidRPr="003164FD">
        <w:rPr>
          <w:sz w:val="26"/>
          <w:szCs w:val="26"/>
          <w:rtl/>
        </w:rPr>
        <w:t>רות מתחום יחסי האישות, כגון מבט אסור על אישה</w:t>
      </w:r>
      <w:r w:rsidR="00BC1D4B" w:rsidRPr="003164FD">
        <w:rPr>
          <w:rStyle w:val="a4"/>
          <w:sz w:val="26"/>
          <w:szCs w:val="26"/>
          <w:rtl/>
        </w:rPr>
        <w:footnoteReference w:id="28"/>
      </w:r>
      <w:r w:rsidR="00BC1D4B" w:rsidRPr="003164FD">
        <w:rPr>
          <w:sz w:val="26"/>
          <w:szCs w:val="26"/>
          <w:rtl/>
        </w:rPr>
        <w:t xml:space="preserve"> וביאה על אשת איש או על עכו"ם</w:t>
      </w:r>
      <w:r w:rsidR="00D6170A" w:rsidRPr="003164FD">
        <w:rPr>
          <w:sz w:val="26"/>
          <w:szCs w:val="26"/>
          <w:rtl/>
        </w:rPr>
        <w:t>,</w:t>
      </w:r>
      <w:r w:rsidR="00BC1D4B" w:rsidRPr="003164FD">
        <w:rPr>
          <w:rStyle w:val="a4"/>
          <w:sz w:val="26"/>
          <w:szCs w:val="26"/>
          <w:rtl/>
        </w:rPr>
        <w:footnoteReference w:id="29"/>
      </w:r>
      <w:r w:rsidR="00BC1D4B" w:rsidRPr="003164FD">
        <w:rPr>
          <w:sz w:val="26"/>
          <w:szCs w:val="26"/>
          <w:rtl/>
        </w:rPr>
        <w:t xml:space="preserve"> עב</w:t>
      </w:r>
      <w:r w:rsidR="00D6170A" w:rsidRPr="003164FD">
        <w:rPr>
          <w:sz w:val="26"/>
          <w:szCs w:val="26"/>
          <w:rtl/>
        </w:rPr>
        <w:t>ֵ</w:t>
      </w:r>
      <w:r w:rsidR="00BC1D4B" w:rsidRPr="003164FD">
        <w:rPr>
          <w:sz w:val="26"/>
          <w:szCs w:val="26"/>
          <w:rtl/>
        </w:rPr>
        <w:t xml:space="preserve">רות של פגיעה מילולית בזולת, כגון </w:t>
      </w:r>
      <w:r w:rsidR="00BC1D4B" w:rsidRPr="003164FD">
        <w:rPr>
          <w:sz w:val="26"/>
          <w:szCs w:val="26"/>
          <w:rtl/>
        </w:rPr>
        <w:lastRenderedPageBreak/>
        <w:t>הלבנת פנים, העלבה, הוצאת לשון הרע, הוצאת שם רע, חנופה, ניבול פה ושבועת שקר</w:t>
      </w:r>
      <w:r w:rsidR="00D6170A" w:rsidRPr="003164FD">
        <w:rPr>
          <w:sz w:val="26"/>
          <w:szCs w:val="26"/>
          <w:rtl/>
        </w:rPr>
        <w:t>,</w:t>
      </w:r>
      <w:r w:rsidR="00BC1D4B" w:rsidRPr="003164FD">
        <w:rPr>
          <w:rStyle w:val="a4"/>
          <w:sz w:val="26"/>
          <w:szCs w:val="26"/>
          <w:rtl/>
        </w:rPr>
        <w:footnoteReference w:id="30"/>
      </w:r>
      <w:r w:rsidR="00BC1D4B" w:rsidRPr="003164FD">
        <w:rPr>
          <w:sz w:val="26"/>
          <w:szCs w:val="26"/>
          <w:rtl/>
        </w:rPr>
        <w:t xml:space="preserve"> </w:t>
      </w:r>
      <w:r w:rsidR="00A37D2E" w:rsidRPr="003164FD">
        <w:rPr>
          <w:sz w:val="26"/>
          <w:szCs w:val="26"/>
          <w:rtl/>
        </w:rPr>
        <w:t xml:space="preserve">ועבֵרות חמורות במיוחד כגון </w:t>
      </w:r>
      <w:r w:rsidR="00BC1D4B" w:rsidRPr="003164FD">
        <w:rPr>
          <w:sz w:val="26"/>
          <w:szCs w:val="26"/>
          <w:rtl/>
        </w:rPr>
        <w:t>רצח, החטאת הרבים ועבודה זרה.</w:t>
      </w:r>
      <w:r w:rsidR="00BC1D4B" w:rsidRPr="003164FD">
        <w:rPr>
          <w:rStyle w:val="a4"/>
          <w:sz w:val="26"/>
          <w:szCs w:val="26"/>
          <w:rtl/>
        </w:rPr>
        <w:footnoteReference w:id="31"/>
      </w:r>
      <w:r w:rsidRPr="003164FD">
        <w:rPr>
          <w:sz w:val="26"/>
          <w:szCs w:val="26"/>
          <w:rtl/>
        </w:rPr>
        <w:t xml:space="preserve"> </w:t>
      </w:r>
    </w:p>
    <w:p w:rsidR="00BC1D4B" w:rsidRPr="003164FD" w:rsidRDefault="00BC1D4B" w:rsidP="0006245D">
      <w:pPr>
        <w:spacing w:line="300" w:lineRule="exact"/>
        <w:ind w:firstLine="282"/>
        <w:jc w:val="both"/>
        <w:rPr>
          <w:sz w:val="26"/>
          <w:szCs w:val="26"/>
          <w:rtl/>
        </w:rPr>
      </w:pPr>
      <w:r w:rsidRPr="003164FD">
        <w:rPr>
          <w:sz w:val="26"/>
          <w:szCs w:val="26"/>
          <w:rtl/>
        </w:rPr>
        <w:t xml:space="preserve">ניתן לומר כי במישור הראשון מודגש בעיקר ההיבט </w:t>
      </w:r>
      <w:proofErr w:type="spellStart"/>
      <w:r w:rsidRPr="003164FD">
        <w:rPr>
          <w:sz w:val="26"/>
          <w:szCs w:val="26"/>
          <w:rtl/>
        </w:rPr>
        <w:t>הכמותני</w:t>
      </w:r>
      <w:proofErr w:type="spellEnd"/>
      <w:r w:rsidRPr="003164FD">
        <w:rPr>
          <w:sz w:val="26"/>
          <w:szCs w:val="26"/>
          <w:rtl/>
        </w:rPr>
        <w:t xml:space="preserve"> של העב</w:t>
      </w:r>
      <w:r w:rsidR="00D6170A" w:rsidRPr="003164FD">
        <w:rPr>
          <w:sz w:val="26"/>
          <w:szCs w:val="26"/>
          <w:rtl/>
        </w:rPr>
        <w:t>ֵ</w:t>
      </w:r>
      <w:r w:rsidRPr="003164FD">
        <w:rPr>
          <w:sz w:val="26"/>
          <w:szCs w:val="26"/>
          <w:rtl/>
        </w:rPr>
        <w:t xml:space="preserve">רה, </w:t>
      </w:r>
      <w:r w:rsidR="00D6170A" w:rsidRPr="003164FD">
        <w:rPr>
          <w:sz w:val="26"/>
          <w:szCs w:val="26"/>
          <w:rtl/>
        </w:rPr>
        <w:t>ו</w:t>
      </w:r>
      <w:r w:rsidRPr="003164FD">
        <w:rPr>
          <w:sz w:val="26"/>
          <w:szCs w:val="26"/>
          <w:rtl/>
        </w:rPr>
        <w:t>לפיו אדם שעבר עב</w:t>
      </w:r>
      <w:r w:rsidR="00D6170A" w:rsidRPr="003164FD">
        <w:rPr>
          <w:sz w:val="26"/>
          <w:szCs w:val="26"/>
          <w:rtl/>
        </w:rPr>
        <w:t>ֵ</w:t>
      </w:r>
      <w:r w:rsidRPr="003164FD">
        <w:rPr>
          <w:sz w:val="26"/>
          <w:szCs w:val="26"/>
          <w:rtl/>
        </w:rPr>
        <w:t>רות רבות או נמנע לחלוטין מקיום המצוות ראוי להיענש בגיהינום</w:t>
      </w:r>
      <w:r w:rsidR="00D6170A" w:rsidRPr="003164FD">
        <w:rPr>
          <w:sz w:val="26"/>
          <w:szCs w:val="26"/>
          <w:rtl/>
        </w:rPr>
        <w:t>,</w:t>
      </w:r>
      <w:r w:rsidRPr="003164FD">
        <w:rPr>
          <w:sz w:val="26"/>
          <w:szCs w:val="26"/>
          <w:rtl/>
        </w:rPr>
        <w:t xml:space="preserve"> </w:t>
      </w:r>
      <w:r w:rsidR="00D6170A" w:rsidRPr="003164FD">
        <w:rPr>
          <w:sz w:val="26"/>
          <w:szCs w:val="26"/>
          <w:rtl/>
        </w:rPr>
        <w:t xml:space="preserve">ואילו </w:t>
      </w:r>
      <w:r w:rsidRPr="003164FD">
        <w:rPr>
          <w:sz w:val="26"/>
          <w:szCs w:val="26"/>
          <w:rtl/>
        </w:rPr>
        <w:t>המישור השני מדגיש את ההיבט האיכותני של העב</w:t>
      </w:r>
      <w:r w:rsidR="00D6170A" w:rsidRPr="003164FD">
        <w:rPr>
          <w:sz w:val="26"/>
          <w:szCs w:val="26"/>
          <w:rtl/>
        </w:rPr>
        <w:t>ֵ</w:t>
      </w:r>
      <w:r w:rsidRPr="003164FD">
        <w:rPr>
          <w:sz w:val="26"/>
          <w:szCs w:val="26"/>
          <w:rtl/>
        </w:rPr>
        <w:t xml:space="preserve">רה, </w:t>
      </w:r>
      <w:r w:rsidR="00D6170A" w:rsidRPr="003164FD">
        <w:rPr>
          <w:sz w:val="26"/>
          <w:szCs w:val="26"/>
          <w:rtl/>
        </w:rPr>
        <w:t>ו</w:t>
      </w:r>
      <w:r w:rsidRPr="003164FD">
        <w:rPr>
          <w:sz w:val="26"/>
          <w:szCs w:val="26"/>
          <w:rtl/>
        </w:rPr>
        <w:t>לפיו אדם שביצע עב</w:t>
      </w:r>
      <w:r w:rsidR="00D6170A" w:rsidRPr="003164FD">
        <w:rPr>
          <w:sz w:val="26"/>
          <w:szCs w:val="26"/>
          <w:rtl/>
        </w:rPr>
        <w:t>ֵ</w:t>
      </w:r>
      <w:r w:rsidRPr="003164FD">
        <w:rPr>
          <w:sz w:val="26"/>
          <w:szCs w:val="26"/>
          <w:rtl/>
        </w:rPr>
        <w:t>רה חמורה במיוחד ראוי אף הוא להיענש בגיהינום, כביכול גם אם עשה במהלך חייו יותר מצוות מעב</w:t>
      </w:r>
      <w:r w:rsidR="00D6170A" w:rsidRPr="003164FD">
        <w:rPr>
          <w:sz w:val="26"/>
          <w:szCs w:val="26"/>
          <w:rtl/>
        </w:rPr>
        <w:t>ֵ</w:t>
      </w:r>
      <w:r w:rsidRPr="003164FD">
        <w:rPr>
          <w:sz w:val="26"/>
          <w:szCs w:val="26"/>
          <w:rtl/>
        </w:rPr>
        <w:t>רות.</w:t>
      </w:r>
      <w:r w:rsidRPr="003164FD">
        <w:rPr>
          <w:rStyle w:val="a4"/>
          <w:sz w:val="26"/>
          <w:szCs w:val="26"/>
          <w:rtl/>
        </w:rPr>
        <w:footnoteReference w:id="32"/>
      </w:r>
    </w:p>
    <w:p w:rsidR="00BC1D4B" w:rsidRPr="003164FD" w:rsidRDefault="00BC1D4B" w:rsidP="0006245D">
      <w:pPr>
        <w:spacing w:line="300" w:lineRule="exact"/>
        <w:ind w:firstLine="282"/>
        <w:jc w:val="both"/>
        <w:rPr>
          <w:sz w:val="26"/>
          <w:szCs w:val="26"/>
          <w:rtl/>
        </w:rPr>
      </w:pPr>
      <w:r w:rsidRPr="003164FD">
        <w:rPr>
          <w:sz w:val="26"/>
          <w:szCs w:val="26"/>
          <w:rtl/>
        </w:rPr>
        <w:t xml:space="preserve">ההנחה המשותפת לשני המישורים היא שלא כל חוטא </w:t>
      </w:r>
      <w:r w:rsidR="00D6170A" w:rsidRPr="003164FD">
        <w:rPr>
          <w:sz w:val="26"/>
          <w:szCs w:val="26"/>
          <w:rtl/>
        </w:rPr>
        <w:t>ראוי</w:t>
      </w:r>
      <w:r w:rsidRPr="003164FD">
        <w:rPr>
          <w:sz w:val="26"/>
          <w:szCs w:val="26"/>
          <w:rtl/>
        </w:rPr>
        <w:t xml:space="preserve"> </w:t>
      </w:r>
      <w:r w:rsidR="00D6170A" w:rsidRPr="003164FD">
        <w:rPr>
          <w:sz w:val="26"/>
          <w:szCs w:val="26"/>
          <w:rtl/>
        </w:rPr>
        <w:t>ל</w:t>
      </w:r>
      <w:r w:rsidRPr="003164FD">
        <w:rPr>
          <w:sz w:val="26"/>
          <w:szCs w:val="26"/>
          <w:rtl/>
        </w:rPr>
        <w:t>עונש הגיהינום</w:t>
      </w:r>
      <w:r w:rsidR="00D6170A" w:rsidRPr="003164FD">
        <w:rPr>
          <w:sz w:val="26"/>
          <w:szCs w:val="26"/>
          <w:rtl/>
        </w:rPr>
        <w:t>.</w:t>
      </w:r>
      <w:r w:rsidRPr="003164FD">
        <w:rPr>
          <w:sz w:val="26"/>
          <w:szCs w:val="26"/>
          <w:rtl/>
        </w:rPr>
        <w:t xml:space="preserve"> לחוטאים מסוימים הוא מגיע ולאחרים לא. </w:t>
      </w:r>
      <w:r w:rsidR="00346A2D" w:rsidRPr="003164FD">
        <w:rPr>
          <w:sz w:val="26"/>
          <w:szCs w:val="26"/>
          <w:rtl/>
        </w:rPr>
        <w:t xml:space="preserve">אכן, </w:t>
      </w:r>
      <w:r w:rsidRPr="003164FD">
        <w:rPr>
          <w:sz w:val="26"/>
          <w:szCs w:val="26"/>
          <w:rtl/>
        </w:rPr>
        <w:t>עונש הגיהינום מגיע למי שמעשיו היו חמורים די</w:t>
      </w:r>
      <w:r w:rsidR="00346A2D" w:rsidRPr="003164FD">
        <w:rPr>
          <w:sz w:val="26"/>
          <w:szCs w:val="26"/>
          <w:rtl/>
        </w:rPr>
        <w:t>י</w:t>
      </w:r>
      <w:r w:rsidRPr="003164FD">
        <w:rPr>
          <w:sz w:val="26"/>
          <w:szCs w:val="26"/>
          <w:rtl/>
        </w:rPr>
        <w:t>ם</w:t>
      </w:r>
      <w:r w:rsidRPr="003164FD">
        <w:rPr>
          <w:rStyle w:val="a4"/>
          <w:sz w:val="26"/>
          <w:szCs w:val="26"/>
          <w:rtl/>
        </w:rPr>
        <w:footnoteReference w:id="33"/>
      </w:r>
      <w:r w:rsidRPr="003164FD">
        <w:rPr>
          <w:sz w:val="26"/>
          <w:szCs w:val="26"/>
          <w:rtl/>
        </w:rPr>
        <w:t xml:space="preserve"> </w:t>
      </w:r>
      <w:r w:rsidR="00346A2D" w:rsidRPr="003164FD">
        <w:rPr>
          <w:sz w:val="26"/>
          <w:szCs w:val="26"/>
          <w:rtl/>
        </w:rPr>
        <w:t>ולא</w:t>
      </w:r>
      <w:r w:rsidRPr="003164FD">
        <w:rPr>
          <w:sz w:val="26"/>
          <w:szCs w:val="26"/>
          <w:rtl/>
        </w:rPr>
        <w:t xml:space="preserve"> למי שמעשיו הרעים לא היו חמורים ד</w:t>
      </w:r>
      <w:r w:rsidR="00346A2D" w:rsidRPr="003164FD">
        <w:rPr>
          <w:sz w:val="26"/>
          <w:szCs w:val="26"/>
          <w:rtl/>
        </w:rPr>
        <w:t>י</w:t>
      </w:r>
      <w:r w:rsidRPr="003164FD">
        <w:rPr>
          <w:sz w:val="26"/>
          <w:szCs w:val="26"/>
          <w:rtl/>
        </w:rPr>
        <w:t>ים. לשון אחר: לא כל חטא או קבוצת חטאים מצדיקים את עונש הגיהינום,</w:t>
      </w:r>
      <w:r w:rsidR="003C4335" w:rsidRPr="003164FD">
        <w:rPr>
          <w:sz w:val="26"/>
          <w:szCs w:val="26"/>
          <w:rtl/>
        </w:rPr>
        <w:t xml:space="preserve"> ו</w:t>
      </w:r>
      <w:r w:rsidRPr="003164FD">
        <w:rPr>
          <w:sz w:val="26"/>
          <w:szCs w:val="26"/>
          <w:rtl/>
        </w:rPr>
        <w:t>רק בהינתן מסה קריטית מסוימת של מעשים רעים ישנה הצדקה לעונש זה. הדעות אולי חלוקות ב</w:t>
      </w:r>
      <w:r w:rsidR="00346A2D" w:rsidRPr="003164FD">
        <w:rPr>
          <w:sz w:val="26"/>
          <w:szCs w:val="26"/>
          <w:rtl/>
        </w:rPr>
        <w:t xml:space="preserve">דבר </w:t>
      </w:r>
      <w:r w:rsidRPr="003164FD">
        <w:rPr>
          <w:sz w:val="26"/>
          <w:szCs w:val="26"/>
          <w:rtl/>
        </w:rPr>
        <w:t>גובהו של הרף המינימלי הדרוש לגיבושה של מסה קריטית זו, אך דומה כי אין ויכוח על עצם קיומה.</w:t>
      </w:r>
    </w:p>
    <w:p w:rsidR="00BC1D4B" w:rsidRDefault="00BC1D4B" w:rsidP="003164FD">
      <w:pPr>
        <w:spacing w:line="300" w:lineRule="exact"/>
        <w:jc w:val="both"/>
        <w:rPr>
          <w:rFonts w:hint="cs"/>
          <w:sz w:val="26"/>
          <w:szCs w:val="26"/>
          <w:rtl/>
        </w:rPr>
      </w:pPr>
      <w:r w:rsidRPr="003164FD">
        <w:rPr>
          <w:sz w:val="26"/>
          <w:szCs w:val="26"/>
          <w:rtl/>
        </w:rPr>
        <w:t xml:space="preserve">ברצוני לנסות ולעמוד על משמעותה של מסה קריטית זו ועל ידי </w:t>
      </w:r>
      <w:r w:rsidR="00346A2D" w:rsidRPr="003164FD">
        <w:rPr>
          <w:sz w:val="26"/>
          <w:szCs w:val="26"/>
          <w:rtl/>
        </w:rPr>
        <w:t>זה</w:t>
      </w:r>
      <w:r w:rsidRPr="003164FD">
        <w:rPr>
          <w:sz w:val="26"/>
          <w:szCs w:val="26"/>
          <w:rtl/>
        </w:rPr>
        <w:t xml:space="preserve"> להבין מהו המצב </w:t>
      </w:r>
      <w:r w:rsidR="008058A6" w:rsidRPr="003164FD">
        <w:rPr>
          <w:sz w:val="26"/>
          <w:szCs w:val="26"/>
          <w:rtl/>
        </w:rPr>
        <w:t>ש</w:t>
      </w:r>
      <w:r w:rsidRPr="003164FD">
        <w:rPr>
          <w:sz w:val="26"/>
          <w:szCs w:val="26"/>
          <w:rtl/>
        </w:rPr>
        <w:t>הופך אדם להיות ראוי לעונש הגיהינום</w:t>
      </w:r>
      <w:r w:rsidR="008058A6" w:rsidRPr="003164FD">
        <w:rPr>
          <w:sz w:val="26"/>
          <w:szCs w:val="26"/>
          <w:rtl/>
        </w:rPr>
        <w:t xml:space="preserve"> בעיני החכמים שהזדקקו לנושא</w:t>
      </w:r>
      <w:r w:rsidRPr="003164FD">
        <w:rPr>
          <w:sz w:val="26"/>
          <w:szCs w:val="26"/>
          <w:rtl/>
        </w:rPr>
        <w:t>. מן האמור לעיל עולה כי במקורות רבים</w:t>
      </w:r>
      <w:r w:rsidR="00C13E42" w:rsidRPr="003164FD">
        <w:rPr>
          <w:sz w:val="26"/>
          <w:szCs w:val="26"/>
          <w:rtl/>
        </w:rPr>
        <w:t>, ב</w:t>
      </w:r>
      <w:r w:rsidR="00346A2D" w:rsidRPr="003164FD">
        <w:rPr>
          <w:sz w:val="26"/>
          <w:szCs w:val="26"/>
          <w:rtl/>
        </w:rPr>
        <w:t>עיקר</w:t>
      </w:r>
      <w:r w:rsidRPr="003164FD">
        <w:rPr>
          <w:sz w:val="26"/>
          <w:szCs w:val="26"/>
          <w:rtl/>
        </w:rPr>
        <w:t xml:space="preserve"> </w:t>
      </w:r>
      <w:r w:rsidR="00C13E42" w:rsidRPr="003164FD">
        <w:rPr>
          <w:sz w:val="26"/>
          <w:szCs w:val="26"/>
          <w:rtl/>
        </w:rPr>
        <w:t xml:space="preserve">בתלמוד הבבלי ובמדרשי הלכה ואגדה </w:t>
      </w:r>
      <w:r w:rsidR="00CD6D24" w:rsidRPr="003164FD">
        <w:rPr>
          <w:sz w:val="26"/>
          <w:szCs w:val="26"/>
          <w:rtl/>
        </w:rPr>
        <w:t>שונים</w:t>
      </w:r>
      <w:r w:rsidR="00C13E42" w:rsidRPr="003164FD">
        <w:rPr>
          <w:sz w:val="26"/>
          <w:szCs w:val="26"/>
          <w:rtl/>
        </w:rPr>
        <w:t>,</w:t>
      </w:r>
      <w:r w:rsidRPr="003164FD">
        <w:rPr>
          <w:sz w:val="26"/>
          <w:szCs w:val="26"/>
          <w:rtl/>
        </w:rPr>
        <w:t xml:space="preserve"> קיים קשר </w:t>
      </w:r>
      <w:proofErr w:type="spellStart"/>
      <w:r w:rsidRPr="003164FD">
        <w:rPr>
          <w:sz w:val="26"/>
          <w:szCs w:val="26"/>
          <w:rtl/>
        </w:rPr>
        <w:t>גמולני</w:t>
      </w:r>
      <w:proofErr w:type="spellEnd"/>
      <w:r w:rsidRPr="003164FD">
        <w:rPr>
          <w:sz w:val="26"/>
          <w:szCs w:val="26"/>
          <w:rtl/>
        </w:rPr>
        <w:t xml:space="preserve"> בין ביצוע עב</w:t>
      </w:r>
      <w:r w:rsidR="00346A2D" w:rsidRPr="003164FD">
        <w:rPr>
          <w:sz w:val="26"/>
          <w:szCs w:val="26"/>
          <w:rtl/>
        </w:rPr>
        <w:t>ֵ</w:t>
      </w:r>
      <w:r w:rsidRPr="003164FD">
        <w:rPr>
          <w:sz w:val="26"/>
          <w:szCs w:val="26"/>
          <w:rtl/>
        </w:rPr>
        <w:t>רות לעונש הגיהינום שניתן להגדירו כך: אדם שעובר עב</w:t>
      </w:r>
      <w:r w:rsidR="00346A2D" w:rsidRPr="003164FD">
        <w:rPr>
          <w:sz w:val="26"/>
          <w:szCs w:val="26"/>
          <w:rtl/>
        </w:rPr>
        <w:t>ֵ</w:t>
      </w:r>
      <w:r w:rsidRPr="003164FD">
        <w:rPr>
          <w:sz w:val="26"/>
          <w:szCs w:val="26"/>
          <w:rtl/>
        </w:rPr>
        <w:t>רות רבות או עב</w:t>
      </w:r>
      <w:r w:rsidR="00346A2D" w:rsidRPr="003164FD">
        <w:rPr>
          <w:sz w:val="26"/>
          <w:szCs w:val="26"/>
          <w:rtl/>
        </w:rPr>
        <w:t>ֵ</w:t>
      </w:r>
      <w:r w:rsidRPr="003164FD">
        <w:rPr>
          <w:sz w:val="26"/>
          <w:szCs w:val="26"/>
          <w:rtl/>
        </w:rPr>
        <w:t>רות חמורות במיוחד מבטא בהתנהגותו התרחקות מהאל ואף ניתוק ממנו</w:t>
      </w:r>
      <w:r w:rsidR="00346A2D" w:rsidRPr="003164FD">
        <w:rPr>
          <w:sz w:val="26"/>
          <w:szCs w:val="26"/>
          <w:rtl/>
        </w:rPr>
        <w:t xml:space="preserve">. ואם כן, </w:t>
      </w:r>
      <w:r w:rsidRPr="003164FD">
        <w:rPr>
          <w:sz w:val="26"/>
          <w:szCs w:val="26"/>
          <w:rtl/>
        </w:rPr>
        <w:t>עונש הגיהינום מבטא את הרחקתו או את ניתוקו של האדם מן האל לאחר מותו הפי</w:t>
      </w:r>
      <w:r w:rsidR="00346A2D" w:rsidRPr="003164FD">
        <w:rPr>
          <w:sz w:val="26"/>
          <w:szCs w:val="26"/>
          <w:rtl/>
        </w:rPr>
        <w:t>ז</w:t>
      </w:r>
      <w:r w:rsidRPr="003164FD">
        <w:rPr>
          <w:sz w:val="26"/>
          <w:szCs w:val="26"/>
          <w:rtl/>
        </w:rPr>
        <w:t xml:space="preserve">י. רעיון זה משתקף במילים מפורשות גם במקור המיוחס לתקופת הגאונים </w:t>
      </w:r>
      <w:r w:rsidR="00346A2D" w:rsidRPr="003164FD">
        <w:rPr>
          <w:sz w:val="26"/>
          <w:szCs w:val="26"/>
          <w:rtl/>
        </w:rPr>
        <w:t xml:space="preserve">– </w:t>
      </w:r>
      <w:r w:rsidRPr="003164FD">
        <w:rPr>
          <w:sz w:val="26"/>
          <w:szCs w:val="26"/>
          <w:rtl/>
        </w:rPr>
        <w:t>מדרש פסיקתא רבתי:</w:t>
      </w:r>
    </w:p>
    <w:p w:rsidR="003164FD" w:rsidRPr="003164FD" w:rsidRDefault="003164FD" w:rsidP="003164FD">
      <w:pPr>
        <w:spacing w:line="300" w:lineRule="exact"/>
        <w:jc w:val="both"/>
        <w:rPr>
          <w:sz w:val="26"/>
          <w:szCs w:val="26"/>
          <w:rtl/>
        </w:rPr>
      </w:pPr>
    </w:p>
    <w:p w:rsidR="00BC1D4B" w:rsidRDefault="00BC1D4B" w:rsidP="003164FD">
      <w:pPr>
        <w:spacing w:line="300" w:lineRule="exact"/>
        <w:ind w:left="566"/>
        <w:jc w:val="both"/>
        <w:rPr>
          <w:rFonts w:hint="cs"/>
          <w:sz w:val="26"/>
          <w:szCs w:val="26"/>
          <w:rtl/>
        </w:rPr>
      </w:pPr>
      <w:r w:rsidRPr="003164FD">
        <w:rPr>
          <w:sz w:val="26"/>
          <w:szCs w:val="26"/>
          <w:rtl/>
        </w:rPr>
        <w:t xml:space="preserve">דבר אחר תקעו שופר בציון (יואל ב, </w:t>
      </w:r>
      <w:r w:rsidR="00C5757F" w:rsidRPr="003164FD">
        <w:rPr>
          <w:sz w:val="26"/>
          <w:szCs w:val="26"/>
          <w:rtl/>
        </w:rPr>
        <w:t>טו</w:t>
      </w:r>
      <w:r w:rsidRPr="003164FD">
        <w:rPr>
          <w:sz w:val="26"/>
          <w:szCs w:val="26"/>
          <w:rtl/>
        </w:rPr>
        <w:t xml:space="preserve">). פתח כי הנה רחקיך יאבדו </w:t>
      </w:r>
      <w:proofErr w:type="spellStart"/>
      <w:r w:rsidRPr="003164FD">
        <w:rPr>
          <w:sz w:val="26"/>
          <w:szCs w:val="26"/>
          <w:rtl/>
        </w:rPr>
        <w:t>הצמתה</w:t>
      </w:r>
      <w:proofErr w:type="spellEnd"/>
      <w:r w:rsidRPr="003164FD">
        <w:rPr>
          <w:sz w:val="26"/>
          <w:szCs w:val="26"/>
          <w:rtl/>
        </w:rPr>
        <w:t xml:space="preserve"> כל זונה ממך ואני קרבת </w:t>
      </w:r>
      <w:proofErr w:type="spellStart"/>
      <w:r w:rsidRPr="003164FD">
        <w:rPr>
          <w:sz w:val="26"/>
          <w:szCs w:val="26"/>
          <w:rtl/>
        </w:rPr>
        <w:t>אלהים</w:t>
      </w:r>
      <w:proofErr w:type="spellEnd"/>
      <w:r w:rsidRPr="003164FD">
        <w:rPr>
          <w:sz w:val="26"/>
          <w:szCs w:val="26"/>
          <w:rtl/>
        </w:rPr>
        <w:t xml:space="preserve"> לי טוב שתי בה' מחסי לספר כל מלאכותיך (תהלים </w:t>
      </w:r>
      <w:proofErr w:type="spellStart"/>
      <w:r w:rsidRPr="003164FD">
        <w:rPr>
          <w:sz w:val="26"/>
          <w:szCs w:val="26"/>
          <w:rtl/>
        </w:rPr>
        <w:t>עג</w:t>
      </w:r>
      <w:proofErr w:type="spellEnd"/>
      <w:r w:rsidRPr="003164FD">
        <w:rPr>
          <w:sz w:val="26"/>
          <w:szCs w:val="26"/>
          <w:rtl/>
        </w:rPr>
        <w:t xml:space="preserve">, </w:t>
      </w:r>
      <w:proofErr w:type="spellStart"/>
      <w:r w:rsidRPr="003164FD">
        <w:rPr>
          <w:sz w:val="26"/>
          <w:szCs w:val="26"/>
          <w:rtl/>
        </w:rPr>
        <w:t>כז</w:t>
      </w:r>
      <w:r w:rsidR="00346A2D" w:rsidRPr="003164FD">
        <w:rPr>
          <w:sz w:val="26"/>
          <w:szCs w:val="26"/>
          <w:rtl/>
        </w:rPr>
        <w:t>-</w:t>
      </w:r>
      <w:r w:rsidRPr="003164FD">
        <w:rPr>
          <w:sz w:val="26"/>
          <w:szCs w:val="26"/>
          <w:rtl/>
        </w:rPr>
        <w:t>כח</w:t>
      </w:r>
      <w:proofErr w:type="spellEnd"/>
      <w:r w:rsidRPr="003164FD">
        <w:rPr>
          <w:sz w:val="26"/>
          <w:szCs w:val="26"/>
          <w:rtl/>
        </w:rPr>
        <w:t xml:space="preserve">). אמר דוד הואיל (מי) שהוא רחוק ממך בעולם הזה אבוד הוא בעוה"ב כי הנה רחקיך יאבדו. מהו </w:t>
      </w:r>
      <w:proofErr w:type="spellStart"/>
      <w:r w:rsidRPr="003164FD">
        <w:rPr>
          <w:sz w:val="26"/>
          <w:szCs w:val="26"/>
          <w:rtl/>
        </w:rPr>
        <w:t>הצמתה</w:t>
      </w:r>
      <w:proofErr w:type="spellEnd"/>
      <w:r w:rsidRPr="003164FD">
        <w:rPr>
          <w:sz w:val="26"/>
          <w:szCs w:val="26"/>
          <w:rtl/>
        </w:rPr>
        <w:t xml:space="preserve"> כל זונה ממך. (אמר לו) [אלו] הם הרשעים </w:t>
      </w:r>
      <w:r w:rsidRPr="003164FD">
        <w:rPr>
          <w:sz w:val="26"/>
          <w:szCs w:val="26"/>
          <w:rtl/>
        </w:rPr>
        <w:lastRenderedPageBreak/>
        <w:t xml:space="preserve">שמחליטים עצמם בעבירות ומזניחים עצמן </w:t>
      </w:r>
      <w:proofErr w:type="spellStart"/>
      <w:r w:rsidRPr="003164FD">
        <w:rPr>
          <w:sz w:val="26"/>
          <w:szCs w:val="26"/>
          <w:rtl/>
        </w:rPr>
        <w:t>הימך</w:t>
      </w:r>
      <w:proofErr w:type="spellEnd"/>
      <w:r w:rsidRPr="003164FD">
        <w:rPr>
          <w:sz w:val="26"/>
          <w:szCs w:val="26"/>
          <w:rtl/>
        </w:rPr>
        <w:t xml:space="preserve">. אף אתה מה עושה להם </w:t>
      </w:r>
      <w:proofErr w:type="spellStart"/>
      <w:r w:rsidRPr="003164FD">
        <w:rPr>
          <w:sz w:val="26"/>
          <w:szCs w:val="26"/>
          <w:rtl/>
        </w:rPr>
        <w:t>מחליטם</w:t>
      </w:r>
      <w:proofErr w:type="spellEnd"/>
      <w:r w:rsidRPr="003164FD">
        <w:rPr>
          <w:sz w:val="26"/>
          <w:szCs w:val="26"/>
          <w:rtl/>
        </w:rPr>
        <w:t xml:space="preserve"> </w:t>
      </w:r>
      <w:proofErr w:type="spellStart"/>
      <w:r w:rsidRPr="003164FD">
        <w:rPr>
          <w:sz w:val="26"/>
          <w:szCs w:val="26"/>
          <w:rtl/>
        </w:rPr>
        <w:t>לגיהנם</w:t>
      </w:r>
      <w:proofErr w:type="spellEnd"/>
      <w:r w:rsidRPr="003164FD">
        <w:rPr>
          <w:sz w:val="26"/>
          <w:szCs w:val="26"/>
          <w:rtl/>
        </w:rPr>
        <w:t xml:space="preserve">. למה. שרחקו וזנחו </w:t>
      </w:r>
      <w:proofErr w:type="spellStart"/>
      <w:r w:rsidRPr="003164FD">
        <w:rPr>
          <w:sz w:val="26"/>
          <w:szCs w:val="26"/>
          <w:rtl/>
        </w:rPr>
        <w:t>הימך</w:t>
      </w:r>
      <w:proofErr w:type="spellEnd"/>
      <w:r w:rsidRPr="003164FD">
        <w:rPr>
          <w:sz w:val="26"/>
          <w:szCs w:val="26"/>
          <w:rtl/>
        </w:rPr>
        <w:t>.</w:t>
      </w:r>
      <w:r w:rsidRPr="003164FD">
        <w:rPr>
          <w:rStyle w:val="a4"/>
          <w:sz w:val="26"/>
          <w:szCs w:val="26"/>
          <w:rtl/>
        </w:rPr>
        <w:footnoteReference w:id="34"/>
      </w:r>
    </w:p>
    <w:p w:rsidR="003164FD" w:rsidRPr="003164FD" w:rsidRDefault="003164FD" w:rsidP="003164FD">
      <w:pPr>
        <w:spacing w:line="300" w:lineRule="exact"/>
        <w:ind w:left="566"/>
        <w:jc w:val="both"/>
        <w:rPr>
          <w:sz w:val="26"/>
          <w:szCs w:val="26"/>
          <w:rtl/>
        </w:rPr>
      </w:pPr>
    </w:p>
    <w:p w:rsidR="00BC1D4B" w:rsidRPr="003164FD" w:rsidRDefault="00BC1D4B" w:rsidP="003164FD">
      <w:pPr>
        <w:spacing w:line="300" w:lineRule="exact"/>
        <w:jc w:val="both"/>
        <w:rPr>
          <w:sz w:val="26"/>
          <w:szCs w:val="26"/>
          <w:rtl/>
        </w:rPr>
      </w:pPr>
      <w:r w:rsidRPr="003164FD">
        <w:rPr>
          <w:sz w:val="26"/>
          <w:szCs w:val="26"/>
          <w:rtl/>
        </w:rPr>
        <w:t xml:space="preserve">השימוש במדרש שלפנינו בצמד המילים 'מחליטים – </w:t>
      </w:r>
      <w:proofErr w:type="spellStart"/>
      <w:r w:rsidRPr="003164FD">
        <w:rPr>
          <w:sz w:val="26"/>
          <w:szCs w:val="26"/>
          <w:rtl/>
        </w:rPr>
        <w:t>מחליטם</w:t>
      </w:r>
      <w:proofErr w:type="spellEnd"/>
      <w:r w:rsidRPr="003164FD">
        <w:rPr>
          <w:sz w:val="26"/>
          <w:szCs w:val="26"/>
          <w:rtl/>
        </w:rPr>
        <w:t>' מלמד על שתי משמעויות המשלימות זו את זו: (א) החלטה. הרשעים החליטו לעזוב את האל ולעבור עב</w:t>
      </w:r>
      <w:r w:rsidR="00E37F8F" w:rsidRPr="003164FD">
        <w:rPr>
          <w:sz w:val="26"/>
          <w:szCs w:val="26"/>
          <w:rtl/>
        </w:rPr>
        <w:t>ֵ</w:t>
      </w:r>
      <w:r w:rsidRPr="003164FD">
        <w:rPr>
          <w:sz w:val="26"/>
          <w:szCs w:val="26"/>
          <w:rtl/>
        </w:rPr>
        <w:t>רות, ובתמורה החליט האל לשלחם לגיהינום</w:t>
      </w:r>
      <w:r w:rsidR="00C74C5F" w:rsidRPr="003164FD">
        <w:rPr>
          <w:sz w:val="26"/>
          <w:szCs w:val="26"/>
          <w:rtl/>
        </w:rPr>
        <w:t>, כ</w:t>
      </w:r>
      <w:r w:rsidR="00E37F8F" w:rsidRPr="003164FD">
        <w:rPr>
          <w:sz w:val="26"/>
          <w:szCs w:val="26"/>
          <w:rtl/>
        </w:rPr>
        <w:t>ראוי</w:t>
      </w:r>
      <w:r w:rsidR="00C74C5F" w:rsidRPr="003164FD">
        <w:rPr>
          <w:sz w:val="26"/>
          <w:szCs w:val="26"/>
          <w:rtl/>
        </w:rPr>
        <w:t xml:space="preserve"> להם</w:t>
      </w:r>
      <w:r w:rsidR="00E37F8F" w:rsidRPr="003164FD">
        <w:rPr>
          <w:sz w:val="26"/>
          <w:szCs w:val="26"/>
          <w:rtl/>
        </w:rPr>
        <w:t>;</w:t>
      </w:r>
      <w:r w:rsidRPr="003164FD">
        <w:rPr>
          <w:sz w:val="26"/>
          <w:szCs w:val="26"/>
          <w:rtl/>
        </w:rPr>
        <w:t xml:space="preserve"> (ב) מוחלטוּת. הרשעים התנתקו מהאל באופן מוחלט על ידי העב</w:t>
      </w:r>
      <w:r w:rsidR="00E37F8F" w:rsidRPr="003164FD">
        <w:rPr>
          <w:sz w:val="26"/>
          <w:szCs w:val="26"/>
          <w:rtl/>
        </w:rPr>
        <w:t>ֵ</w:t>
      </w:r>
      <w:r w:rsidRPr="003164FD">
        <w:rPr>
          <w:sz w:val="26"/>
          <w:szCs w:val="26"/>
          <w:rtl/>
        </w:rPr>
        <w:t xml:space="preserve">רות שביצעו בחייהם, ועל כן האל ניתק אותם ממנו לאחר מותם גם </w:t>
      </w:r>
      <w:r w:rsidR="00E37F8F" w:rsidRPr="003164FD">
        <w:rPr>
          <w:sz w:val="26"/>
          <w:szCs w:val="26"/>
          <w:rtl/>
        </w:rPr>
        <w:t>הוא</w:t>
      </w:r>
      <w:r w:rsidRPr="003164FD">
        <w:rPr>
          <w:sz w:val="26"/>
          <w:szCs w:val="26"/>
          <w:rtl/>
        </w:rPr>
        <w:t xml:space="preserve"> באופן מוחלט בשלחו אותם לגיהינום. הווי אומר, ניתוק מוחלט של האדם מהאל במהלך חייו גורר את עונש הגיהינום המבטא ניתוק מוחלט של האדם מהאל לאחר מותו.</w:t>
      </w:r>
    </w:p>
    <w:p w:rsidR="00BC1D4B" w:rsidRPr="003164FD" w:rsidRDefault="00BC1D4B" w:rsidP="0006245D">
      <w:pPr>
        <w:spacing w:line="300" w:lineRule="exact"/>
        <w:ind w:firstLine="282"/>
        <w:jc w:val="both"/>
        <w:rPr>
          <w:sz w:val="26"/>
          <w:szCs w:val="26"/>
          <w:rtl/>
        </w:rPr>
      </w:pPr>
      <w:r w:rsidRPr="003164FD">
        <w:rPr>
          <w:sz w:val="26"/>
          <w:szCs w:val="26"/>
          <w:rtl/>
        </w:rPr>
        <w:t>בסיכומם של דברים ניתן לנסח זאת כך: הקשר בין ביצוע עב</w:t>
      </w:r>
      <w:r w:rsidR="00E37F8F" w:rsidRPr="003164FD">
        <w:rPr>
          <w:sz w:val="26"/>
          <w:szCs w:val="26"/>
          <w:rtl/>
        </w:rPr>
        <w:t>ֵ</w:t>
      </w:r>
      <w:r w:rsidRPr="003164FD">
        <w:rPr>
          <w:sz w:val="26"/>
          <w:szCs w:val="26"/>
          <w:rtl/>
        </w:rPr>
        <w:t xml:space="preserve">רות </w:t>
      </w:r>
      <w:r w:rsidR="00E37F8F" w:rsidRPr="003164FD">
        <w:rPr>
          <w:sz w:val="26"/>
          <w:szCs w:val="26"/>
          <w:rtl/>
        </w:rPr>
        <w:t xml:space="preserve">ובין </w:t>
      </w:r>
      <w:r w:rsidRPr="003164FD">
        <w:rPr>
          <w:sz w:val="26"/>
          <w:szCs w:val="26"/>
          <w:rtl/>
        </w:rPr>
        <w:t xml:space="preserve">עונש הגיהינום הוא סיבתי </w:t>
      </w:r>
      <w:r w:rsidR="00E32F8E" w:rsidRPr="003164FD">
        <w:rPr>
          <w:sz w:val="26"/>
          <w:szCs w:val="26"/>
          <w:rtl/>
        </w:rPr>
        <w:t>והולם</w:t>
      </w:r>
      <w:r w:rsidRPr="003164FD">
        <w:rPr>
          <w:sz w:val="26"/>
          <w:szCs w:val="26"/>
          <w:rtl/>
        </w:rPr>
        <w:t xml:space="preserve">: הוא סיבתי </w:t>
      </w:r>
      <w:r w:rsidR="00E37F8F" w:rsidRPr="003164FD">
        <w:rPr>
          <w:sz w:val="26"/>
          <w:szCs w:val="26"/>
          <w:rtl/>
        </w:rPr>
        <w:t>בידיעה</w:t>
      </w:r>
      <w:r w:rsidRPr="003164FD">
        <w:rPr>
          <w:sz w:val="26"/>
          <w:szCs w:val="26"/>
          <w:rtl/>
        </w:rPr>
        <w:t xml:space="preserve"> שמעשיו של האדם מובילים לתוצאה מסוימת לאחר מותו (ולא רק בחייו), והוא </w:t>
      </w:r>
      <w:r w:rsidR="00E32F8E" w:rsidRPr="003164FD">
        <w:rPr>
          <w:sz w:val="26"/>
          <w:szCs w:val="26"/>
          <w:rtl/>
        </w:rPr>
        <w:t>הולם</w:t>
      </w:r>
      <w:r w:rsidRPr="003164FD">
        <w:rPr>
          <w:sz w:val="26"/>
          <w:szCs w:val="26"/>
          <w:rtl/>
        </w:rPr>
        <w:t xml:space="preserve"> משום שתוצאה זו תואמת באופייה את אופי המעשים שהובילו אליה.</w:t>
      </w:r>
      <w:r w:rsidRPr="003164FD">
        <w:rPr>
          <w:rStyle w:val="a4"/>
          <w:sz w:val="26"/>
          <w:szCs w:val="26"/>
          <w:rtl/>
        </w:rPr>
        <w:footnoteReference w:id="35"/>
      </w:r>
      <w:r w:rsidRPr="003164FD">
        <w:rPr>
          <w:sz w:val="26"/>
          <w:szCs w:val="26"/>
          <w:rtl/>
        </w:rPr>
        <w:t xml:space="preserve"> הלימה זו של סיבה ותוצאה עולה מדברי חז"ל בין שמדובר בהערכתם </w:t>
      </w:r>
      <w:proofErr w:type="spellStart"/>
      <w:r w:rsidRPr="003164FD">
        <w:rPr>
          <w:sz w:val="26"/>
          <w:szCs w:val="26"/>
          <w:rtl/>
        </w:rPr>
        <w:t>הכמותנית</w:t>
      </w:r>
      <w:proofErr w:type="spellEnd"/>
      <w:r w:rsidRPr="003164FD">
        <w:rPr>
          <w:sz w:val="26"/>
          <w:szCs w:val="26"/>
          <w:rtl/>
        </w:rPr>
        <w:t xml:space="preserve"> של מעשי האדם, קרי ריבוי עב</w:t>
      </w:r>
      <w:r w:rsidR="00E37F8F" w:rsidRPr="003164FD">
        <w:rPr>
          <w:sz w:val="26"/>
          <w:szCs w:val="26"/>
          <w:rtl/>
        </w:rPr>
        <w:t>ֵ</w:t>
      </w:r>
      <w:r w:rsidRPr="003164FD">
        <w:rPr>
          <w:sz w:val="26"/>
          <w:szCs w:val="26"/>
          <w:rtl/>
        </w:rPr>
        <w:t>רות שעשוי לשקף סדרי עדיפויות לקויים לאורך זמן, בין שמדובר בהערכתם האיכותנית, כלומר בעב</w:t>
      </w:r>
      <w:r w:rsidR="00E37F8F" w:rsidRPr="003164FD">
        <w:rPr>
          <w:sz w:val="26"/>
          <w:szCs w:val="26"/>
          <w:rtl/>
        </w:rPr>
        <w:t>ֵ</w:t>
      </w:r>
      <w:r w:rsidRPr="003164FD">
        <w:rPr>
          <w:sz w:val="26"/>
          <w:szCs w:val="26"/>
          <w:rtl/>
        </w:rPr>
        <w:t xml:space="preserve">רות חמורות במיוחד שעשויות להעיד על פגם רוחני </w:t>
      </w:r>
      <w:r w:rsidR="00E37F8F" w:rsidRPr="003164FD">
        <w:rPr>
          <w:sz w:val="26"/>
          <w:szCs w:val="26"/>
          <w:rtl/>
        </w:rPr>
        <w:t xml:space="preserve">קשה </w:t>
      </w:r>
      <w:r w:rsidRPr="003164FD">
        <w:rPr>
          <w:sz w:val="26"/>
          <w:szCs w:val="26"/>
          <w:rtl/>
        </w:rPr>
        <w:t>במ</w:t>
      </w:r>
      <w:r w:rsidR="00E37F8F" w:rsidRPr="003164FD">
        <w:rPr>
          <w:sz w:val="26"/>
          <w:szCs w:val="26"/>
          <w:rtl/>
        </w:rPr>
        <w:t>ְ</w:t>
      </w:r>
      <w:r w:rsidRPr="003164FD">
        <w:rPr>
          <w:sz w:val="26"/>
          <w:szCs w:val="26"/>
          <w:rtl/>
        </w:rPr>
        <w:t>ב</w:t>
      </w:r>
      <w:r w:rsidR="00E37F8F" w:rsidRPr="003164FD">
        <w:rPr>
          <w:sz w:val="26"/>
          <w:szCs w:val="26"/>
          <w:rtl/>
        </w:rPr>
        <w:t>ַ</w:t>
      </w:r>
      <w:r w:rsidRPr="003164FD">
        <w:rPr>
          <w:sz w:val="26"/>
          <w:szCs w:val="26"/>
          <w:rtl/>
        </w:rPr>
        <w:t xml:space="preserve">צען. </w:t>
      </w:r>
      <w:r w:rsidR="00E37F8F" w:rsidRPr="003164FD">
        <w:rPr>
          <w:sz w:val="26"/>
          <w:szCs w:val="26"/>
          <w:rtl/>
        </w:rPr>
        <w:t>ב</w:t>
      </w:r>
      <w:r w:rsidRPr="003164FD">
        <w:rPr>
          <w:sz w:val="26"/>
          <w:szCs w:val="26"/>
          <w:rtl/>
        </w:rPr>
        <w:t>שתי דרכי הערכה אלה מ</w:t>
      </w:r>
      <w:r w:rsidR="00E37F8F" w:rsidRPr="003164FD">
        <w:rPr>
          <w:sz w:val="26"/>
          <w:szCs w:val="26"/>
          <w:rtl/>
        </w:rPr>
        <w:t>ו</w:t>
      </w:r>
      <w:r w:rsidRPr="003164FD">
        <w:rPr>
          <w:sz w:val="26"/>
          <w:szCs w:val="26"/>
          <w:rtl/>
        </w:rPr>
        <w:t>סכ</w:t>
      </w:r>
      <w:r w:rsidR="00E37F8F" w:rsidRPr="003164FD">
        <w:rPr>
          <w:sz w:val="26"/>
          <w:szCs w:val="26"/>
          <w:rtl/>
        </w:rPr>
        <w:t>ם</w:t>
      </w:r>
      <w:r w:rsidRPr="003164FD">
        <w:rPr>
          <w:sz w:val="26"/>
          <w:szCs w:val="26"/>
          <w:rtl/>
        </w:rPr>
        <w:t xml:space="preserve"> שישנו רף מינימלי למסה הקריטית המצדיקה את עונש הגיהינום, אך נראה כי לפחות בעקיפין הן חלוקות בשאלה מהו בדיוק רף זה.</w:t>
      </w:r>
    </w:p>
    <w:p w:rsidR="00E37F8F" w:rsidRDefault="00BC1D4B" w:rsidP="0006245D">
      <w:pPr>
        <w:spacing w:line="300" w:lineRule="exact"/>
        <w:ind w:firstLine="282"/>
        <w:jc w:val="both"/>
        <w:rPr>
          <w:rFonts w:hint="cs"/>
          <w:sz w:val="26"/>
          <w:szCs w:val="26"/>
          <w:rtl/>
        </w:rPr>
      </w:pPr>
      <w:r w:rsidRPr="003164FD">
        <w:rPr>
          <w:sz w:val="26"/>
          <w:szCs w:val="26"/>
          <w:rtl/>
        </w:rPr>
        <w:t xml:space="preserve">ראוי לציין כי השאלה מהו הרף המינימלי המצדיק ענישה בגיהינום נדונה בספרות התלמודית גם </w:t>
      </w:r>
      <w:r w:rsidR="00E37F8F" w:rsidRPr="003164FD">
        <w:rPr>
          <w:sz w:val="26"/>
          <w:szCs w:val="26"/>
          <w:rtl/>
        </w:rPr>
        <w:t>במ</w:t>
      </w:r>
      <w:r w:rsidRPr="003164FD">
        <w:rPr>
          <w:sz w:val="26"/>
          <w:szCs w:val="26"/>
          <w:rtl/>
        </w:rPr>
        <w:t>ישר</w:t>
      </w:r>
      <w:r w:rsidR="00E37F8F" w:rsidRPr="003164FD">
        <w:rPr>
          <w:sz w:val="26"/>
          <w:szCs w:val="26"/>
          <w:rtl/>
        </w:rPr>
        <w:t>ין</w:t>
      </w:r>
      <w:r w:rsidRPr="003164FD">
        <w:rPr>
          <w:sz w:val="26"/>
          <w:szCs w:val="26"/>
          <w:rtl/>
        </w:rPr>
        <w:t>. ז</w:t>
      </w:r>
      <w:r w:rsidR="00E37F8F" w:rsidRPr="003164FD">
        <w:rPr>
          <w:sz w:val="26"/>
          <w:szCs w:val="26"/>
          <w:rtl/>
        </w:rPr>
        <w:t>את</w:t>
      </w:r>
      <w:r w:rsidRPr="003164FD">
        <w:rPr>
          <w:sz w:val="26"/>
          <w:szCs w:val="26"/>
          <w:rtl/>
        </w:rPr>
        <w:t xml:space="preserve"> מחלוקת מפורשת </w:t>
      </w:r>
      <w:r w:rsidR="00CD6D24" w:rsidRPr="003164FD">
        <w:rPr>
          <w:sz w:val="26"/>
          <w:szCs w:val="26"/>
          <w:rtl/>
        </w:rPr>
        <w:t xml:space="preserve">בדור השני לאמוראי ארץ ישראל </w:t>
      </w:r>
      <w:r w:rsidRPr="003164FD">
        <w:rPr>
          <w:sz w:val="26"/>
          <w:szCs w:val="26"/>
          <w:rtl/>
        </w:rPr>
        <w:t xml:space="preserve">בין ריש לקיש לר' יוחנן: </w:t>
      </w:r>
    </w:p>
    <w:p w:rsidR="003164FD" w:rsidRPr="003164FD" w:rsidRDefault="003164FD" w:rsidP="003164FD">
      <w:pPr>
        <w:spacing w:line="300" w:lineRule="exact"/>
        <w:jc w:val="both"/>
        <w:rPr>
          <w:sz w:val="26"/>
          <w:szCs w:val="26"/>
          <w:rtl/>
        </w:rPr>
      </w:pPr>
    </w:p>
    <w:p w:rsidR="00E37F8F" w:rsidRPr="003164FD" w:rsidRDefault="00BC1D4B" w:rsidP="003164FD">
      <w:pPr>
        <w:spacing w:line="300" w:lineRule="exact"/>
        <w:ind w:left="566"/>
        <w:jc w:val="both"/>
        <w:rPr>
          <w:sz w:val="26"/>
          <w:szCs w:val="26"/>
          <w:rtl/>
        </w:rPr>
      </w:pPr>
      <w:r w:rsidRPr="003164FD">
        <w:rPr>
          <w:sz w:val="26"/>
          <w:szCs w:val="26"/>
          <w:rtl/>
        </w:rPr>
        <w:t xml:space="preserve">לכן הרחיבה שאול נפשה ופערה פיה לבלי </w:t>
      </w:r>
      <w:proofErr w:type="spellStart"/>
      <w:r w:rsidRPr="003164FD">
        <w:rPr>
          <w:sz w:val="26"/>
          <w:szCs w:val="26"/>
          <w:rtl/>
        </w:rPr>
        <w:t>חק</w:t>
      </w:r>
      <w:proofErr w:type="spellEnd"/>
      <w:r w:rsidRPr="003164FD">
        <w:rPr>
          <w:sz w:val="26"/>
          <w:szCs w:val="26"/>
          <w:rtl/>
        </w:rPr>
        <w:t xml:space="preserve"> (ישעיהו ה, יד). אמר ריש לקיש למי שמשייר אפילו חוק אחד. אמר רבי יוחנן לא ניחא </w:t>
      </w:r>
      <w:proofErr w:type="spellStart"/>
      <w:r w:rsidRPr="003164FD">
        <w:rPr>
          <w:sz w:val="26"/>
          <w:szCs w:val="26"/>
          <w:rtl/>
        </w:rPr>
        <w:t>למרייהו</w:t>
      </w:r>
      <w:proofErr w:type="spellEnd"/>
      <w:r w:rsidRPr="003164FD">
        <w:rPr>
          <w:sz w:val="26"/>
          <w:szCs w:val="26"/>
          <w:rtl/>
        </w:rPr>
        <w:t xml:space="preserve"> </w:t>
      </w:r>
      <w:proofErr w:type="spellStart"/>
      <w:r w:rsidRPr="003164FD">
        <w:rPr>
          <w:sz w:val="26"/>
          <w:szCs w:val="26"/>
          <w:rtl/>
        </w:rPr>
        <w:t>דאמרת</w:t>
      </w:r>
      <w:proofErr w:type="spellEnd"/>
      <w:r w:rsidRPr="003164FD">
        <w:rPr>
          <w:sz w:val="26"/>
          <w:szCs w:val="26"/>
          <w:rtl/>
        </w:rPr>
        <w:t xml:space="preserve"> להו הכי, אלא אפילו לא למד אלא חוק אחד.</w:t>
      </w:r>
      <w:r w:rsidRPr="003164FD">
        <w:rPr>
          <w:rStyle w:val="a4"/>
          <w:sz w:val="26"/>
          <w:szCs w:val="26"/>
          <w:rtl/>
        </w:rPr>
        <w:footnoteReference w:id="36"/>
      </w:r>
    </w:p>
    <w:p w:rsidR="003164FD" w:rsidRDefault="003164FD" w:rsidP="003164FD">
      <w:pPr>
        <w:spacing w:line="300" w:lineRule="exact"/>
        <w:jc w:val="both"/>
        <w:rPr>
          <w:rFonts w:hint="cs"/>
          <w:sz w:val="26"/>
          <w:szCs w:val="26"/>
          <w:rtl/>
        </w:rPr>
      </w:pPr>
    </w:p>
    <w:p w:rsidR="00BC1D4B" w:rsidRPr="003164FD" w:rsidRDefault="00BC1D4B" w:rsidP="003164FD">
      <w:pPr>
        <w:spacing w:line="300" w:lineRule="exact"/>
        <w:jc w:val="both"/>
        <w:rPr>
          <w:sz w:val="26"/>
          <w:szCs w:val="26"/>
          <w:rtl/>
        </w:rPr>
      </w:pPr>
      <w:r w:rsidRPr="003164FD">
        <w:rPr>
          <w:sz w:val="26"/>
          <w:szCs w:val="26"/>
          <w:rtl/>
        </w:rPr>
        <w:t xml:space="preserve">ריש לקיש סבור שמן המילים 'לבלי </w:t>
      </w:r>
      <w:proofErr w:type="spellStart"/>
      <w:r w:rsidRPr="003164FD">
        <w:rPr>
          <w:sz w:val="26"/>
          <w:szCs w:val="26"/>
          <w:rtl/>
        </w:rPr>
        <w:t>חק</w:t>
      </w:r>
      <w:proofErr w:type="spellEnd"/>
      <w:r w:rsidRPr="003164FD">
        <w:rPr>
          <w:sz w:val="26"/>
          <w:szCs w:val="26"/>
          <w:rtl/>
        </w:rPr>
        <w:t xml:space="preserve">' שבדברי הנביא יש ללמוד שגם אדם שנמנע מקיומה של מצווה אחת בלבד </w:t>
      </w:r>
      <w:r w:rsidR="005D28A7" w:rsidRPr="003164FD">
        <w:rPr>
          <w:sz w:val="26"/>
          <w:szCs w:val="26"/>
          <w:rtl/>
        </w:rPr>
        <w:t>ראוי להיבלע בשאול</w:t>
      </w:r>
      <w:r w:rsidR="005D28A7" w:rsidRPr="003164FD" w:rsidDel="005D28A7">
        <w:rPr>
          <w:sz w:val="26"/>
          <w:szCs w:val="26"/>
          <w:rtl/>
        </w:rPr>
        <w:t xml:space="preserve"> </w:t>
      </w:r>
      <w:r w:rsidR="005D28A7" w:rsidRPr="003164FD">
        <w:rPr>
          <w:sz w:val="26"/>
          <w:szCs w:val="26"/>
          <w:rtl/>
        </w:rPr>
        <w:t xml:space="preserve">אף אם </w:t>
      </w:r>
      <w:r w:rsidRPr="003164FD">
        <w:rPr>
          <w:sz w:val="26"/>
          <w:szCs w:val="26"/>
          <w:rtl/>
        </w:rPr>
        <w:t xml:space="preserve">את שאר המצוות קיים כנדרש. לעומתו מפרש ר' יוחנן מילים אלה בכיוון ההפוך, </w:t>
      </w:r>
      <w:r w:rsidR="005D28A7" w:rsidRPr="003164FD">
        <w:rPr>
          <w:sz w:val="26"/>
          <w:szCs w:val="26"/>
          <w:rtl/>
        </w:rPr>
        <w:t xml:space="preserve">ולשיטתו אף </w:t>
      </w:r>
      <w:r w:rsidRPr="003164FD">
        <w:rPr>
          <w:sz w:val="26"/>
          <w:szCs w:val="26"/>
          <w:rtl/>
        </w:rPr>
        <w:t xml:space="preserve">אם למד רק </w:t>
      </w:r>
      <w:r w:rsidRPr="003164FD">
        <w:rPr>
          <w:sz w:val="26"/>
          <w:szCs w:val="26"/>
          <w:rtl/>
        </w:rPr>
        <w:lastRenderedPageBreak/>
        <w:t xml:space="preserve">מצווה אחת ולא למד או </w:t>
      </w:r>
      <w:r w:rsidR="005D28A7" w:rsidRPr="003164FD">
        <w:rPr>
          <w:sz w:val="26"/>
          <w:szCs w:val="26"/>
          <w:rtl/>
        </w:rPr>
        <w:t xml:space="preserve">לא </w:t>
      </w:r>
      <w:r w:rsidRPr="003164FD">
        <w:rPr>
          <w:sz w:val="26"/>
          <w:szCs w:val="26"/>
          <w:rtl/>
        </w:rPr>
        <w:t>קיים את שאר המצוות, אין הוא ראוי לעונש זה.</w:t>
      </w:r>
      <w:r w:rsidRPr="003164FD">
        <w:rPr>
          <w:rStyle w:val="a4"/>
          <w:sz w:val="26"/>
          <w:szCs w:val="26"/>
          <w:rtl/>
        </w:rPr>
        <w:footnoteReference w:id="37"/>
      </w:r>
      <w:r w:rsidRPr="003164FD">
        <w:rPr>
          <w:sz w:val="26"/>
          <w:szCs w:val="26"/>
          <w:rtl/>
        </w:rPr>
        <w:t xml:space="preserve"> נראה כי שתי העמדות שלפנינו משקפות גישה איכותנית ולא כמותנית לסוגיה: עמדתו המחמירה של ריש לקיש מורידה את הרף המינימלי שהחל ממנו מגיע לאדם להיענש בגיהינום לרמה הנמוכה ביותר (הפרה אחת בלבד של מצווה ממצוות התורה),</w:t>
      </w:r>
      <w:r w:rsidRPr="003164FD">
        <w:rPr>
          <w:rStyle w:val="a4"/>
          <w:sz w:val="26"/>
          <w:szCs w:val="26"/>
          <w:rtl/>
        </w:rPr>
        <w:footnoteReference w:id="38"/>
      </w:r>
      <w:r w:rsidRPr="003164FD">
        <w:rPr>
          <w:sz w:val="26"/>
          <w:szCs w:val="26"/>
          <w:rtl/>
        </w:rPr>
        <w:t xml:space="preserve"> ועמדתו המקלה של ר' יוחנן מעלה אותו לרמה הגבוהה ביותר שרק החל ממנה עונש זה יהיה מוצדק (התעלמות מוחלטת ממצוות התורה). </w:t>
      </w:r>
      <w:r w:rsidR="005D28A7" w:rsidRPr="003164FD">
        <w:rPr>
          <w:sz w:val="26"/>
          <w:szCs w:val="26"/>
          <w:rtl/>
        </w:rPr>
        <w:t xml:space="preserve">מבחינה זו </w:t>
      </w:r>
      <w:r w:rsidRPr="003164FD">
        <w:rPr>
          <w:sz w:val="26"/>
          <w:szCs w:val="26"/>
          <w:rtl/>
        </w:rPr>
        <w:t xml:space="preserve">שניהם אינם מייחסים </w:t>
      </w:r>
      <w:r w:rsidR="005D28A7" w:rsidRPr="003164FD">
        <w:rPr>
          <w:sz w:val="26"/>
          <w:szCs w:val="26"/>
          <w:rtl/>
        </w:rPr>
        <w:t>כל חשיבות</w:t>
      </w:r>
      <w:r w:rsidRPr="003164FD">
        <w:rPr>
          <w:sz w:val="26"/>
          <w:szCs w:val="26"/>
          <w:rtl/>
        </w:rPr>
        <w:t xml:space="preserve"> לכמות המצוות שנעשו או שלא נעשו. </w:t>
      </w:r>
      <w:r w:rsidR="005D28A7" w:rsidRPr="003164FD">
        <w:rPr>
          <w:sz w:val="26"/>
          <w:szCs w:val="26"/>
          <w:rtl/>
        </w:rPr>
        <w:t>עוד</w:t>
      </w:r>
      <w:r w:rsidRPr="003164FD">
        <w:rPr>
          <w:sz w:val="26"/>
          <w:szCs w:val="26"/>
          <w:rtl/>
        </w:rPr>
        <w:t xml:space="preserve"> ניכר כי שתי העמדות גם יחד מ</w:t>
      </w:r>
      <w:r w:rsidR="005D28A7" w:rsidRPr="003164FD">
        <w:rPr>
          <w:sz w:val="26"/>
          <w:szCs w:val="26"/>
          <w:rtl/>
        </w:rPr>
        <w:t>למדות</w:t>
      </w:r>
      <w:r w:rsidRPr="003164FD">
        <w:rPr>
          <w:sz w:val="26"/>
          <w:szCs w:val="26"/>
          <w:rtl/>
        </w:rPr>
        <w:t xml:space="preserve"> על קיומה של מסה קריטית של עשייה או של היעדר עשייה המצדיקה את עונש הגיהינום, וב</w:t>
      </w:r>
      <w:r w:rsidR="005D28A7" w:rsidRPr="003164FD">
        <w:rPr>
          <w:sz w:val="26"/>
          <w:szCs w:val="26"/>
          <w:rtl/>
        </w:rPr>
        <w:t xml:space="preserve">זה </w:t>
      </w:r>
      <w:r w:rsidRPr="003164FD">
        <w:rPr>
          <w:sz w:val="26"/>
          <w:szCs w:val="26"/>
          <w:rtl/>
        </w:rPr>
        <w:t xml:space="preserve">הן מצטרפות לתמונה הכללית שהוצגה לעיל. </w:t>
      </w:r>
    </w:p>
    <w:p w:rsidR="00BC1D4B" w:rsidRPr="003164FD" w:rsidRDefault="00BC1D4B" w:rsidP="0006245D">
      <w:pPr>
        <w:spacing w:line="300" w:lineRule="exact"/>
        <w:ind w:firstLine="282"/>
        <w:jc w:val="both"/>
        <w:rPr>
          <w:sz w:val="26"/>
          <w:szCs w:val="26"/>
          <w:rtl/>
        </w:rPr>
      </w:pPr>
      <w:r w:rsidRPr="003164FD">
        <w:rPr>
          <w:sz w:val="26"/>
          <w:szCs w:val="26"/>
          <w:rtl/>
        </w:rPr>
        <w:t>המקורות והטענות שנידונו בסעיף זה מלמדים שבספרות חז"ל</w:t>
      </w:r>
      <w:r w:rsidR="004028C7" w:rsidRPr="003164FD">
        <w:rPr>
          <w:sz w:val="26"/>
          <w:szCs w:val="26"/>
          <w:rtl/>
        </w:rPr>
        <w:t xml:space="preserve">, </w:t>
      </w:r>
      <w:r w:rsidR="00560B1C" w:rsidRPr="003164FD">
        <w:rPr>
          <w:sz w:val="26"/>
          <w:szCs w:val="26"/>
          <w:rtl/>
        </w:rPr>
        <w:t>בייחוד</w:t>
      </w:r>
      <w:r w:rsidR="004028C7" w:rsidRPr="003164FD">
        <w:rPr>
          <w:sz w:val="26"/>
          <w:szCs w:val="26"/>
          <w:rtl/>
        </w:rPr>
        <w:t xml:space="preserve"> מתקופת האמוראים, </w:t>
      </w:r>
      <w:r w:rsidR="00560B1C" w:rsidRPr="003164FD">
        <w:rPr>
          <w:sz w:val="26"/>
          <w:szCs w:val="26"/>
          <w:rtl/>
        </w:rPr>
        <w:t>רווחת</w:t>
      </w:r>
      <w:r w:rsidRPr="003164FD">
        <w:rPr>
          <w:sz w:val="26"/>
          <w:szCs w:val="26"/>
          <w:rtl/>
        </w:rPr>
        <w:t xml:space="preserve"> התפיסה שעונש הגיהינום הוא התגובה הצודקת לעב</w:t>
      </w:r>
      <w:r w:rsidR="00560B1C" w:rsidRPr="003164FD">
        <w:rPr>
          <w:sz w:val="26"/>
          <w:szCs w:val="26"/>
          <w:rtl/>
        </w:rPr>
        <w:t>ֵ</w:t>
      </w:r>
      <w:r w:rsidRPr="003164FD">
        <w:rPr>
          <w:sz w:val="26"/>
          <w:szCs w:val="26"/>
          <w:rtl/>
        </w:rPr>
        <w:t xml:space="preserve">רה, העונש שמגיע לחוטא על מעשיו הרעים. </w:t>
      </w:r>
      <w:r w:rsidR="00560B1C" w:rsidRPr="003164FD">
        <w:rPr>
          <w:sz w:val="26"/>
          <w:szCs w:val="26"/>
          <w:rtl/>
        </w:rPr>
        <w:t xml:space="preserve">אמנם </w:t>
      </w:r>
      <w:r w:rsidRPr="003164FD">
        <w:rPr>
          <w:sz w:val="26"/>
          <w:szCs w:val="26"/>
          <w:rtl/>
        </w:rPr>
        <w:t>החכמים חלוקים ביניהם בשאלה כיצד יש להעריך את מעמדו של האדם כראוי לעונש זה, א</w:t>
      </w:r>
      <w:r w:rsidR="00560B1C" w:rsidRPr="003164FD">
        <w:rPr>
          <w:sz w:val="26"/>
          <w:szCs w:val="26"/>
          <w:rtl/>
        </w:rPr>
        <w:t>ולם</w:t>
      </w:r>
      <w:r w:rsidRPr="003164FD">
        <w:rPr>
          <w:sz w:val="26"/>
          <w:szCs w:val="26"/>
          <w:rtl/>
        </w:rPr>
        <w:t xml:space="preserve"> השיקול היחיד ה</w:t>
      </w:r>
      <w:r w:rsidR="00560B1C" w:rsidRPr="003164FD">
        <w:rPr>
          <w:sz w:val="26"/>
          <w:szCs w:val="26"/>
          <w:rtl/>
        </w:rPr>
        <w:t>מובא</w:t>
      </w:r>
      <w:r w:rsidRPr="003164FD">
        <w:rPr>
          <w:sz w:val="26"/>
          <w:szCs w:val="26"/>
          <w:rtl/>
        </w:rPr>
        <w:t xml:space="preserve"> בחשבון הוא אם עונש זה מגיע לאדם על פי מעשיו אם לאו, ואין כל שיקול תועלתני מעורב בגיבושה של ההכרעה בעניינו.</w:t>
      </w:r>
    </w:p>
    <w:p w:rsidR="00BC1D4B" w:rsidRPr="003164FD" w:rsidRDefault="00BC1D4B" w:rsidP="003164FD">
      <w:pPr>
        <w:spacing w:line="300" w:lineRule="exact"/>
        <w:jc w:val="both"/>
        <w:rPr>
          <w:sz w:val="26"/>
          <w:szCs w:val="26"/>
          <w:rtl/>
        </w:rPr>
      </w:pPr>
    </w:p>
    <w:p w:rsidR="00BC1D4B" w:rsidRPr="003164FD" w:rsidRDefault="00BC1D4B" w:rsidP="003164FD">
      <w:pPr>
        <w:spacing w:line="300" w:lineRule="exact"/>
        <w:jc w:val="both"/>
        <w:rPr>
          <w:b/>
          <w:bCs/>
          <w:sz w:val="26"/>
          <w:szCs w:val="26"/>
          <w:rtl/>
        </w:rPr>
      </w:pPr>
      <w:r w:rsidRPr="003164FD">
        <w:rPr>
          <w:b/>
          <w:bCs/>
          <w:sz w:val="26"/>
          <w:szCs w:val="26"/>
          <w:rtl/>
        </w:rPr>
        <w:t xml:space="preserve">2. עונש הגיהינום </w:t>
      </w:r>
      <w:r w:rsidR="00F71DAB" w:rsidRPr="003164FD">
        <w:rPr>
          <w:b/>
          <w:bCs/>
          <w:sz w:val="26"/>
          <w:szCs w:val="26"/>
          <w:rtl/>
        </w:rPr>
        <w:t>יהיה מוצדק רק בהינתן</w:t>
      </w:r>
      <w:r w:rsidRPr="003164FD">
        <w:rPr>
          <w:b/>
          <w:bCs/>
          <w:sz w:val="26"/>
          <w:szCs w:val="26"/>
          <w:rtl/>
        </w:rPr>
        <w:t xml:space="preserve"> אחריות ואשמה של החוטא </w:t>
      </w:r>
      <w:r w:rsidR="001B33EB" w:rsidRPr="003164FD">
        <w:rPr>
          <w:b/>
          <w:bCs/>
          <w:sz w:val="26"/>
          <w:szCs w:val="26"/>
          <w:rtl/>
        </w:rPr>
        <w:t>ב</w:t>
      </w:r>
      <w:r w:rsidRPr="003164FD">
        <w:rPr>
          <w:b/>
          <w:bCs/>
          <w:sz w:val="26"/>
          <w:szCs w:val="26"/>
          <w:rtl/>
        </w:rPr>
        <w:t>חטאיו</w:t>
      </w:r>
    </w:p>
    <w:p w:rsidR="00BC1D4B" w:rsidRPr="003164FD" w:rsidRDefault="00BC1D4B" w:rsidP="003164FD">
      <w:pPr>
        <w:spacing w:line="300" w:lineRule="exact"/>
        <w:jc w:val="both"/>
        <w:rPr>
          <w:sz w:val="26"/>
          <w:szCs w:val="26"/>
          <w:rtl/>
        </w:rPr>
      </w:pPr>
      <w:r w:rsidRPr="003164FD">
        <w:rPr>
          <w:sz w:val="26"/>
          <w:szCs w:val="26"/>
          <w:rtl/>
        </w:rPr>
        <w:t>ת</w:t>
      </w:r>
      <w:r w:rsidR="00114A9D" w:rsidRPr="003164FD">
        <w:rPr>
          <w:sz w:val="26"/>
          <w:szCs w:val="26"/>
          <w:rtl/>
        </w:rPr>
        <w:t>י</w:t>
      </w:r>
      <w:r w:rsidRPr="003164FD">
        <w:rPr>
          <w:sz w:val="26"/>
          <w:szCs w:val="26"/>
          <w:rtl/>
        </w:rPr>
        <w:t xml:space="preserve">אוריה </w:t>
      </w:r>
      <w:proofErr w:type="spellStart"/>
      <w:r w:rsidRPr="003164FD">
        <w:rPr>
          <w:sz w:val="26"/>
          <w:szCs w:val="26"/>
          <w:rtl/>
        </w:rPr>
        <w:t>גמולנית</w:t>
      </w:r>
      <w:proofErr w:type="spellEnd"/>
      <w:r w:rsidRPr="003164FD">
        <w:rPr>
          <w:sz w:val="26"/>
          <w:szCs w:val="26"/>
          <w:rtl/>
        </w:rPr>
        <w:t xml:space="preserve"> של ענישה שוללת מיניה וביה כל ניסיון להצדיק ענישה של חפים מפשע ומטיחה ביקורת כלפי הת</w:t>
      </w:r>
      <w:r w:rsidR="00114A9D" w:rsidRPr="003164FD">
        <w:rPr>
          <w:sz w:val="26"/>
          <w:szCs w:val="26"/>
          <w:rtl/>
        </w:rPr>
        <w:t>י</w:t>
      </w:r>
      <w:r w:rsidRPr="003164FD">
        <w:rPr>
          <w:sz w:val="26"/>
          <w:szCs w:val="26"/>
          <w:rtl/>
        </w:rPr>
        <w:t xml:space="preserve">אוריה התועלתנית בטענה שבתנאים מסוימים </w:t>
      </w:r>
      <w:r w:rsidR="001B33EB" w:rsidRPr="003164FD">
        <w:rPr>
          <w:sz w:val="26"/>
          <w:szCs w:val="26"/>
          <w:rtl/>
        </w:rPr>
        <w:t xml:space="preserve">היא </w:t>
      </w:r>
      <w:r w:rsidR="00080341" w:rsidRPr="003164FD">
        <w:rPr>
          <w:sz w:val="26"/>
          <w:szCs w:val="26"/>
          <w:rtl/>
        </w:rPr>
        <w:t xml:space="preserve">עלולה </w:t>
      </w:r>
      <w:r w:rsidRPr="003164FD">
        <w:rPr>
          <w:sz w:val="26"/>
          <w:szCs w:val="26"/>
          <w:rtl/>
        </w:rPr>
        <w:t xml:space="preserve">להגן על ענישה גם בהיעדר אשמה מצד הנענש. </w:t>
      </w:r>
      <w:r w:rsidR="001B33EB" w:rsidRPr="003164FD">
        <w:rPr>
          <w:sz w:val="26"/>
          <w:szCs w:val="26"/>
          <w:rtl/>
        </w:rPr>
        <w:t xml:space="preserve">אם כן, </w:t>
      </w:r>
      <w:r w:rsidRPr="003164FD">
        <w:rPr>
          <w:sz w:val="26"/>
          <w:szCs w:val="26"/>
          <w:rtl/>
        </w:rPr>
        <w:t>לפי הת</w:t>
      </w:r>
      <w:r w:rsidR="00114A9D" w:rsidRPr="003164FD">
        <w:rPr>
          <w:sz w:val="26"/>
          <w:szCs w:val="26"/>
          <w:rtl/>
        </w:rPr>
        <w:t>י</w:t>
      </w:r>
      <w:r w:rsidRPr="003164FD">
        <w:rPr>
          <w:sz w:val="26"/>
          <w:szCs w:val="26"/>
          <w:rtl/>
        </w:rPr>
        <w:t xml:space="preserve">אוריה </w:t>
      </w:r>
      <w:proofErr w:type="spellStart"/>
      <w:r w:rsidRPr="003164FD">
        <w:rPr>
          <w:sz w:val="26"/>
          <w:szCs w:val="26"/>
          <w:rtl/>
        </w:rPr>
        <w:t>הגמולנית</w:t>
      </w:r>
      <w:proofErr w:type="spellEnd"/>
      <w:r w:rsidRPr="003164FD">
        <w:rPr>
          <w:sz w:val="26"/>
          <w:szCs w:val="26"/>
          <w:rtl/>
        </w:rPr>
        <w:t xml:space="preserve"> לא די בביצוע עב</w:t>
      </w:r>
      <w:r w:rsidR="001B33EB" w:rsidRPr="003164FD">
        <w:rPr>
          <w:sz w:val="26"/>
          <w:szCs w:val="26"/>
          <w:rtl/>
        </w:rPr>
        <w:t>ֵ</w:t>
      </w:r>
      <w:r w:rsidRPr="003164FD">
        <w:rPr>
          <w:sz w:val="26"/>
          <w:szCs w:val="26"/>
          <w:rtl/>
        </w:rPr>
        <w:t>רות כדי להצדיק ענישה, והעונש יהיה מוצדק רק בהינתן גם אחריות ואשמה של עובר העב</w:t>
      </w:r>
      <w:r w:rsidR="001B33EB" w:rsidRPr="003164FD">
        <w:rPr>
          <w:sz w:val="26"/>
          <w:szCs w:val="26"/>
          <w:rtl/>
        </w:rPr>
        <w:t>ֵ</w:t>
      </w:r>
      <w:r w:rsidRPr="003164FD">
        <w:rPr>
          <w:sz w:val="26"/>
          <w:szCs w:val="26"/>
          <w:rtl/>
        </w:rPr>
        <w:t>רה לעב</w:t>
      </w:r>
      <w:r w:rsidR="001B33EB" w:rsidRPr="003164FD">
        <w:rPr>
          <w:sz w:val="26"/>
          <w:szCs w:val="26"/>
          <w:rtl/>
        </w:rPr>
        <w:t>ֵ</w:t>
      </w:r>
      <w:r w:rsidRPr="003164FD">
        <w:rPr>
          <w:sz w:val="26"/>
          <w:szCs w:val="26"/>
          <w:rtl/>
        </w:rPr>
        <w:t>רה שביצע. מוטיב האחריות והאשמה רווח ביותר בדיוניהם של חז"ל על הגיהינום</w:t>
      </w:r>
      <w:r w:rsidR="009C3514" w:rsidRPr="003164FD">
        <w:rPr>
          <w:sz w:val="26"/>
          <w:szCs w:val="26"/>
          <w:rtl/>
        </w:rPr>
        <w:t xml:space="preserve"> בתקופות השונות. </w:t>
      </w:r>
      <w:r w:rsidRPr="003164FD">
        <w:rPr>
          <w:sz w:val="26"/>
          <w:szCs w:val="26"/>
          <w:rtl/>
        </w:rPr>
        <w:t xml:space="preserve">להלן </w:t>
      </w:r>
      <w:r w:rsidR="001B33EB" w:rsidRPr="003164FD">
        <w:rPr>
          <w:sz w:val="26"/>
          <w:szCs w:val="26"/>
          <w:rtl/>
        </w:rPr>
        <w:t>כ</w:t>
      </w:r>
      <w:r w:rsidRPr="003164FD">
        <w:rPr>
          <w:sz w:val="26"/>
          <w:szCs w:val="26"/>
          <w:rtl/>
        </w:rPr>
        <w:t>מ</w:t>
      </w:r>
      <w:r w:rsidR="001B33EB" w:rsidRPr="003164FD">
        <w:rPr>
          <w:sz w:val="26"/>
          <w:szCs w:val="26"/>
          <w:rtl/>
        </w:rPr>
        <w:t>ה</w:t>
      </w:r>
      <w:r w:rsidRPr="003164FD">
        <w:rPr>
          <w:sz w:val="26"/>
          <w:szCs w:val="26"/>
          <w:rtl/>
        </w:rPr>
        <w:t xml:space="preserve"> דוגמאות בולטות, תחילה מספרות התנאים:</w:t>
      </w:r>
    </w:p>
    <w:p w:rsidR="00BC1D4B" w:rsidRPr="003164FD" w:rsidRDefault="00BC1D4B" w:rsidP="0006245D">
      <w:pPr>
        <w:numPr>
          <w:ilvl w:val="0"/>
          <w:numId w:val="15"/>
        </w:numPr>
        <w:spacing w:line="300" w:lineRule="exact"/>
        <w:jc w:val="both"/>
        <w:rPr>
          <w:sz w:val="26"/>
          <w:szCs w:val="26"/>
          <w:rtl/>
        </w:rPr>
      </w:pPr>
      <w:r w:rsidRPr="003164FD">
        <w:rPr>
          <w:sz w:val="26"/>
          <w:szCs w:val="26"/>
          <w:rtl/>
        </w:rPr>
        <w:lastRenderedPageBreak/>
        <w:t>המשנה במסכת אבות אומרת: 'כל המרבה שיחה עם הא</w:t>
      </w:r>
      <w:r w:rsidR="001B33EB" w:rsidRPr="003164FD">
        <w:rPr>
          <w:sz w:val="26"/>
          <w:szCs w:val="26"/>
          <w:rtl/>
        </w:rPr>
        <w:t>י</w:t>
      </w:r>
      <w:r w:rsidRPr="003164FD">
        <w:rPr>
          <w:sz w:val="26"/>
          <w:szCs w:val="26"/>
          <w:rtl/>
        </w:rPr>
        <w:t xml:space="preserve">שה כשהיא נידה גורם רעה על עצמו ובטל מדברי תורה וסופו יורש </w:t>
      </w:r>
      <w:proofErr w:type="spellStart"/>
      <w:r w:rsidRPr="003164FD">
        <w:rPr>
          <w:sz w:val="26"/>
          <w:szCs w:val="26"/>
          <w:rtl/>
        </w:rPr>
        <w:t>לגיהינם</w:t>
      </w:r>
      <w:proofErr w:type="spellEnd"/>
      <w:r w:rsidRPr="003164FD">
        <w:rPr>
          <w:sz w:val="26"/>
          <w:szCs w:val="26"/>
          <w:rtl/>
        </w:rPr>
        <w:t>'.</w:t>
      </w:r>
      <w:r w:rsidRPr="003164FD">
        <w:rPr>
          <w:rStyle w:val="a4"/>
          <w:sz w:val="26"/>
          <w:szCs w:val="26"/>
          <w:rtl/>
        </w:rPr>
        <w:footnoteReference w:id="39"/>
      </w:r>
      <w:r w:rsidRPr="003164FD">
        <w:rPr>
          <w:sz w:val="26"/>
          <w:szCs w:val="26"/>
          <w:rtl/>
        </w:rPr>
        <w:t xml:space="preserve"> המשנה מזהירה כי שיחה מרובה עם נשים </w:t>
      </w:r>
      <w:proofErr w:type="spellStart"/>
      <w:r w:rsidRPr="003164FD">
        <w:rPr>
          <w:sz w:val="26"/>
          <w:szCs w:val="26"/>
          <w:rtl/>
        </w:rPr>
        <w:t>בנידתן</w:t>
      </w:r>
      <w:proofErr w:type="spellEnd"/>
      <w:r w:rsidRPr="003164FD">
        <w:rPr>
          <w:sz w:val="26"/>
          <w:szCs w:val="26"/>
          <w:rtl/>
        </w:rPr>
        <w:t xml:space="preserve"> היא ראשיתה של הידרדרות במדרון חלקלק שבסופו עלול האדם למצוא את עצמו בגיהינום. המשנה מטילה את האחריות להידרדרות זו ולשלבה הסופי, קרי עונש הגיהינום, על האדם אשר כאמור 'גורם רעה על עצמו'.</w:t>
      </w:r>
    </w:p>
    <w:p w:rsidR="00BC1D4B" w:rsidRPr="003164FD" w:rsidRDefault="00BC1D4B" w:rsidP="0006245D">
      <w:pPr>
        <w:numPr>
          <w:ilvl w:val="0"/>
          <w:numId w:val="15"/>
        </w:numPr>
        <w:spacing w:line="300" w:lineRule="exact"/>
        <w:jc w:val="both"/>
        <w:rPr>
          <w:sz w:val="26"/>
          <w:szCs w:val="26"/>
        </w:rPr>
      </w:pPr>
      <w:r w:rsidRPr="003164FD">
        <w:rPr>
          <w:sz w:val="26"/>
          <w:szCs w:val="26"/>
          <w:rtl/>
        </w:rPr>
        <w:t xml:space="preserve">ברייתת שלוש כתות ליום הדין </w:t>
      </w:r>
      <w:r w:rsidR="009A3642" w:rsidRPr="003164FD">
        <w:rPr>
          <w:sz w:val="26"/>
          <w:szCs w:val="26"/>
          <w:rtl/>
        </w:rPr>
        <w:t xml:space="preserve">עוסקת במוטיב </w:t>
      </w:r>
      <w:r w:rsidRPr="003164FD">
        <w:rPr>
          <w:sz w:val="26"/>
          <w:szCs w:val="26"/>
          <w:rtl/>
        </w:rPr>
        <w:t xml:space="preserve">האחריות </w:t>
      </w:r>
      <w:r w:rsidR="009A3642" w:rsidRPr="003164FD">
        <w:rPr>
          <w:sz w:val="26"/>
          <w:szCs w:val="26"/>
          <w:rtl/>
        </w:rPr>
        <w:t xml:space="preserve">בהתייחסה </w:t>
      </w:r>
      <w:r w:rsidRPr="003164FD">
        <w:rPr>
          <w:sz w:val="26"/>
          <w:szCs w:val="26"/>
          <w:rtl/>
        </w:rPr>
        <w:t xml:space="preserve">לנידונים לעונש נצחי בגיהינום: 'אבל </w:t>
      </w:r>
      <w:proofErr w:type="spellStart"/>
      <w:r w:rsidRPr="003164FD">
        <w:rPr>
          <w:sz w:val="26"/>
          <w:szCs w:val="26"/>
          <w:rtl/>
        </w:rPr>
        <w:t>המינין</w:t>
      </w:r>
      <w:proofErr w:type="spellEnd"/>
      <w:r w:rsidRPr="003164FD">
        <w:rPr>
          <w:sz w:val="26"/>
          <w:szCs w:val="26"/>
          <w:rtl/>
        </w:rPr>
        <w:t xml:space="preserve"> והמשומדים והמסורות [...] </w:t>
      </w:r>
      <w:proofErr w:type="spellStart"/>
      <w:r w:rsidRPr="003164FD">
        <w:rPr>
          <w:sz w:val="26"/>
          <w:szCs w:val="26"/>
          <w:rtl/>
        </w:rPr>
        <w:t>גיהנם</w:t>
      </w:r>
      <w:proofErr w:type="spellEnd"/>
      <w:r w:rsidRPr="003164FD">
        <w:rPr>
          <w:sz w:val="26"/>
          <w:szCs w:val="26"/>
          <w:rtl/>
        </w:rPr>
        <w:t xml:space="preserve"> </w:t>
      </w:r>
      <w:proofErr w:type="spellStart"/>
      <w:r w:rsidRPr="003164FD">
        <w:rPr>
          <w:sz w:val="26"/>
          <w:szCs w:val="26"/>
          <w:rtl/>
        </w:rPr>
        <w:t>נינעלת</w:t>
      </w:r>
      <w:proofErr w:type="spellEnd"/>
      <w:r w:rsidRPr="003164FD">
        <w:rPr>
          <w:sz w:val="26"/>
          <w:szCs w:val="26"/>
          <w:rtl/>
        </w:rPr>
        <w:t xml:space="preserve"> בפניהם </w:t>
      </w:r>
      <w:proofErr w:type="spellStart"/>
      <w:r w:rsidRPr="003164FD">
        <w:rPr>
          <w:sz w:val="26"/>
          <w:szCs w:val="26"/>
          <w:rtl/>
        </w:rPr>
        <w:t>ונידונין</w:t>
      </w:r>
      <w:proofErr w:type="spellEnd"/>
      <w:r w:rsidRPr="003164FD">
        <w:rPr>
          <w:sz w:val="26"/>
          <w:szCs w:val="26"/>
          <w:rtl/>
        </w:rPr>
        <w:t xml:space="preserve"> בה לדורי דורות [...] מי גרם להן? שפשטו ידיהם בזבול שנ' מזבול לו (תהלים מט, טו) ואין זבול אלא בית המקדש שנ' בנה בניתי בית זבול לך מכון לשבתך עולמים (מל"א ח, </w:t>
      </w:r>
      <w:proofErr w:type="spellStart"/>
      <w:r w:rsidRPr="003164FD">
        <w:rPr>
          <w:sz w:val="26"/>
          <w:szCs w:val="26"/>
          <w:rtl/>
        </w:rPr>
        <w:t>יג</w:t>
      </w:r>
      <w:proofErr w:type="spellEnd"/>
      <w:r w:rsidRPr="003164FD">
        <w:rPr>
          <w:sz w:val="26"/>
          <w:szCs w:val="26"/>
          <w:rtl/>
        </w:rPr>
        <w:t>)'.</w:t>
      </w:r>
      <w:r w:rsidRPr="003164FD">
        <w:rPr>
          <w:rStyle w:val="a4"/>
          <w:sz w:val="26"/>
          <w:szCs w:val="26"/>
          <w:rtl/>
        </w:rPr>
        <w:footnoteReference w:id="40"/>
      </w:r>
      <w:r w:rsidRPr="003164FD">
        <w:rPr>
          <w:sz w:val="26"/>
          <w:szCs w:val="26"/>
          <w:rtl/>
        </w:rPr>
        <w:t xml:space="preserve"> לשאלה 'מי גרם להן' משיבה הברייתא שהם גרמו לעצמם במעשיהם הרעים, כלומר האחריות לעונש הקשה שנגזר עליהם היא שלהם, ושלהם בלבד.</w:t>
      </w:r>
      <w:r w:rsidRPr="003164FD">
        <w:rPr>
          <w:rStyle w:val="a4"/>
          <w:sz w:val="26"/>
          <w:szCs w:val="26"/>
          <w:rtl/>
        </w:rPr>
        <w:footnoteReference w:id="41"/>
      </w:r>
    </w:p>
    <w:p w:rsidR="00BC1D4B" w:rsidRPr="003164FD" w:rsidRDefault="00BC1D4B" w:rsidP="0006245D">
      <w:pPr>
        <w:numPr>
          <w:ilvl w:val="0"/>
          <w:numId w:val="15"/>
        </w:numPr>
        <w:spacing w:line="300" w:lineRule="exact"/>
        <w:jc w:val="both"/>
        <w:rPr>
          <w:sz w:val="26"/>
          <w:szCs w:val="26"/>
        </w:rPr>
      </w:pPr>
      <w:r w:rsidRPr="003164FD">
        <w:rPr>
          <w:sz w:val="26"/>
          <w:szCs w:val="26"/>
          <w:rtl/>
        </w:rPr>
        <w:t xml:space="preserve">במדרש תנאים לספר דברים נאמר: 'משפט צדק. אמר הקב"ה </w:t>
      </w:r>
      <w:proofErr w:type="spellStart"/>
      <w:r w:rsidRPr="003164FD">
        <w:rPr>
          <w:sz w:val="26"/>
          <w:szCs w:val="26"/>
          <w:rtl/>
        </w:rPr>
        <w:t>לדיינין</w:t>
      </w:r>
      <w:proofErr w:type="spellEnd"/>
      <w:r w:rsidRPr="003164FD">
        <w:rPr>
          <w:sz w:val="26"/>
          <w:szCs w:val="26"/>
          <w:rtl/>
        </w:rPr>
        <w:t xml:space="preserve">: אם עושים אתם משפט אמת בארץ אני עושה עמכם צדקה מן השמים שנ' (תהלים פה, </w:t>
      </w:r>
      <w:proofErr w:type="spellStart"/>
      <w:r w:rsidRPr="003164FD">
        <w:rPr>
          <w:sz w:val="26"/>
          <w:szCs w:val="26"/>
          <w:rtl/>
        </w:rPr>
        <w:t>יב</w:t>
      </w:r>
      <w:proofErr w:type="spellEnd"/>
      <w:r w:rsidRPr="003164FD">
        <w:rPr>
          <w:sz w:val="26"/>
          <w:szCs w:val="26"/>
          <w:rtl/>
        </w:rPr>
        <w:t xml:space="preserve">) אמת מארץ תצמח וצדק משמים נשקף, ואם מטין אתם את </w:t>
      </w:r>
      <w:proofErr w:type="spellStart"/>
      <w:r w:rsidRPr="003164FD">
        <w:rPr>
          <w:sz w:val="26"/>
          <w:szCs w:val="26"/>
          <w:rtl/>
        </w:rPr>
        <w:t>הדינין</w:t>
      </w:r>
      <w:proofErr w:type="spellEnd"/>
      <w:r w:rsidRPr="003164FD">
        <w:rPr>
          <w:sz w:val="26"/>
          <w:szCs w:val="26"/>
          <w:rtl/>
        </w:rPr>
        <w:t xml:space="preserve"> אתם מטין את עצמכם </w:t>
      </w:r>
      <w:proofErr w:type="spellStart"/>
      <w:r w:rsidRPr="003164FD">
        <w:rPr>
          <w:sz w:val="26"/>
          <w:szCs w:val="26"/>
          <w:rtl/>
        </w:rPr>
        <w:t>לגיהנם</w:t>
      </w:r>
      <w:proofErr w:type="spellEnd"/>
      <w:r w:rsidRPr="003164FD">
        <w:rPr>
          <w:sz w:val="26"/>
          <w:szCs w:val="26"/>
          <w:rtl/>
        </w:rPr>
        <w:t xml:space="preserve">, לכך נאמר לא תטה משפט (דברים </w:t>
      </w:r>
      <w:proofErr w:type="spellStart"/>
      <w:r w:rsidRPr="003164FD">
        <w:rPr>
          <w:sz w:val="26"/>
          <w:szCs w:val="26"/>
          <w:rtl/>
        </w:rPr>
        <w:t>טז</w:t>
      </w:r>
      <w:proofErr w:type="spellEnd"/>
      <w:r w:rsidRPr="003164FD">
        <w:rPr>
          <w:sz w:val="26"/>
          <w:szCs w:val="26"/>
          <w:rtl/>
        </w:rPr>
        <w:t xml:space="preserve">, </w:t>
      </w:r>
      <w:proofErr w:type="spellStart"/>
      <w:r w:rsidRPr="003164FD">
        <w:rPr>
          <w:sz w:val="26"/>
          <w:szCs w:val="26"/>
          <w:rtl/>
        </w:rPr>
        <w:t>יט</w:t>
      </w:r>
      <w:proofErr w:type="spellEnd"/>
      <w:r w:rsidRPr="003164FD">
        <w:rPr>
          <w:sz w:val="26"/>
          <w:szCs w:val="26"/>
          <w:rtl/>
        </w:rPr>
        <w:t>)'.</w:t>
      </w:r>
      <w:r w:rsidRPr="003164FD">
        <w:rPr>
          <w:rStyle w:val="a4"/>
          <w:sz w:val="26"/>
          <w:szCs w:val="26"/>
          <w:rtl/>
        </w:rPr>
        <w:footnoteReference w:id="42"/>
      </w:r>
      <w:r w:rsidRPr="003164FD">
        <w:rPr>
          <w:sz w:val="26"/>
          <w:szCs w:val="26"/>
          <w:rtl/>
        </w:rPr>
        <w:t xml:space="preserve"> שוב, האחריות לאופיו של הגמול – צדקה מול גיהינום – מוטלת על האדם, במקרה זה על הדיינים, שבמעשיהם חורצים לעצמם את דינם.</w:t>
      </w:r>
      <w:r w:rsidR="005916F8" w:rsidRPr="003164FD">
        <w:rPr>
          <w:rStyle w:val="a4"/>
          <w:sz w:val="26"/>
          <w:szCs w:val="26"/>
        </w:rPr>
        <w:footnoteReference w:id="43"/>
      </w:r>
    </w:p>
    <w:p w:rsidR="00BC1D4B" w:rsidRDefault="00BC1D4B" w:rsidP="003164FD">
      <w:pPr>
        <w:spacing w:line="300" w:lineRule="exact"/>
        <w:jc w:val="both"/>
        <w:rPr>
          <w:rFonts w:hint="cs"/>
          <w:sz w:val="26"/>
          <w:szCs w:val="26"/>
          <w:rtl/>
        </w:rPr>
      </w:pPr>
      <w:r w:rsidRPr="003164FD">
        <w:rPr>
          <w:sz w:val="26"/>
          <w:szCs w:val="26"/>
          <w:rtl/>
        </w:rPr>
        <w:t>מוטיב זה שב ומופיע גם במדרשי אגדה מסוף תקופת התלמוד. שתי דוגמאות לכך מופיעות במדרש תהלים:</w:t>
      </w:r>
    </w:p>
    <w:p w:rsidR="0043295E" w:rsidRPr="003164FD" w:rsidRDefault="0043295E" w:rsidP="003164FD">
      <w:pPr>
        <w:spacing w:line="300" w:lineRule="exact"/>
        <w:jc w:val="both"/>
        <w:rPr>
          <w:sz w:val="26"/>
          <w:szCs w:val="26"/>
        </w:rPr>
      </w:pPr>
    </w:p>
    <w:p w:rsidR="00243EB9" w:rsidRPr="003164FD" w:rsidRDefault="00BC1D4B" w:rsidP="0043295E">
      <w:pPr>
        <w:numPr>
          <w:ilvl w:val="0"/>
          <w:numId w:val="12"/>
        </w:numPr>
        <w:spacing w:line="300" w:lineRule="exact"/>
        <w:ind w:left="566" w:firstLine="0"/>
        <w:jc w:val="both"/>
        <w:rPr>
          <w:sz w:val="26"/>
          <w:szCs w:val="26"/>
        </w:rPr>
      </w:pPr>
      <w:r w:rsidRPr="003164FD">
        <w:rPr>
          <w:sz w:val="26"/>
          <w:szCs w:val="26"/>
          <w:rtl/>
        </w:rPr>
        <w:t xml:space="preserve">'אמר ר' יוחנן עתיד הקב"ה לישב בדין עם הצדיקים ועם הרשעים והוא דן את הצדיקים, ומוליכן לגן עדן, ודן את הרשעים, ומחייבן </w:t>
      </w:r>
      <w:proofErr w:type="spellStart"/>
      <w:r w:rsidRPr="003164FD">
        <w:rPr>
          <w:sz w:val="26"/>
          <w:szCs w:val="26"/>
          <w:rtl/>
        </w:rPr>
        <w:t>לגיהנם</w:t>
      </w:r>
      <w:proofErr w:type="spellEnd"/>
      <w:r w:rsidRPr="003164FD">
        <w:rPr>
          <w:sz w:val="26"/>
          <w:szCs w:val="26"/>
          <w:rtl/>
        </w:rPr>
        <w:t>, והרשעים אומרים לא דן אותנו כראוי, למי שהוא מבקש זוכה, ולמי שהוא מבקש מחייב, והקב"ה אומר אני לא בקשתי לפרסם אתכם, מה עושה הקב"ה, קורא (</w:t>
      </w:r>
      <w:proofErr w:type="spellStart"/>
      <w:r w:rsidRPr="003164FD">
        <w:rPr>
          <w:sz w:val="26"/>
          <w:szCs w:val="26"/>
          <w:rtl/>
        </w:rPr>
        <w:t>לאיזלוגין</w:t>
      </w:r>
      <w:proofErr w:type="spellEnd"/>
      <w:r w:rsidRPr="003164FD">
        <w:rPr>
          <w:sz w:val="26"/>
          <w:szCs w:val="26"/>
          <w:rtl/>
        </w:rPr>
        <w:t>) [</w:t>
      </w:r>
      <w:proofErr w:type="spellStart"/>
      <w:r w:rsidRPr="003164FD">
        <w:rPr>
          <w:sz w:val="26"/>
          <w:szCs w:val="26"/>
          <w:rtl/>
        </w:rPr>
        <w:t>אלוגין</w:t>
      </w:r>
      <w:proofErr w:type="spellEnd"/>
      <w:r w:rsidRPr="003164FD">
        <w:rPr>
          <w:sz w:val="26"/>
          <w:szCs w:val="26"/>
          <w:rtl/>
        </w:rPr>
        <w:t xml:space="preserve">] שלהן, והן </w:t>
      </w:r>
      <w:proofErr w:type="spellStart"/>
      <w:r w:rsidRPr="003164FD">
        <w:rPr>
          <w:sz w:val="26"/>
          <w:szCs w:val="26"/>
          <w:rtl/>
        </w:rPr>
        <w:t>יורדין</w:t>
      </w:r>
      <w:proofErr w:type="spellEnd"/>
      <w:r w:rsidRPr="003164FD">
        <w:rPr>
          <w:sz w:val="26"/>
          <w:szCs w:val="26"/>
          <w:rtl/>
        </w:rPr>
        <w:t xml:space="preserve"> </w:t>
      </w:r>
      <w:proofErr w:type="spellStart"/>
      <w:r w:rsidRPr="003164FD">
        <w:rPr>
          <w:sz w:val="26"/>
          <w:szCs w:val="26"/>
          <w:rtl/>
        </w:rPr>
        <w:t>לגיהנם</w:t>
      </w:r>
      <w:proofErr w:type="spellEnd"/>
      <w:r w:rsidRPr="003164FD">
        <w:rPr>
          <w:sz w:val="26"/>
          <w:szCs w:val="26"/>
          <w:rtl/>
        </w:rPr>
        <w:t xml:space="preserve">, אמר ר' פנחס כל מי שהוא מוחלט בעבירות, אינו יכול לחזור בו, [ואין לו מחילה עולמית], אמר הקב"ה אתם הציתם </w:t>
      </w:r>
      <w:proofErr w:type="spellStart"/>
      <w:r w:rsidRPr="003164FD">
        <w:rPr>
          <w:sz w:val="26"/>
          <w:szCs w:val="26"/>
          <w:rtl/>
        </w:rPr>
        <w:t>לגיהנם</w:t>
      </w:r>
      <w:proofErr w:type="spellEnd"/>
      <w:r w:rsidRPr="003164FD">
        <w:rPr>
          <w:sz w:val="26"/>
          <w:szCs w:val="26"/>
          <w:rtl/>
        </w:rPr>
        <w:t xml:space="preserve">, פחם לגחלים ועצים לאש (משלי </w:t>
      </w:r>
      <w:proofErr w:type="spellStart"/>
      <w:r w:rsidRPr="003164FD">
        <w:rPr>
          <w:sz w:val="26"/>
          <w:szCs w:val="26"/>
          <w:rtl/>
        </w:rPr>
        <w:t>כו</w:t>
      </w:r>
      <w:proofErr w:type="spellEnd"/>
      <w:r w:rsidRPr="003164FD">
        <w:rPr>
          <w:sz w:val="26"/>
          <w:szCs w:val="26"/>
          <w:rtl/>
        </w:rPr>
        <w:t xml:space="preserve">, </w:t>
      </w:r>
      <w:proofErr w:type="spellStart"/>
      <w:r w:rsidRPr="003164FD">
        <w:rPr>
          <w:sz w:val="26"/>
          <w:szCs w:val="26"/>
          <w:rtl/>
        </w:rPr>
        <w:t>כא</w:t>
      </w:r>
      <w:proofErr w:type="spellEnd"/>
      <w:r w:rsidRPr="003164FD">
        <w:rPr>
          <w:sz w:val="26"/>
          <w:szCs w:val="26"/>
          <w:rtl/>
        </w:rPr>
        <w:t>), אני נוקם מכם דיני דינים'.</w:t>
      </w:r>
      <w:r w:rsidRPr="003164FD">
        <w:rPr>
          <w:rStyle w:val="a4"/>
          <w:sz w:val="26"/>
          <w:szCs w:val="26"/>
          <w:rtl/>
        </w:rPr>
        <w:footnoteReference w:id="44"/>
      </w:r>
    </w:p>
    <w:p w:rsidR="0043295E" w:rsidRDefault="0043295E" w:rsidP="003164FD">
      <w:pPr>
        <w:spacing w:line="300" w:lineRule="exact"/>
        <w:jc w:val="both"/>
        <w:rPr>
          <w:rFonts w:hint="cs"/>
          <w:sz w:val="26"/>
          <w:szCs w:val="26"/>
          <w:rtl/>
        </w:rPr>
      </w:pPr>
    </w:p>
    <w:p w:rsidR="00BC1D4B" w:rsidRPr="003164FD" w:rsidRDefault="00BC1D4B" w:rsidP="003164FD">
      <w:pPr>
        <w:spacing w:line="300" w:lineRule="exact"/>
        <w:jc w:val="both"/>
        <w:rPr>
          <w:sz w:val="26"/>
          <w:szCs w:val="26"/>
        </w:rPr>
      </w:pPr>
      <w:r w:rsidRPr="003164FD">
        <w:rPr>
          <w:sz w:val="26"/>
          <w:szCs w:val="26"/>
          <w:rtl/>
        </w:rPr>
        <w:lastRenderedPageBreak/>
        <w:t>במדרש זה טוענים הרשעים כנגד הקב"ה שהגמול בעולם הבא מחולק בהתאם לרצונו השרירותי ו</w:t>
      </w:r>
      <w:r w:rsidR="00FD1222" w:rsidRPr="003164FD">
        <w:rPr>
          <w:sz w:val="26"/>
          <w:szCs w:val="26"/>
          <w:rtl/>
        </w:rPr>
        <w:t>ל</w:t>
      </w:r>
      <w:r w:rsidRPr="003164FD">
        <w:rPr>
          <w:sz w:val="26"/>
          <w:szCs w:val="26"/>
          <w:rtl/>
        </w:rPr>
        <w:t>ל</w:t>
      </w:r>
      <w:r w:rsidR="00FD1222" w:rsidRPr="003164FD">
        <w:rPr>
          <w:sz w:val="26"/>
          <w:szCs w:val="26"/>
          <w:rtl/>
        </w:rPr>
        <w:t>א</w:t>
      </w:r>
      <w:r w:rsidRPr="003164FD">
        <w:rPr>
          <w:sz w:val="26"/>
          <w:szCs w:val="26"/>
          <w:rtl/>
        </w:rPr>
        <w:t xml:space="preserve"> </w:t>
      </w:r>
      <w:r w:rsidR="00FD1222" w:rsidRPr="003164FD">
        <w:rPr>
          <w:sz w:val="26"/>
          <w:szCs w:val="26"/>
          <w:rtl/>
        </w:rPr>
        <w:t>ה</w:t>
      </w:r>
      <w:r w:rsidRPr="003164FD">
        <w:rPr>
          <w:sz w:val="26"/>
          <w:szCs w:val="26"/>
          <w:rtl/>
        </w:rPr>
        <w:t>צדק</w:t>
      </w:r>
      <w:r w:rsidR="00FD1222" w:rsidRPr="003164FD">
        <w:rPr>
          <w:sz w:val="26"/>
          <w:szCs w:val="26"/>
          <w:rtl/>
        </w:rPr>
        <w:t>ה</w:t>
      </w:r>
      <w:r w:rsidRPr="003164FD">
        <w:rPr>
          <w:sz w:val="26"/>
          <w:szCs w:val="26"/>
          <w:rtl/>
        </w:rPr>
        <w:t xml:space="preserve">. תשובתו של הקב"ה היא שהוא קורא את מעשיהם כפי שהם כתובים </w:t>
      </w:r>
      <w:proofErr w:type="spellStart"/>
      <w:r w:rsidRPr="003164FD">
        <w:rPr>
          <w:sz w:val="26"/>
          <w:szCs w:val="26"/>
          <w:rtl/>
        </w:rPr>
        <w:t>באלוגין</w:t>
      </w:r>
      <w:proofErr w:type="spellEnd"/>
      <w:r w:rsidRPr="003164FD">
        <w:rPr>
          <w:sz w:val="26"/>
          <w:szCs w:val="26"/>
          <w:rtl/>
        </w:rPr>
        <w:t xml:space="preserve">, דהיינו בספר הזיכרון, ואז הם יורדים לגיהינום בהבינם שעונש זה מגיע להם על מה שעשו. בהמשך הדברים חוזר מוטיב האחריות פעם נוספת במילים מפורשות: 'אתם הציתם </w:t>
      </w:r>
      <w:proofErr w:type="spellStart"/>
      <w:r w:rsidRPr="003164FD">
        <w:rPr>
          <w:sz w:val="26"/>
          <w:szCs w:val="26"/>
          <w:rtl/>
        </w:rPr>
        <w:t>לגיהנם</w:t>
      </w:r>
      <w:proofErr w:type="spellEnd"/>
      <w:r w:rsidRPr="003164FD">
        <w:rPr>
          <w:sz w:val="26"/>
          <w:szCs w:val="26"/>
          <w:rtl/>
        </w:rPr>
        <w:t>', כלומר מעשיכם, ולא דבר אחר, הם שגרמו לכם להתחייב בעונש זה.</w:t>
      </w:r>
    </w:p>
    <w:p w:rsidR="00986A99" w:rsidRPr="003164FD" w:rsidRDefault="00BC1D4B" w:rsidP="0006245D">
      <w:pPr>
        <w:numPr>
          <w:ilvl w:val="0"/>
          <w:numId w:val="12"/>
        </w:numPr>
        <w:tabs>
          <w:tab w:val="left" w:pos="397"/>
          <w:tab w:val="left" w:pos="424"/>
        </w:tabs>
        <w:spacing w:line="300" w:lineRule="exact"/>
        <w:ind w:left="0" w:firstLine="0"/>
        <w:jc w:val="both"/>
        <w:rPr>
          <w:sz w:val="26"/>
          <w:szCs w:val="26"/>
        </w:rPr>
      </w:pPr>
      <w:r w:rsidRPr="003164FD">
        <w:rPr>
          <w:sz w:val="26"/>
          <w:szCs w:val="26"/>
          <w:rtl/>
        </w:rPr>
        <w:t xml:space="preserve">'אמר ר' יוחנן קילוסו של הקב"ה עולה מן </w:t>
      </w:r>
      <w:proofErr w:type="spellStart"/>
      <w:r w:rsidRPr="003164FD">
        <w:rPr>
          <w:sz w:val="26"/>
          <w:szCs w:val="26"/>
          <w:rtl/>
        </w:rPr>
        <w:t>גיהנם</w:t>
      </w:r>
      <w:proofErr w:type="spellEnd"/>
      <w:r w:rsidRPr="003164FD">
        <w:rPr>
          <w:sz w:val="26"/>
          <w:szCs w:val="26"/>
          <w:rtl/>
        </w:rPr>
        <w:t xml:space="preserve"> יותר מן גן עדן, שכל מי שהוא למעלה </w:t>
      </w:r>
      <w:proofErr w:type="spellStart"/>
      <w:r w:rsidRPr="003164FD">
        <w:rPr>
          <w:sz w:val="26"/>
          <w:szCs w:val="26"/>
          <w:rtl/>
        </w:rPr>
        <w:t>מחבירו</w:t>
      </w:r>
      <w:proofErr w:type="spellEnd"/>
      <w:r w:rsidRPr="003164FD">
        <w:rPr>
          <w:sz w:val="26"/>
          <w:szCs w:val="26"/>
          <w:rtl/>
        </w:rPr>
        <w:t xml:space="preserve"> [בתוך הגיהינום, בין המדורים השונים] מקלס להקב"ה ואמר אשרי שאני למעלה מזה שהוא נתון תחתי [...] אמר ר' יוחנן מה הן אומרים, יפה לימדת, יפה הורית, ולא שמענו'.</w:t>
      </w:r>
      <w:r w:rsidRPr="003164FD">
        <w:rPr>
          <w:rStyle w:val="a4"/>
          <w:sz w:val="26"/>
          <w:szCs w:val="26"/>
          <w:rtl/>
        </w:rPr>
        <w:footnoteReference w:id="45"/>
      </w:r>
      <w:r w:rsidRPr="003164FD">
        <w:rPr>
          <w:sz w:val="26"/>
          <w:szCs w:val="26"/>
          <w:rtl/>
        </w:rPr>
        <w:t xml:space="preserve"> </w:t>
      </w:r>
    </w:p>
    <w:p w:rsidR="00BC1D4B" w:rsidRPr="003164FD" w:rsidRDefault="00BC1D4B" w:rsidP="003164FD">
      <w:pPr>
        <w:spacing w:line="300" w:lineRule="exact"/>
        <w:jc w:val="both"/>
        <w:rPr>
          <w:sz w:val="26"/>
          <w:szCs w:val="26"/>
          <w:rtl/>
        </w:rPr>
      </w:pPr>
      <w:r w:rsidRPr="003164FD">
        <w:rPr>
          <w:sz w:val="26"/>
          <w:szCs w:val="26"/>
          <w:rtl/>
        </w:rPr>
        <w:t>מדרש זה נותן ביטוי מפורש להצדקה עצמית של הדין. יושבי הגיהינום מודים לקב"ה על שלא נידונו לעונשים חמורים יותר בגיהינום עצמו בהכירם שיש חוטאים שנענשים ביתר חומרה מהם. הם משבחים את האל על התכנים הנעלים של תורתו ומודים באחריותם הבלעדית למצבם הנוכחי מתוקף אי-ציותם לתכנים אלה במילים 'ולא שמענו'.</w:t>
      </w:r>
      <w:r w:rsidRPr="003164FD">
        <w:rPr>
          <w:rStyle w:val="a4"/>
          <w:sz w:val="26"/>
          <w:szCs w:val="26"/>
          <w:rtl/>
        </w:rPr>
        <w:footnoteReference w:id="46"/>
      </w:r>
    </w:p>
    <w:p w:rsidR="00BC1D4B" w:rsidRDefault="00BC1D4B" w:rsidP="003164FD">
      <w:pPr>
        <w:spacing w:line="300" w:lineRule="exact"/>
        <w:jc w:val="both"/>
        <w:rPr>
          <w:rFonts w:hint="cs"/>
          <w:sz w:val="26"/>
          <w:szCs w:val="26"/>
          <w:rtl/>
        </w:rPr>
      </w:pPr>
      <w:r w:rsidRPr="003164FD">
        <w:rPr>
          <w:sz w:val="26"/>
          <w:szCs w:val="26"/>
          <w:rtl/>
        </w:rPr>
        <w:t>זאת ועוד, מוטיב האחריות והאשמה לעונש הגיהינום מופיע ב</w:t>
      </w:r>
      <w:r w:rsidR="006E3259" w:rsidRPr="003164FD">
        <w:rPr>
          <w:sz w:val="26"/>
          <w:szCs w:val="26"/>
          <w:rtl/>
        </w:rPr>
        <w:t xml:space="preserve">מדרשי </w:t>
      </w:r>
      <w:r w:rsidRPr="003164FD">
        <w:rPr>
          <w:sz w:val="26"/>
          <w:szCs w:val="26"/>
          <w:rtl/>
        </w:rPr>
        <w:t>אגדה גם במשלים מסוג 'משל למלך'. ר</w:t>
      </w:r>
      <w:r w:rsidR="00986A99" w:rsidRPr="003164FD">
        <w:rPr>
          <w:sz w:val="26"/>
          <w:szCs w:val="26"/>
          <w:rtl/>
        </w:rPr>
        <w:t>ו</w:t>
      </w:r>
      <w:r w:rsidRPr="003164FD">
        <w:rPr>
          <w:sz w:val="26"/>
          <w:szCs w:val="26"/>
          <w:rtl/>
        </w:rPr>
        <w:t>בם מצדיקים את עונש הגיהינום על רקע טענה מפורשת לאשמת החוטאים ולאחריותם הבלעדית למעשיהם הרעים. לדוגמה:</w:t>
      </w:r>
    </w:p>
    <w:p w:rsidR="0043295E" w:rsidRPr="003164FD" w:rsidRDefault="0043295E" w:rsidP="003164FD">
      <w:pPr>
        <w:spacing w:line="300" w:lineRule="exact"/>
        <w:jc w:val="both"/>
        <w:rPr>
          <w:sz w:val="26"/>
          <w:szCs w:val="26"/>
          <w:rtl/>
        </w:rPr>
      </w:pPr>
    </w:p>
    <w:p w:rsidR="00BC1D4B" w:rsidRPr="003164FD" w:rsidRDefault="00BC1D4B" w:rsidP="0043295E">
      <w:pPr>
        <w:spacing w:line="300" w:lineRule="exact"/>
        <w:ind w:left="566"/>
        <w:jc w:val="both"/>
        <w:rPr>
          <w:sz w:val="26"/>
          <w:szCs w:val="26"/>
          <w:rtl/>
        </w:rPr>
      </w:pPr>
      <w:r w:rsidRPr="003164FD">
        <w:rPr>
          <w:sz w:val="26"/>
          <w:szCs w:val="26"/>
          <w:rtl/>
        </w:rPr>
        <w:t xml:space="preserve">אמר ר' זעירה הנה טוב מאד זו גן עדן והנה טוב מאד זו </w:t>
      </w:r>
      <w:proofErr w:type="spellStart"/>
      <w:r w:rsidRPr="003164FD">
        <w:rPr>
          <w:sz w:val="26"/>
          <w:szCs w:val="26"/>
          <w:rtl/>
        </w:rPr>
        <w:t>גיהנם</w:t>
      </w:r>
      <w:proofErr w:type="spellEnd"/>
      <w:r w:rsidRPr="003164FD">
        <w:rPr>
          <w:sz w:val="26"/>
          <w:szCs w:val="26"/>
          <w:rtl/>
        </w:rPr>
        <w:t xml:space="preserve">, וכי </w:t>
      </w:r>
      <w:proofErr w:type="spellStart"/>
      <w:r w:rsidRPr="003164FD">
        <w:rPr>
          <w:sz w:val="26"/>
          <w:szCs w:val="26"/>
          <w:rtl/>
        </w:rPr>
        <w:t>גיהנם</w:t>
      </w:r>
      <w:proofErr w:type="spellEnd"/>
      <w:r w:rsidRPr="003164FD">
        <w:rPr>
          <w:sz w:val="26"/>
          <w:szCs w:val="26"/>
          <w:rtl/>
        </w:rPr>
        <w:t xml:space="preserve"> טובה מאד אתמהא, אלא למלך שהיה לו פרדס והכניס לתוכו פועלים ובנה אוצר על פתחו, אמר כל מי שהוא </w:t>
      </w:r>
      <w:proofErr w:type="spellStart"/>
      <w:r w:rsidRPr="003164FD">
        <w:rPr>
          <w:sz w:val="26"/>
          <w:szCs w:val="26"/>
          <w:rtl/>
        </w:rPr>
        <w:t>מתכשר</w:t>
      </w:r>
      <w:proofErr w:type="spellEnd"/>
      <w:r w:rsidRPr="003164FD">
        <w:rPr>
          <w:sz w:val="26"/>
          <w:szCs w:val="26"/>
          <w:rtl/>
        </w:rPr>
        <w:t xml:space="preserve"> במלאכת הפרדס יכנס לאוצר וכל מי שאינו </w:t>
      </w:r>
      <w:proofErr w:type="spellStart"/>
      <w:r w:rsidRPr="003164FD">
        <w:rPr>
          <w:sz w:val="26"/>
          <w:szCs w:val="26"/>
          <w:rtl/>
        </w:rPr>
        <w:t>מתכשר</w:t>
      </w:r>
      <w:proofErr w:type="spellEnd"/>
      <w:r w:rsidRPr="003164FD">
        <w:rPr>
          <w:sz w:val="26"/>
          <w:szCs w:val="26"/>
          <w:rtl/>
        </w:rPr>
        <w:t xml:space="preserve"> במלאכת הפרדס אל יכנס לאוצר, כך כל מי שהוא מסגל מצוות ומעשים טובים הרי גן עדן, וכל מי שאינו מסגל מצוות ומעשים טובים הרי </w:t>
      </w:r>
      <w:proofErr w:type="spellStart"/>
      <w:r w:rsidRPr="003164FD">
        <w:rPr>
          <w:sz w:val="26"/>
          <w:szCs w:val="26"/>
          <w:rtl/>
        </w:rPr>
        <w:t>גיהנם</w:t>
      </w:r>
      <w:proofErr w:type="spellEnd"/>
      <w:r w:rsidRPr="003164FD">
        <w:rPr>
          <w:sz w:val="26"/>
          <w:szCs w:val="26"/>
          <w:rtl/>
        </w:rPr>
        <w:t>'.</w:t>
      </w:r>
      <w:r w:rsidRPr="003164FD">
        <w:rPr>
          <w:rStyle w:val="a4"/>
          <w:sz w:val="26"/>
          <w:szCs w:val="26"/>
          <w:rtl/>
        </w:rPr>
        <w:footnoteReference w:id="47"/>
      </w:r>
    </w:p>
    <w:p w:rsidR="0043295E" w:rsidRDefault="0043295E" w:rsidP="003164FD">
      <w:pPr>
        <w:spacing w:line="300" w:lineRule="exact"/>
        <w:jc w:val="both"/>
        <w:rPr>
          <w:rFonts w:hint="cs"/>
          <w:sz w:val="26"/>
          <w:szCs w:val="26"/>
          <w:rtl/>
        </w:rPr>
      </w:pPr>
    </w:p>
    <w:p w:rsidR="00BC1D4B" w:rsidRPr="003164FD" w:rsidRDefault="00BC1D4B" w:rsidP="003164FD">
      <w:pPr>
        <w:spacing w:line="300" w:lineRule="exact"/>
        <w:jc w:val="both"/>
        <w:rPr>
          <w:sz w:val="26"/>
          <w:szCs w:val="26"/>
          <w:rtl/>
        </w:rPr>
      </w:pPr>
      <w:r w:rsidRPr="003164FD">
        <w:rPr>
          <w:sz w:val="26"/>
          <w:szCs w:val="26"/>
          <w:rtl/>
        </w:rPr>
        <w:t>ואולם אחד ממשלים אלה נוקט עמדה נגדית ומפתיעה</w:t>
      </w:r>
      <w:r w:rsidR="00986A99" w:rsidRPr="003164FD">
        <w:rPr>
          <w:sz w:val="26"/>
          <w:szCs w:val="26"/>
          <w:rtl/>
        </w:rPr>
        <w:t>,</w:t>
      </w:r>
      <w:r w:rsidRPr="003164FD">
        <w:rPr>
          <w:sz w:val="26"/>
          <w:szCs w:val="26"/>
          <w:rtl/>
        </w:rPr>
        <w:t xml:space="preserve"> ו</w:t>
      </w:r>
      <w:r w:rsidR="00AD1ECF" w:rsidRPr="003164FD">
        <w:rPr>
          <w:sz w:val="26"/>
          <w:szCs w:val="26"/>
          <w:rtl/>
        </w:rPr>
        <w:t xml:space="preserve">נראה כי הוא </w:t>
      </w:r>
      <w:r w:rsidRPr="003164FD">
        <w:rPr>
          <w:sz w:val="26"/>
          <w:szCs w:val="26"/>
          <w:rtl/>
        </w:rPr>
        <w:t>שולל את מוסריותו של עונש הגיהינום בטענה של היעדר אשמה. וכך נאמר באבות דרבי נתן:</w:t>
      </w:r>
    </w:p>
    <w:p w:rsidR="0043295E" w:rsidRDefault="0043295E" w:rsidP="003164FD">
      <w:pPr>
        <w:spacing w:line="300" w:lineRule="exact"/>
        <w:jc w:val="both"/>
        <w:rPr>
          <w:rFonts w:hint="cs"/>
          <w:sz w:val="26"/>
          <w:szCs w:val="26"/>
          <w:rtl/>
        </w:rPr>
      </w:pPr>
    </w:p>
    <w:p w:rsidR="00BC1D4B" w:rsidRPr="003164FD" w:rsidRDefault="00BC1D4B" w:rsidP="0043295E">
      <w:pPr>
        <w:spacing w:line="300" w:lineRule="exact"/>
        <w:ind w:left="566"/>
        <w:jc w:val="both"/>
        <w:rPr>
          <w:sz w:val="26"/>
          <w:szCs w:val="26"/>
          <w:rtl/>
        </w:rPr>
      </w:pPr>
      <w:r w:rsidRPr="003164FD">
        <w:rPr>
          <w:sz w:val="26"/>
          <w:szCs w:val="26"/>
          <w:rtl/>
        </w:rPr>
        <w:t xml:space="preserve">רבי שמעון בן יוחי אמר מהיכן שאין ישראל רואים פני </w:t>
      </w:r>
      <w:proofErr w:type="spellStart"/>
      <w:r w:rsidRPr="003164FD">
        <w:rPr>
          <w:sz w:val="26"/>
          <w:szCs w:val="26"/>
          <w:rtl/>
        </w:rPr>
        <w:t>גיהנם</w:t>
      </w:r>
      <w:proofErr w:type="spellEnd"/>
      <w:r w:rsidRPr="003164FD">
        <w:rPr>
          <w:sz w:val="26"/>
          <w:szCs w:val="26"/>
          <w:rtl/>
        </w:rPr>
        <w:t xml:space="preserve"> לעולם. משלו משל למה הדבר דומה למלך בשר ודם שהיה לו שדה זבורית, באו בני אדם והשכירוהו בעשרת </w:t>
      </w:r>
      <w:proofErr w:type="spellStart"/>
      <w:r w:rsidRPr="003164FD">
        <w:rPr>
          <w:sz w:val="26"/>
          <w:szCs w:val="26"/>
          <w:rtl/>
        </w:rPr>
        <w:t>כורין</w:t>
      </w:r>
      <w:proofErr w:type="spellEnd"/>
      <w:r w:rsidRPr="003164FD">
        <w:rPr>
          <w:sz w:val="26"/>
          <w:szCs w:val="26"/>
          <w:rtl/>
        </w:rPr>
        <w:t xml:space="preserve"> חטים בשנה. זבלוה עדרוה השקוה וכסחוה ולא הכניסו ממנה אלא כור אחד חטים בשנה. אמר להם המלך מהו זה. אמרו לו אדוננו המלך אתה יודע בשדה שנתת לנו שמתחלה לא הכנסת ממנה כלום ועכשיו </w:t>
      </w:r>
      <w:proofErr w:type="spellStart"/>
      <w:r w:rsidRPr="003164FD">
        <w:rPr>
          <w:sz w:val="26"/>
          <w:szCs w:val="26"/>
          <w:rtl/>
        </w:rPr>
        <w:t>שזבלנוה</w:t>
      </w:r>
      <w:proofErr w:type="spellEnd"/>
      <w:r w:rsidRPr="003164FD">
        <w:rPr>
          <w:sz w:val="26"/>
          <w:szCs w:val="26"/>
          <w:rtl/>
        </w:rPr>
        <w:t xml:space="preserve"> וכיסחנוה </w:t>
      </w:r>
      <w:r w:rsidRPr="003164FD">
        <w:rPr>
          <w:sz w:val="26"/>
          <w:szCs w:val="26"/>
          <w:rtl/>
        </w:rPr>
        <w:lastRenderedPageBreak/>
        <w:t xml:space="preserve">והשקנוה מים לא הכנסנו ממנה אלא כור אחד חטים בלבד. כך עתידים ישראל לומר לפני הקב"ה </w:t>
      </w:r>
      <w:proofErr w:type="spellStart"/>
      <w:r w:rsidRPr="003164FD">
        <w:rPr>
          <w:sz w:val="26"/>
          <w:szCs w:val="26"/>
          <w:rtl/>
        </w:rPr>
        <w:t>רבונו</w:t>
      </w:r>
      <w:proofErr w:type="spellEnd"/>
      <w:r w:rsidRPr="003164FD">
        <w:rPr>
          <w:sz w:val="26"/>
          <w:szCs w:val="26"/>
          <w:rtl/>
        </w:rPr>
        <w:t xml:space="preserve"> של עולם אתה יודע ביצר הרע שהוא מסית בנו שנאמר כי הוא ידע יצרנו (תהלים </w:t>
      </w:r>
      <w:proofErr w:type="spellStart"/>
      <w:r w:rsidRPr="003164FD">
        <w:rPr>
          <w:sz w:val="26"/>
          <w:szCs w:val="26"/>
          <w:rtl/>
        </w:rPr>
        <w:t>קג</w:t>
      </w:r>
      <w:proofErr w:type="spellEnd"/>
      <w:r w:rsidRPr="003164FD">
        <w:rPr>
          <w:sz w:val="26"/>
          <w:szCs w:val="26"/>
          <w:rtl/>
        </w:rPr>
        <w:t>, טו).</w:t>
      </w:r>
      <w:r w:rsidRPr="003164FD">
        <w:rPr>
          <w:rStyle w:val="a4"/>
          <w:sz w:val="26"/>
          <w:szCs w:val="26"/>
          <w:rtl/>
        </w:rPr>
        <w:footnoteReference w:id="48"/>
      </w:r>
    </w:p>
    <w:p w:rsidR="0043295E" w:rsidRDefault="0043295E" w:rsidP="003164FD">
      <w:pPr>
        <w:spacing w:line="300" w:lineRule="exact"/>
        <w:jc w:val="both"/>
        <w:rPr>
          <w:rFonts w:hint="cs"/>
          <w:sz w:val="26"/>
          <w:szCs w:val="26"/>
          <w:rtl/>
        </w:rPr>
      </w:pPr>
    </w:p>
    <w:p w:rsidR="00BC1D4B" w:rsidRPr="003164FD" w:rsidRDefault="00A172B3" w:rsidP="003164FD">
      <w:pPr>
        <w:spacing w:line="300" w:lineRule="exact"/>
        <w:jc w:val="both"/>
        <w:rPr>
          <w:sz w:val="26"/>
          <w:szCs w:val="26"/>
          <w:rtl/>
        </w:rPr>
      </w:pPr>
      <w:r w:rsidRPr="003164FD">
        <w:rPr>
          <w:sz w:val="26"/>
          <w:szCs w:val="26"/>
          <w:rtl/>
        </w:rPr>
        <w:t xml:space="preserve">העמדה שמציג </w:t>
      </w:r>
      <w:proofErr w:type="spellStart"/>
      <w:r w:rsidRPr="003164FD">
        <w:rPr>
          <w:sz w:val="26"/>
          <w:szCs w:val="26"/>
          <w:rtl/>
        </w:rPr>
        <w:t>רשב"י</w:t>
      </w:r>
      <w:proofErr w:type="spellEnd"/>
      <w:r w:rsidRPr="003164FD">
        <w:rPr>
          <w:sz w:val="26"/>
          <w:szCs w:val="26"/>
          <w:rtl/>
        </w:rPr>
        <w:t xml:space="preserve"> במאמר זה באמצעות משל השדה הזיבורית</w:t>
      </w:r>
      <w:r w:rsidR="00BC1D4B" w:rsidRPr="003164FD">
        <w:rPr>
          <w:sz w:val="26"/>
          <w:szCs w:val="26"/>
          <w:rtl/>
        </w:rPr>
        <w:t xml:space="preserve"> היא שישראל אינם ראויים להיענש בגיהינום</w:t>
      </w:r>
      <w:r w:rsidRPr="003164FD">
        <w:rPr>
          <w:sz w:val="26"/>
          <w:szCs w:val="26"/>
          <w:rtl/>
        </w:rPr>
        <w:t xml:space="preserve">. </w:t>
      </w:r>
      <w:r w:rsidR="00BC1D4B" w:rsidRPr="003164FD">
        <w:rPr>
          <w:sz w:val="26"/>
          <w:szCs w:val="26"/>
          <w:rtl/>
        </w:rPr>
        <w:t>כשם שאין לבוא בטענות לחקלאים שעיבדו במאמצים רבים אדמה רעה במיוחד על דלות התוצרים שהפיקו ממנה, כך אין מקום להעניש את ישראל שמאמציהם לחיות על פי דרישות האל נתקלו במשוכה בלתי עב</w:t>
      </w:r>
      <w:r w:rsidR="005A3706" w:rsidRPr="003164FD">
        <w:rPr>
          <w:sz w:val="26"/>
          <w:szCs w:val="26"/>
          <w:rtl/>
        </w:rPr>
        <w:t>ִ</w:t>
      </w:r>
      <w:r w:rsidR="00BC1D4B" w:rsidRPr="003164FD">
        <w:rPr>
          <w:sz w:val="26"/>
          <w:szCs w:val="26"/>
          <w:rtl/>
        </w:rPr>
        <w:t>ירה בדמותו של היצר הרע המוטבע בהם. את הטענה שטוענים ישראל כלפי הקב"ה אפשר לתרגם למושגים של שיח אתי: אמנם חטאנו, א</w:t>
      </w:r>
      <w:r w:rsidR="005A3706" w:rsidRPr="003164FD">
        <w:rPr>
          <w:sz w:val="26"/>
          <w:szCs w:val="26"/>
          <w:rtl/>
        </w:rPr>
        <w:t>ולם</w:t>
      </w:r>
      <w:r w:rsidR="00BC1D4B" w:rsidRPr="003164FD">
        <w:rPr>
          <w:sz w:val="26"/>
          <w:szCs w:val="26"/>
          <w:rtl/>
        </w:rPr>
        <w:t xml:space="preserve"> עונש הגיהינום בכל זאת אינו מגיע לנו, ולא </w:t>
      </w:r>
      <w:r w:rsidR="005A3706" w:rsidRPr="003164FD">
        <w:rPr>
          <w:sz w:val="26"/>
          <w:szCs w:val="26"/>
          <w:rtl/>
        </w:rPr>
        <w:t>ת</w:t>
      </w:r>
      <w:r w:rsidR="00BC1D4B" w:rsidRPr="003164FD">
        <w:rPr>
          <w:sz w:val="26"/>
          <w:szCs w:val="26"/>
          <w:rtl/>
        </w:rPr>
        <w:t xml:space="preserve">היה </w:t>
      </w:r>
      <w:r w:rsidR="005A3706" w:rsidRPr="003164FD">
        <w:rPr>
          <w:sz w:val="26"/>
          <w:szCs w:val="26"/>
          <w:rtl/>
        </w:rPr>
        <w:t>ה</w:t>
      </w:r>
      <w:r w:rsidR="00BC1D4B" w:rsidRPr="003164FD">
        <w:rPr>
          <w:sz w:val="26"/>
          <w:szCs w:val="26"/>
          <w:rtl/>
        </w:rPr>
        <w:t>צדק</w:t>
      </w:r>
      <w:r w:rsidR="005A3706" w:rsidRPr="003164FD">
        <w:rPr>
          <w:sz w:val="26"/>
          <w:szCs w:val="26"/>
          <w:rtl/>
        </w:rPr>
        <w:t>ה</w:t>
      </w:r>
      <w:r w:rsidR="00BC1D4B" w:rsidRPr="003164FD">
        <w:rPr>
          <w:sz w:val="26"/>
          <w:szCs w:val="26"/>
          <w:rtl/>
        </w:rPr>
        <w:t xml:space="preserve"> מוסרית לגזור עלינו עונש זה</w:t>
      </w:r>
      <w:r w:rsidR="005A3706" w:rsidRPr="003164FD">
        <w:rPr>
          <w:sz w:val="26"/>
          <w:szCs w:val="26"/>
          <w:rtl/>
        </w:rPr>
        <w:t>,</w:t>
      </w:r>
      <w:r w:rsidR="00BC1D4B" w:rsidRPr="003164FD">
        <w:rPr>
          <w:sz w:val="26"/>
          <w:szCs w:val="26"/>
          <w:rtl/>
        </w:rPr>
        <w:t xml:space="preserve"> </w:t>
      </w:r>
      <w:r w:rsidR="005A3706" w:rsidRPr="003164FD">
        <w:rPr>
          <w:sz w:val="26"/>
          <w:szCs w:val="26"/>
          <w:rtl/>
        </w:rPr>
        <w:t>שכן</w:t>
      </w:r>
      <w:r w:rsidR="00BC1D4B" w:rsidRPr="003164FD">
        <w:rPr>
          <w:sz w:val="26"/>
          <w:szCs w:val="26"/>
          <w:rtl/>
        </w:rPr>
        <w:t xml:space="preserve"> הגורם למעשינו הרעים הוא היצר הרע. אנחנו עשינו כמיטב יכולתנו להתנהג כראוי, אך היצר הרע שאתה נתת בנו הסית אותנו. האשמה אפוא איננה בישראל אלא ביצר הרע, ולמעשה באל שהטביע אותו בטבע האדם. במילים אחרות עליונותו המוחלטת של היצר הרע מוצגת במשל זה כגורם דטרמיניסטי רב</w:t>
      </w:r>
      <w:r w:rsidR="005A3706" w:rsidRPr="003164FD">
        <w:rPr>
          <w:sz w:val="26"/>
          <w:szCs w:val="26"/>
          <w:rtl/>
        </w:rPr>
        <w:t>-</w:t>
      </w:r>
      <w:r w:rsidR="00BC1D4B" w:rsidRPr="003164FD">
        <w:rPr>
          <w:sz w:val="26"/>
          <w:szCs w:val="26"/>
          <w:rtl/>
        </w:rPr>
        <w:t>עצמה שמפקיע מן האדם את אשמתו למעשיו.</w:t>
      </w:r>
      <w:r w:rsidR="00BC1D4B" w:rsidRPr="003164FD">
        <w:rPr>
          <w:rStyle w:val="a4"/>
          <w:sz w:val="26"/>
          <w:szCs w:val="26"/>
          <w:rtl/>
        </w:rPr>
        <w:footnoteReference w:id="49"/>
      </w:r>
      <w:r w:rsidR="00BC1D4B" w:rsidRPr="003164FD">
        <w:rPr>
          <w:sz w:val="26"/>
          <w:szCs w:val="26"/>
          <w:rtl/>
        </w:rPr>
        <w:t xml:space="preserve"> בהינתן יצר רע </w:t>
      </w:r>
      <w:r w:rsidR="005A3706" w:rsidRPr="003164FD">
        <w:rPr>
          <w:sz w:val="26"/>
          <w:szCs w:val="26"/>
          <w:rtl/>
        </w:rPr>
        <w:t>כללי</w:t>
      </w:r>
      <w:r w:rsidR="00BC1D4B" w:rsidRPr="003164FD">
        <w:rPr>
          <w:sz w:val="26"/>
          <w:szCs w:val="26"/>
          <w:rtl/>
        </w:rPr>
        <w:t xml:space="preserve"> המשחק מלכתחילה אינם הוגנים ואין ביכולת האנשים לנהוג אחרת. היעדר אשמה זה הוא הבסיס לשלילת עונש הגיהינום מישראל מבחינה מוסרית במקור שלפנינו.</w:t>
      </w:r>
      <w:r w:rsidR="00BC1D4B" w:rsidRPr="003164FD">
        <w:rPr>
          <w:rStyle w:val="a4"/>
          <w:sz w:val="26"/>
          <w:szCs w:val="26"/>
          <w:rtl/>
        </w:rPr>
        <w:footnoteReference w:id="50"/>
      </w:r>
    </w:p>
    <w:p w:rsidR="00BC1D4B" w:rsidRPr="003164FD" w:rsidRDefault="00BC1D4B" w:rsidP="003164FD">
      <w:pPr>
        <w:spacing w:line="300" w:lineRule="exact"/>
        <w:jc w:val="both"/>
        <w:rPr>
          <w:sz w:val="26"/>
          <w:szCs w:val="26"/>
          <w:rtl/>
        </w:rPr>
      </w:pPr>
      <w:r w:rsidRPr="003164FD">
        <w:rPr>
          <w:sz w:val="26"/>
          <w:szCs w:val="26"/>
          <w:rtl/>
        </w:rPr>
        <w:lastRenderedPageBreak/>
        <w:t>זאת ועוד, על פי מדרש אגדה אחר ניתן לכאורה לתקוף את מוסריותו של עונש הגיהינום בדרך נוספת:</w:t>
      </w:r>
    </w:p>
    <w:p w:rsidR="0043295E" w:rsidRDefault="0043295E" w:rsidP="003164FD">
      <w:pPr>
        <w:spacing w:line="300" w:lineRule="exact"/>
        <w:jc w:val="both"/>
        <w:rPr>
          <w:rFonts w:hint="cs"/>
          <w:sz w:val="26"/>
          <w:szCs w:val="26"/>
          <w:rtl/>
        </w:rPr>
      </w:pPr>
    </w:p>
    <w:p w:rsidR="00BC1D4B" w:rsidRPr="003164FD" w:rsidRDefault="00BC1D4B" w:rsidP="0043295E">
      <w:pPr>
        <w:spacing w:line="300" w:lineRule="exact"/>
        <w:ind w:left="566"/>
        <w:jc w:val="both"/>
        <w:rPr>
          <w:sz w:val="26"/>
          <w:szCs w:val="26"/>
          <w:rtl/>
        </w:rPr>
      </w:pPr>
      <w:r w:rsidRPr="003164FD">
        <w:rPr>
          <w:sz w:val="26"/>
          <w:szCs w:val="26"/>
          <w:rtl/>
        </w:rPr>
        <w:t xml:space="preserve">אמר </w:t>
      </w:r>
      <w:proofErr w:type="spellStart"/>
      <w:r w:rsidRPr="003164FD">
        <w:rPr>
          <w:sz w:val="26"/>
          <w:szCs w:val="26"/>
          <w:rtl/>
        </w:rPr>
        <w:t>רשב"ג</w:t>
      </w:r>
      <w:proofErr w:type="spellEnd"/>
      <w:r w:rsidRPr="003164FD">
        <w:rPr>
          <w:sz w:val="26"/>
          <w:szCs w:val="26"/>
          <w:rtl/>
        </w:rPr>
        <w:t xml:space="preserve"> פעם אחת הייתי מהלך בדרך מצאני אדם אחד והיה בא אלי כבא על </w:t>
      </w:r>
      <w:proofErr w:type="spellStart"/>
      <w:r w:rsidRPr="003164FD">
        <w:rPr>
          <w:sz w:val="26"/>
          <w:szCs w:val="26"/>
          <w:rtl/>
        </w:rPr>
        <w:t>חבירו</w:t>
      </w:r>
      <w:proofErr w:type="spellEnd"/>
      <w:r w:rsidRPr="003164FD">
        <w:rPr>
          <w:sz w:val="26"/>
          <w:szCs w:val="26"/>
          <w:rtl/>
        </w:rPr>
        <w:t xml:space="preserve"> בזרוע. אמר לי אתם </w:t>
      </w:r>
      <w:proofErr w:type="spellStart"/>
      <w:r w:rsidRPr="003164FD">
        <w:rPr>
          <w:sz w:val="26"/>
          <w:szCs w:val="26"/>
          <w:rtl/>
        </w:rPr>
        <w:t>אומ</w:t>
      </w:r>
      <w:proofErr w:type="spellEnd"/>
      <w:r w:rsidRPr="003164FD">
        <w:rPr>
          <w:sz w:val="26"/>
          <w:szCs w:val="26"/>
          <w:rtl/>
        </w:rPr>
        <w:t xml:space="preserve">' ז' נביאים עמדו לאומות העולם והן </w:t>
      </w:r>
      <w:proofErr w:type="spellStart"/>
      <w:r w:rsidRPr="003164FD">
        <w:rPr>
          <w:sz w:val="26"/>
          <w:szCs w:val="26"/>
          <w:rtl/>
        </w:rPr>
        <w:t>מעידין</w:t>
      </w:r>
      <w:proofErr w:type="spellEnd"/>
      <w:r w:rsidRPr="003164FD">
        <w:rPr>
          <w:sz w:val="26"/>
          <w:szCs w:val="26"/>
          <w:rtl/>
        </w:rPr>
        <w:t xml:space="preserve"> בהן </w:t>
      </w:r>
      <w:proofErr w:type="spellStart"/>
      <w:r w:rsidRPr="003164FD">
        <w:rPr>
          <w:sz w:val="26"/>
          <w:szCs w:val="26"/>
          <w:rtl/>
        </w:rPr>
        <w:t>ויורדין</w:t>
      </w:r>
      <w:proofErr w:type="spellEnd"/>
      <w:r w:rsidRPr="003164FD">
        <w:rPr>
          <w:sz w:val="26"/>
          <w:szCs w:val="26"/>
          <w:rtl/>
        </w:rPr>
        <w:t xml:space="preserve"> </w:t>
      </w:r>
      <w:proofErr w:type="spellStart"/>
      <w:r w:rsidRPr="003164FD">
        <w:rPr>
          <w:sz w:val="26"/>
          <w:szCs w:val="26"/>
          <w:rtl/>
        </w:rPr>
        <w:t>לגהינם</w:t>
      </w:r>
      <w:proofErr w:type="spellEnd"/>
      <w:r w:rsidRPr="003164FD">
        <w:rPr>
          <w:sz w:val="26"/>
          <w:szCs w:val="26"/>
          <w:rtl/>
        </w:rPr>
        <w:t xml:space="preserve">, מז' דורות ואילך </w:t>
      </w:r>
      <w:proofErr w:type="spellStart"/>
      <w:r w:rsidRPr="003164FD">
        <w:rPr>
          <w:sz w:val="26"/>
          <w:szCs w:val="26"/>
          <w:rtl/>
        </w:rPr>
        <w:t>יכולין</w:t>
      </w:r>
      <w:proofErr w:type="spellEnd"/>
      <w:r w:rsidRPr="003164FD">
        <w:rPr>
          <w:sz w:val="26"/>
          <w:szCs w:val="26"/>
          <w:rtl/>
        </w:rPr>
        <w:t xml:space="preserve"> אומות העולם לומר לא נתנה לנו תורה ועדיין לא העידו בנו, מפני מה אנו </w:t>
      </w:r>
      <w:proofErr w:type="spellStart"/>
      <w:r w:rsidRPr="003164FD">
        <w:rPr>
          <w:sz w:val="26"/>
          <w:szCs w:val="26"/>
          <w:rtl/>
        </w:rPr>
        <w:t>יורדין</w:t>
      </w:r>
      <w:proofErr w:type="spellEnd"/>
      <w:r w:rsidRPr="003164FD">
        <w:rPr>
          <w:sz w:val="26"/>
          <w:szCs w:val="26"/>
          <w:rtl/>
        </w:rPr>
        <w:t xml:space="preserve"> </w:t>
      </w:r>
      <w:proofErr w:type="spellStart"/>
      <w:r w:rsidRPr="003164FD">
        <w:rPr>
          <w:sz w:val="26"/>
          <w:szCs w:val="26"/>
          <w:rtl/>
        </w:rPr>
        <w:t>לגהינם</w:t>
      </w:r>
      <w:proofErr w:type="spellEnd"/>
      <w:r w:rsidRPr="003164FD">
        <w:rPr>
          <w:sz w:val="26"/>
          <w:szCs w:val="26"/>
          <w:rtl/>
        </w:rPr>
        <w:t xml:space="preserve">. אמרתי לו בני כך שנו חכמים במשנה גר שבא להתגייר </w:t>
      </w:r>
      <w:proofErr w:type="spellStart"/>
      <w:r w:rsidRPr="003164FD">
        <w:rPr>
          <w:sz w:val="26"/>
          <w:szCs w:val="26"/>
          <w:rtl/>
        </w:rPr>
        <w:t>פושטין</w:t>
      </w:r>
      <w:proofErr w:type="spellEnd"/>
      <w:r w:rsidRPr="003164FD">
        <w:rPr>
          <w:sz w:val="26"/>
          <w:szCs w:val="26"/>
          <w:rtl/>
        </w:rPr>
        <w:t xml:space="preserve"> לו יד להכניסו תחת כנפי השכינה. </w:t>
      </w:r>
      <w:proofErr w:type="spellStart"/>
      <w:r w:rsidRPr="003164FD">
        <w:rPr>
          <w:sz w:val="26"/>
          <w:szCs w:val="26"/>
          <w:rtl/>
        </w:rPr>
        <w:t>מיכאן</w:t>
      </w:r>
      <w:proofErr w:type="spellEnd"/>
      <w:r w:rsidRPr="003164FD">
        <w:rPr>
          <w:sz w:val="26"/>
          <w:szCs w:val="26"/>
          <w:rtl/>
        </w:rPr>
        <w:t xml:space="preserve"> ואילך גירי הדור </w:t>
      </w:r>
      <w:proofErr w:type="spellStart"/>
      <w:r w:rsidRPr="003164FD">
        <w:rPr>
          <w:sz w:val="26"/>
          <w:szCs w:val="26"/>
          <w:rtl/>
        </w:rPr>
        <w:t>מעידין</w:t>
      </w:r>
      <w:proofErr w:type="spellEnd"/>
      <w:r w:rsidRPr="003164FD">
        <w:rPr>
          <w:sz w:val="26"/>
          <w:szCs w:val="26"/>
          <w:rtl/>
        </w:rPr>
        <w:t xml:space="preserve"> בדור.</w:t>
      </w:r>
      <w:r w:rsidRPr="003164FD">
        <w:rPr>
          <w:rStyle w:val="a4"/>
          <w:sz w:val="26"/>
          <w:szCs w:val="26"/>
          <w:rtl/>
        </w:rPr>
        <w:footnoteReference w:id="51"/>
      </w:r>
    </w:p>
    <w:p w:rsidR="0043295E" w:rsidRDefault="0043295E" w:rsidP="003164FD">
      <w:pPr>
        <w:spacing w:line="300" w:lineRule="exact"/>
        <w:jc w:val="both"/>
        <w:rPr>
          <w:rFonts w:hint="cs"/>
          <w:sz w:val="26"/>
          <w:szCs w:val="26"/>
          <w:rtl/>
        </w:rPr>
      </w:pPr>
    </w:p>
    <w:p w:rsidR="00BC1D4B" w:rsidRPr="003164FD" w:rsidRDefault="00BC1D4B" w:rsidP="003164FD">
      <w:pPr>
        <w:spacing w:line="300" w:lineRule="exact"/>
        <w:jc w:val="both"/>
        <w:rPr>
          <w:sz w:val="26"/>
          <w:szCs w:val="26"/>
          <w:rtl/>
        </w:rPr>
      </w:pPr>
      <w:r w:rsidRPr="003164FD">
        <w:rPr>
          <w:sz w:val="26"/>
          <w:szCs w:val="26"/>
          <w:rtl/>
        </w:rPr>
        <w:t>עמדתו של רבן שמעון בן גמליאל היא שאומות העולם יורדות לגיהינום בצדק משום שהג</w:t>
      </w:r>
      <w:r w:rsidR="005A3706" w:rsidRPr="003164FD">
        <w:rPr>
          <w:sz w:val="26"/>
          <w:szCs w:val="26"/>
          <w:rtl/>
        </w:rPr>
        <w:t>ֵ</w:t>
      </w:r>
      <w:r w:rsidRPr="003164FD">
        <w:rPr>
          <w:sz w:val="26"/>
          <w:szCs w:val="26"/>
          <w:rtl/>
        </w:rPr>
        <w:t>רים בכל דור מעידים בדור שלהם על תורת משה, ועל כן בני הדור אינם יכולים להתחמק מעונש זה בטענת אי-ידיעה. משמע לשיטתו ש</w:t>
      </w:r>
      <w:r w:rsidR="005A3706" w:rsidRPr="003164FD">
        <w:rPr>
          <w:sz w:val="26"/>
          <w:szCs w:val="26"/>
          <w:rtl/>
        </w:rPr>
        <w:t>אי</w:t>
      </w:r>
      <w:r w:rsidRPr="003164FD">
        <w:rPr>
          <w:sz w:val="26"/>
          <w:szCs w:val="26"/>
          <w:rtl/>
        </w:rPr>
        <w:t xml:space="preserve">לוּ </w:t>
      </w:r>
      <w:r w:rsidR="005A3706" w:rsidRPr="003164FD">
        <w:rPr>
          <w:sz w:val="26"/>
          <w:szCs w:val="26"/>
          <w:rtl/>
        </w:rPr>
        <w:t>התבססה</w:t>
      </w:r>
      <w:r w:rsidRPr="003164FD">
        <w:rPr>
          <w:sz w:val="26"/>
          <w:szCs w:val="26"/>
          <w:rtl/>
        </w:rPr>
        <w:t xml:space="preserve"> טענת אי-הידיעה מבחינה עובדתית, עשויה הייתה לבטל את אשמתן של אומות העולם על שלא הלכו בדרך התורה ולהסיר מהן את דין הגיהינום.</w:t>
      </w:r>
      <w:r w:rsidR="00CC27CE" w:rsidRPr="003164FD">
        <w:rPr>
          <w:rStyle w:val="a4"/>
          <w:sz w:val="26"/>
          <w:szCs w:val="26"/>
          <w:rtl/>
        </w:rPr>
        <w:footnoteReference w:id="52"/>
      </w:r>
    </w:p>
    <w:p w:rsidR="00BC1D4B" w:rsidRPr="003164FD" w:rsidRDefault="006E3259" w:rsidP="0006245D">
      <w:pPr>
        <w:spacing w:line="300" w:lineRule="exact"/>
        <w:ind w:firstLine="282"/>
        <w:jc w:val="both"/>
        <w:rPr>
          <w:sz w:val="26"/>
          <w:szCs w:val="26"/>
          <w:rtl/>
        </w:rPr>
      </w:pPr>
      <w:r w:rsidRPr="003164FD">
        <w:rPr>
          <w:sz w:val="26"/>
          <w:szCs w:val="26"/>
          <w:rtl/>
        </w:rPr>
        <w:t>לסיכום, נראה כי מוטיב האחריות והאשמה כבסיס הכרחי להצדק</w:t>
      </w:r>
      <w:r w:rsidR="005A3706" w:rsidRPr="003164FD">
        <w:rPr>
          <w:sz w:val="26"/>
          <w:szCs w:val="26"/>
          <w:rtl/>
        </w:rPr>
        <w:t xml:space="preserve">ה מוסרית של </w:t>
      </w:r>
      <w:r w:rsidRPr="003164FD">
        <w:rPr>
          <w:sz w:val="26"/>
          <w:szCs w:val="26"/>
          <w:rtl/>
        </w:rPr>
        <w:t xml:space="preserve"> דין הגיהינום עובר כחוט השני בספרות חז"ל לדורותיה: הוא מופיע הן בספרות התנאים</w:t>
      </w:r>
      <w:r w:rsidR="005813E8" w:rsidRPr="003164FD">
        <w:rPr>
          <w:sz w:val="26"/>
          <w:szCs w:val="26"/>
          <w:rtl/>
        </w:rPr>
        <w:t xml:space="preserve">, הן במימרות של תנאים (ר' פנחס, ר' שמעון בר יוחי ורבן שמעון בן גמליאל) ששובצו במדרשי אגדה מאוחרים והן בתלמוד הבבלי ובמדרשים נוספים. </w:t>
      </w:r>
      <w:r w:rsidR="00BC1D4B" w:rsidRPr="003164FD">
        <w:rPr>
          <w:sz w:val="26"/>
          <w:szCs w:val="26"/>
          <w:rtl/>
        </w:rPr>
        <w:t>משני סוגי המקורות גם יחד</w:t>
      </w:r>
      <w:r w:rsidR="005A3706" w:rsidRPr="003164FD">
        <w:rPr>
          <w:sz w:val="26"/>
          <w:szCs w:val="26"/>
          <w:rtl/>
        </w:rPr>
        <w:t xml:space="preserve"> –</w:t>
      </w:r>
      <w:r w:rsidR="00BC1D4B" w:rsidRPr="003164FD">
        <w:rPr>
          <w:sz w:val="26"/>
          <w:szCs w:val="26"/>
          <w:rtl/>
        </w:rPr>
        <w:t xml:space="preserve"> אלה המצדיקים את עונש הגיהינום ואלה השוללים את מוסריותו</w:t>
      </w:r>
      <w:r w:rsidR="005A3706" w:rsidRPr="003164FD">
        <w:rPr>
          <w:sz w:val="26"/>
          <w:szCs w:val="26"/>
          <w:rtl/>
        </w:rPr>
        <w:t xml:space="preserve"> –</w:t>
      </w:r>
      <w:r w:rsidR="00BC1D4B" w:rsidRPr="003164FD">
        <w:rPr>
          <w:sz w:val="26"/>
          <w:szCs w:val="26"/>
          <w:rtl/>
        </w:rPr>
        <w:t xml:space="preserve"> עולה כי עונש זה יהיה מוצדק מוסרית רק בהינתן אחריות ואשמה של החוטא על מעשיו הרעים ובהיעדר כל גורם המסיר אותן מעליו. </w:t>
      </w:r>
      <w:r w:rsidR="005A3706" w:rsidRPr="003164FD">
        <w:rPr>
          <w:sz w:val="26"/>
          <w:szCs w:val="26"/>
          <w:rtl/>
        </w:rPr>
        <w:t xml:space="preserve">אמנם </w:t>
      </w:r>
      <w:r w:rsidR="00BC1D4B" w:rsidRPr="003164FD">
        <w:rPr>
          <w:sz w:val="26"/>
          <w:szCs w:val="26"/>
          <w:rtl/>
        </w:rPr>
        <w:t>החכמים נחלקים בשאלה אם גורם כזה אכן ישנו</w:t>
      </w:r>
      <w:r w:rsidR="005A3706" w:rsidRPr="003164FD">
        <w:rPr>
          <w:sz w:val="26"/>
          <w:szCs w:val="26"/>
          <w:rtl/>
        </w:rPr>
        <w:t xml:space="preserve"> ומתי</w:t>
      </w:r>
      <w:r w:rsidR="00BC1D4B" w:rsidRPr="003164FD">
        <w:rPr>
          <w:sz w:val="26"/>
          <w:szCs w:val="26"/>
          <w:rtl/>
        </w:rPr>
        <w:t>, א</w:t>
      </w:r>
      <w:r w:rsidR="005A3706" w:rsidRPr="003164FD">
        <w:rPr>
          <w:sz w:val="26"/>
          <w:szCs w:val="26"/>
          <w:rtl/>
        </w:rPr>
        <w:t>ולם</w:t>
      </w:r>
      <w:r w:rsidR="00BC1D4B" w:rsidRPr="003164FD">
        <w:rPr>
          <w:sz w:val="26"/>
          <w:szCs w:val="26"/>
          <w:rtl/>
        </w:rPr>
        <w:t xml:space="preserve"> דומה כי אין מחלוקת על תפיסת האחריות והאשמה כתנאי הכרחי להצדקת עונש הגיהינום.</w:t>
      </w:r>
    </w:p>
    <w:p w:rsidR="00BC1D4B" w:rsidRPr="003164FD" w:rsidRDefault="00BC1D4B" w:rsidP="003164FD">
      <w:pPr>
        <w:spacing w:line="300" w:lineRule="exact"/>
        <w:jc w:val="both"/>
        <w:rPr>
          <w:sz w:val="26"/>
          <w:szCs w:val="26"/>
          <w:rtl/>
        </w:rPr>
      </w:pPr>
    </w:p>
    <w:p w:rsidR="00BC1D4B" w:rsidRPr="0027611B" w:rsidRDefault="00BC1D4B" w:rsidP="003164FD">
      <w:pPr>
        <w:spacing w:line="300" w:lineRule="exact"/>
        <w:jc w:val="both"/>
        <w:rPr>
          <w:rStyle w:val="ad"/>
          <w:color w:val="auto"/>
          <w:rtl/>
        </w:rPr>
      </w:pPr>
      <w:r w:rsidRPr="0027611B">
        <w:rPr>
          <w:rStyle w:val="ad"/>
          <w:color w:val="auto"/>
          <w:rtl/>
        </w:rPr>
        <w:t>3. דירוג הענישה בגיהינום</w:t>
      </w:r>
    </w:p>
    <w:p w:rsidR="00BC1D4B" w:rsidRPr="003164FD" w:rsidRDefault="00BC1D4B" w:rsidP="003164FD">
      <w:pPr>
        <w:spacing w:line="300" w:lineRule="exact"/>
        <w:jc w:val="both"/>
        <w:rPr>
          <w:sz w:val="26"/>
          <w:szCs w:val="26"/>
          <w:rtl/>
        </w:rPr>
      </w:pPr>
      <w:r w:rsidRPr="003164FD">
        <w:rPr>
          <w:sz w:val="26"/>
          <w:szCs w:val="26"/>
          <w:rtl/>
        </w:rPr>
        <w:t xml:space="preserve">שני העקרונות הראשונים שעליהם עמדנו </w:t>
      </w:r>
      <w:r w:rsidR="005A3706" w:rsidRPr="003164FD">
        <w:rPr>
          <w:sz w:val="26"/>
          <w:szCs w:val="26"/>
          <w:rtl/>
        </w:rPr>
        <w:t xml:space="preserve">לעיל נוגעים </w:t>
      </w:r>
      <w:r w:rsidRPr="003164FD">
        <w:rPr>
          <w:sz w:val="26"/>
          <w:szCs w:val="26"/>
          <w:rtl/>
        </w:rPr>
        <w:t>להצדקת הענישה בגיהינום כש</w:t>
      </w:r>
      <w:r w:rsidR="005A3706" w:rsidRPr="003164FD">
        <w:rPr>
          <w:sz w:val="26"/>
          <w:szCs w:val="26"/>
          <w:rtl/>
        </w:rPr>
        <w:t xml:space="preserve">היא </w:t>
      </w:r>
      <w:r w:rsidRPr="003164FD">
        <w:rPr>
          <w:sz w:val="26"/>
          <w:szCs w:val="26"/>
          <w:rtl/>
        </w:rPr>
        <w:t>לעצמה. ואולם ת</w:t>
      </w:r>
      <w:r w:rsidR="00114A9D" w:rsidRPr="003164FD">
        <w:rPr>
          <w:sz w:val="26"/>
          <w:szCs w:val="26"/>
          <w:rtl/>
        </w:rPr>
        <w:t>י</w:t>
      </w:r>
      <w:r w:rsidRPr="003164FD">
        <w:rPr>
          <w:sz w:val="26"/>
          <w:szCs w:val="26"/>
          <w:rtl/>
        </w:rPr>
        <w:t xml:space="preserve">אוריה שלמה של ענישה חייבת להידרש להיבט נוסף של פעולה זו, והוא מידת חומרתו של העונש. ואכן, </w:t>
      </w:r>
      <w:r w:rsidR="004C0F3D" w:rsidRPr="003164FD">
        <w:rPr>
          <w:sz w:val="26"/>
          <w:szCs w:val="26"/>
          <w:rtl/>
        </w:rPr>
        <w:t>מרכיב</w:t>
      </w:r>
      <w:r w:rsidRPr="003164FD">
        <w:rPr>
          <w:sz w:val="26"/>
          <w:szCs w:val="26"/>
          <w:rtl/>
        </w:rPr>
        <w:t xml:space="preserve"> חשוב נוסף של הת</w:t>
      </w:r>
      <w:r w:rsidR="00114A9D" w:rsidRPr="003164FD">
        <w:rPr>
          <w:sz w:val="26"/>
          <w:szCs w:val="26"/>
          <w:rtl/>
        </w:rPr>
        <w:t>י</w:t>
      </w:r>
      <w:r w:rsidRPr="003164FD">
        <w:rPr>
          <w:sz w:val="26"/>
          <w:szCs w:val="26"/>
          <w:rtl/>
        </w:rPr>
        <w:t xml:space="preserve">אוריה </w:t>
      </w:r>
      <w:proofErr w:type="spellStart"/>
      <w:r w:rsidRPr="003164FD">
        <w:rPr>
          <w:sz w:val="26"/>
          <w:szCs w:val="26"/>
          <w:rtl/>
        </w:rPr>
        <w:t>הגמולנית</w:t>
      </w:r>
      <w:proofErr w:type="spellEnd"/>
      <w:r w:rsidRPr="003164FD">
        <w:rPr>
          <w:sz w:val="26"/>
          <w:szCs w:val="26"/>
          <w:rtl/>
        </w:rPr>
        <w:t xml:space="preserve"> של הענישה מחייב התאמה בין חומרת העונש לחומרת העב</w:t>
      </w:r>
      <w:r w:rsidR="005A3706" w:rsidRPr="003164FD">
        <w:rPr>
          <w:sz w:val="26"/>
          <w:szCs w:val="26"/>
          <w:rtl/>
        </w:rPr>
        <w:t>ֵ</w:t>
      </w:r>
      <w:r w:rsidRPr="003164FD">
        <w:rPr>
          <w:sz w:val="26"/>
          <w:szCs w:val="26"/>
          <w:rtl/>
        </w:rPr>
        <w:t>רה</w:t>
      </w:r>
      <w:r w:rsidR="004C0F3D" w:rsidRPr="003164FD">
        <w:rPr>
          <w:sz w:val="26"/>
          <w:szCs w:val="26"/>
          <w:rtl/>
        </w:rPr>
        <w:t xml:space="preserve"> על פי עקרון 'מידה כנגד מידה'</w:t>
      </w:r>
      <w:r w:rsidRPr="003164FD">
        <w:rPr>
          <w:sz w:val="26"/>
          <w:szCs w:val="26"/>
          <w:rtl/>
        </w:rPr>
        <w:t>. לפי עיקרון זה, העונש צריך להיות מדורג, דהיינו עונש קל לחטאים קלים וכבד לחטאים חמורים, ופרופורציונלי לחומרת החטא, דהיינו עונש מידתי</w:t>
      </w:r>
      <w:r w:rsidR="005A3706" w:rsidRPr="003164FD">
        <w:rPr>
          <w:sz w:val="26"/>
          <w:szCs w:val="26"/>
          <w:rtl/>
        </w:rPr>
        <w:t>:</w:t>
      </w:r>
      <w:r w:rsidRPr="003164FD">
        <w:rPr>
          <w:sz w:val="26"/>
          <w:szCs w:val="26"/>
          <w:rtl/>
        </w:rPr>
        <w:t xml:space="preserve"> לא קל מדי ולא כבד מדי ביחס לחומרת החטא. הדרישה להתאמת חומרת העונש לחומרת העב</w:t>
      </w:r>
      <w:r w:rsidR="00D8118C" w:rsidRPr="003164FD">
        <w:rPr>
          <w:sz w:val="26"/>
          <w:szCs w:val="26"/>
          <w:rtl/>
        </w:rPr>
        <w:t>ֵ</w:t>
      </w:r>
      <w:r w:rsidRPr="003164FD">
        <w:rPr>
          <w:sz w:val="26"/>
          <w:szCs w:val="26"/>
          <w:rtl/>
        </w:rPr>
        <w:t xml:space="preserve">רה רווחת </w:t>
      </w:r>
      <w:r w:rsidRPr="003164FD">
        <w:rPr>
          <w:sz w:val="26"/>
          <w:szCs w:val="26"/>
          <w:rtl/>
        </w:rPr>
        <w:lastRenderedPageBreak/>
        <w:t>ביותר בספרות חז"ל הן בשיח המשפטי הן בשיח התאולוגי.</w:t>
      </w:r>
      <w:r w:rsidRPr="003164FD">
        <w:rPr>
          <w:rStyle w:val="a4"/>
          <w:sz w:val="26"/>
          <w:szCs w:val="26"/>
          <w:rtl/>
        </w:rPr>
        <w:footnoteReference w:id="53"/>
      </w:r>
      <w:r w:rsidRPr="003164FD">
        <w:rPr>
          <w:sz w:val="26"/>
          <w:szCs w:val="26"/>
          <w:rtl/>
        </w:rPr>
        <w:t xml:space="preserve"> כאן אתמקד בהופעתו של עיקרון זה בדיונים </w:t>
      </w:r>
      <w:r w:rsidR="00D8118C" w:rsidRPr="003164FD">
        <w:rPr>
          <w:sz w:val="26"/>
          <w:szCs w:val="26"/>
          <w:rtl/>
        </w:rPr>
        <w:t>ב</w:t>
      </w:r>
      <w:r w:rsidRPr="003164FD">
        <w:rPr>
          <w:sz w:val="26"/>
          <w:szCs w:val="26"/>
          <w:rtl/>
        </w:rPr>
        <w:t>עונש הגיהינום.</w:t>
      </w:r>
      <w:r w:rsidRPr="003164FD">
        <w:rPr>
          <w:rStyle w:val="a4"/>
          <w:sz w:val="26"/>
          <w:szCs w:val="26"/>
          <w:rtl/>
        </w:rPr>
        <w:footnoteReference w:id="54"/>
      </w:r>
    </w:p>
    <w:p w:rsidR="00BC1D4B" w:rsidRPr="003164FD" w:rsidRDefault="00BC1D4B" w:rsidP="0006245D">
      <w:pPr>
        <w:spacing w:line="300" w:lineRule="exact"/>
        <w:ind w:firstLine="282"/>
        <w:jc w:val="both"/>
        <w:rPr>
          <w:sz w:val="26"/>
          <w:szCs w:val="26"/>
          <w:rtl/>
        </w:rPr>
      </w:pPr>
      <w:r w:rsidRPr="003164FD">
        <w:rPr>
          <w:sz w:val="26"/>
          <w:szCs w:val="26"/>
          <w:rtl/>
        </w:rPr>
        <w:t xml:space="preserve">בספרות </w:t>
      </w:r>
      <w:r w:rsidR="003D537A" w:rsidRPr="003164FD">
        <w:rPr>
          <w:sz w:val="26"/>
          <w:szCs w:val="26"/>
          <w:rtl/>
        </w:rPr>
        <w:t>האמוראים</w:t>
      </w:r>
      <w:r w:rsidRPr="003164FD">
        <w:rPr>
          <w:sz w:val="26"/>
          <w:szCs w:val="26"/>
          <w:rtl/>
        </w:rPr>
        <w:t xml:space="preserve"> מועמד</w:t>
      </w:r>
      <w:r w:rsidR="00D8118C" w:rsidRPr="003164FD">
        <w:rPr>
          <w:sz w:val="26"/>
          <w:szCs w:val="26"/>
          <w:rtl/>
        </w:rPr>
        <w:t>ים</w:t>
      </w:r>
      <w:r w:rsidRPr="003164FD">
        <w:rPr>
          <w:sz w:val="26"/>
          <w:szCs w:val="26"/>
          <w:rtl/>
        </w:rPr>
        <w:t xml:space="preserve"> פעמים רבות מושג הגיהינום </w:t>
      </w:r>
      <w:r w:rsidR="00D8118C" w:rsidRPr="003164FD">
        <w:rPr>
          <w:sz w:val="26"/>
          <w:szCs w:val="26"/>
          <w:rtl/>
        </w:rPr>
        <w:t>ו</w:t>
      </w:r>
      <w:r w:rsidRPr="003164FD">
        <w:rPr>
          <w:sz w:val="26"/>
          <w:szCs w:val="26"/>
          <w:rtl/>
        </w:rPr>
        <w:t xml:space="preserve">מושג גן עדן </w:t>
      </w:r>
      <w:r w:rsidR="00D8118C" w:rsidRPr="003164FD">
        <w:rPr>
          <w:sz w:val="26"/>
          <w:szCs w:val="26"/>
          <w:rtl/>
        </w:rPr>
        <w:t xml:space="preserve">זה מול זה </w:t>
      </w:r>
      <w:r w:rsidRPr="003164FD">
        <w:rPr>
          <w:sz w:val="26"/>
          <w:szCs w:val="26"/>
          <w:rtl/>
        </w:rPr>
        <w:t>כשתי חלופות בלעדיות למצבו של האדם לאחר מותו.</w:t>
      </w:r>
      <w:r w:rsidRPr="003164FD">
        <w:rPr>
          <w:rStyle w:val="a4"/>
          <w:sz w:val="26"/>
          <w:szCs w:val="26"/>
          <w:rtl/>
        </w:rPr>
        <w:footnoteReference w:id="55"/>
      </w:r>
      <w:r w:rsidRPr="003164FD">
        <w:rPr>
          <w:sz w:val="26"/>
          <w:szCs w:val="26"/>
          <w:rtl/>
        </w:rPr>
        <w:t xml:space="preserve"> אולם אין לראות בכך ביטוי לתפיסה אחדותית של עונש הגיהינום, שלפיה כל הנענשים בגיהינום סובלים מאותה מכסה של ייסורים ולאורך אותו פרק זמן. מאמרים אלה אינם עוסקים כלל בבירור מהותו של עונש הגיהינום אלא בהצבתו כחלופה לגן עדן ובהמלצה לאנשים לעשות בחירות טובות בחייהם כדי שיזכו לזה ולא לזה. ואמנם </w:t>
      </w:r>
      <w:r w:rsidR="00D8118C" w:rsidRPr="003164FD">
        <w:rPr>
          <w:sz w:val="26"/>
          <w:szCs w:val="26"/>
          <w:rtl/>
        </w:rPr>
        <w:t>כמה</w:t>
      </w:r>
      <w:r w:rsidRPr="003164FD">
        <w:rPr>
          <w:sz w:val="26"/>
          <w:szCs w:val="26"/>
          <w:rtl/>
        </w:rPr>
        <w:t xml:space="preserve"> מן המקורות העוסקים בגיהינום לעצמו מבחינים בין דרגות הענישה השונות שבו משתי בחינות</w:t>
      </w:r>
      <w:r w:rsidR="00D8118C" w:rsidRPr="003164FD">
        <w:rPr>
          <w:sz w:val="26"/>
          <w:szCs w:val="26"/>
          <w:rtl/>
        </w:rPr>
        <w:t>:</w:t>
      </w:r>
      <w:r w:rsidRPr="003164FD">
        <w:rPr>
          <w:sz w:val="26"/>
          <w:szCs w:val="26"/>
          <w:rtl/>
        </w:rPr>
        <w:t xml:space="preserve"> עצמת העונש ומשכו.</w:t>
      </w:r>
    </w:p>
    <w:p w:rsidR="00BC1D4B" w:rsidRPr="0027611B" w:rsidRDefault="00BC1D4B" w:rsidP="003164FD">
      <w:pPr>
        <w:spacing w:line="300" w:lineRule="exact"/>
        <w:jc w:val="both"/>
        <w:rPr>
          <w:rStyle w:val="ad"/>
          <w:color w:val="auto"/>
          <w:rtl/>
        </w:rPr>
      </w:pPr>
      <w:bookmarkStart w:id="0" w:name="_GoBack"/>
      <w:r w:rsidRPr="0027611B">
        <w:rPr>
          <w:rStyle w:val="ad"/>
          <w:color w:val="auto"/>
          <w:rtl/>
        </w:rPr>
        <w:t>א. דירוג עצמת העונש</w:t>
      </w:r>
    </w:p>
    <w:bookmarkEnd w:id="0"/>
    <w:p w:rsidR="00BC1D4B" w:rsidRPr="003164FD" w:rsidRDefault="003D537A" w:rsidP="003164FD">
      <w:pPr>
        <w:spacing w:line="300" w:lineRule="exact"/>
        <w:jc w:val="both"/>
        <w:rPr>
          <w:sz w:val="26"/>
          <w:szCs w:val="26"/>
          <w:rtl/>
        </w:rPr>
      </w:pPr>
      <w:r w:rsidRPr="003164FD">
        <w:rPr>
          <w:sz w:val="26"/>
          <w:szCs w:val="26"/>
          <w:rtl/>
        </w:rPr>
        <w:t>ה</w:t>
      </w:r>
      <w:r w:rsidR="00BC1D4B" w:rsidRPr="003164FD">
        <w:rPr>
          <w:sz w:val="26"/>
          <w:szCs w:val="26"/>
          <w:rtl/>
        </w:rPr>
        <w:t>ביטויים לדירוג עונשי הגיהינום מ</w:t>
      </w:r>
      <w:r w:rsidR="00FD4FA2" w:rsidRPr="003164FD">
        <w:rPr>
          <w:sz w:val="26"/>
          <w:szCs w:val="26"/>
          <w:rtl/>
        </w:rPr>
        <w:t>צד</w:t>
      </w:r>
      <w:r w:rsidR="00BC1D4B" w:rsidRPr="003164FD">
        <w:rPr>
          <w:sz w:val="26"/>
          <w:szCs w:val="26"/>
          <w:rtl/>
        </w:rPr>
        <w:t xml:space="preserve"> עצמתם </w:t>
      </w:r>
      <w:r w:rsidRPr="003164FD">
        <w:rPr>
          <w:sz w:val="26"/>
          <w:szCs w:val="26"/>
          <w:rtl/>
        </w:rPr>
        <w:t>מועטים ביותר בספרות חז"ל. ניתן למצ</w:t>
      </w:r>
      <w:r w:rsidR="00BC1D4B" w:rsidRPr="003164FD">
        <w:rPr>
          <w:sz w:val="26"/>
          <w:szCs w:val="26"/>
          <w:rtl/>
        </w:rPr>
        <w:t>א</w:t>
      </w:r>
      <w:r w:rsidRPr="003164FD">
        <w:rPr>
          <w:sz w:val="26"/>
          <w:szCs w:val="26"/>
          <w:rtl/>
        </w:rPr>
        <w:t>ם בעיקר</w:t>
      </w:r>
      <w:r w:rsidR="00BC1D4B" w:rsidRPr="003164FD">
        <w:rPr>
          <w:sz w:val="26"/>
          <w:szCs w:val="26"/>
          <w:rtl/>
        </w:rPr>
        <w:t xml:space="preserve"> במקורות המציגים את תפיסת מדורי הגיהינום</w:t>
      </w:r>
      <w:r w:rsidRPr="003164FD">
        <w:rPr>
          <w:sz w:val="26"/>
          <w:szCs w:val="26"/>
          <w:rtl/>
        </w:rPr>
        <w:t>, שהיא עצמה נדירה ביותר בספרות זו</w:t>
      </w:r>
      <w:r w:rsidR="00BC1D4B" w:rsidRPr="003164FD">
        <w:rPr>
          <w:sz w:val="26"/>
          <w:szCs w:val="26"/>
          <w:rtl/>
        </w:rPr>
        <w:t>.</w:t>
      </w:r>
      <w:r w:rsidR="00BC1D4B" w:rsidRPr="003164FD">
        <w:rPr>
          <w:rStyle w:val="a4"/>
          <w:sz w:val="26"/>
          <w:szCs w:val="26"/>
          <w:rtl/>
        </w:rPr>
        <w:footnoteReference w:id="56"/>
      </w:r>
      <w:r w:rsidR="00BC1D4B" w:rsidRPr="003164FD">
        <w:rPr>
          <w:sz w:val="26"/>
          <w:szCs w:val="26"/>
          <w:rtl/>
        </w:rPr>
        <w:t xml:space="preserve"> שניים מן המקורות הללו </w:t>
      </w:r>
      <w:r w:rsidR="00C513F5" w:rsidRPr="003164FD">
        <w:rPr>
          <w:sz w:val="26"/>
          <w:szCs w:val="26"/>
          <w:rtl/>
        </w:rPr>
        <w:t>הם מדרשים מאוחרים ה</w:t>
      </w:r>
      <w:r w:rsidR="00FD4FA2" w:rsidRPr="003164FD">
        <w:rPr>
          <w:sz w:val="26"/>
          <w:szCs w:val="26"/>
          <w:rtl/>
        </w:rPr>
        <w:t>רואים</w:t>
      </w:r>
      <w:r w:rsidR="00BC1D4B" w:rsidRPr="003164FD">
        <w:rPr>
          <w:sz w:val="26"/>
          <w:szCs w:val="26"/>
          <w:rtl/>
        </w:rPr>
        <w:t xml:space="preserve"> </w:t>
      </w:r>
      <w:r w:rsidR="00FD4FA2" w:rsidRPr="003164FD">
        <w:rPr>
          <w:sz w:val="26"/>
          <w:szCs w:val="26"/>
          <w:rtl/>
        </w:rPr>
        <w:t>ב</w:t>
      </w:r>
      <w:r w:rsidR="00BC1D4B" w:rsidRPr="003164FD">
        <w:rPr>
          <w:sz w:val="26"/>
          <w:szCs w:val="26"/>
          <w:rtl/>
        </w:rPr>
        <w:t xml:space="preserve">מדורים לא חללים </w:t>
      </w:r>
      <w:r w:rsidRPr="003164FD">
        <w:rPr>
          <w:sz w:val="26"/>
          <w:szCs w:val="26"/>
          <w:rtl/>
        </w:rPr>
        <w:t>ה</w:t>
      </w:r>
      <w:r w:rsidR="00BC1D4B" w:rsidRPr="003164FD">
        <w:rPr>
          <w:sz w:val="26"/>
          <w:szCs w:val="26"/>
          <w:rtl/>
        </w:rPr>
        <w:t>נבדלים</w:t>
      </w:r>
      <w:r w:rsidRPr="003164FD">
        <w:rPr>
          <w:sz w:val="26"/>
          <w:szCs w:val="26"/>
          <w:rtl/>
        </w:rPr>
        <w:t xml:space="preserve"> זה מזה</w:t>
      </w:r>
      <w:r w:rsidR="00BC1D4B" w:rsidRPr="003164FD">
        <w:rPr>
          <w:sz w:val="26"/>
          <w:szCs w:val="26"/>
          <w:rtl/>
        </w:rPr>
        <w:t xml:space="preserve"> </w:t>
      </w:r>
      <w:r w:rsidRPr="003164FD">
        <w:rPr>
          <w:sz w:val="26"/>
          <w:szCs w:val="26"/>
          <w:rtl/>
        </w:rPr>
        <w:t>פיזית</w:t>
      </w:r>
      <w:r w:rsidR="00BC1D4B" w:rsidRPr="003164FD">
        <w:rPr>
          <w:sz w:val="26"/>
          <w:szCs w:val="26"/>
          <w:rtl/>
        </w:rPr>
        <w:t xml:space="preserve"> </w:t>
      </w:r>
      <w:r w:rsidRPr="003164FD">
        <w:rPr>
          <w:sz w:val="26"/>
          <w:szCs w:val="26"/>
          <w:rtl/>
        </w:rPr>
        <w:t xml:space="preserve">בלבד </w:t>
      </w:r>
      <w:r w:rsidR="00BC1D4B" w:rsidRPr="003164FD">
        <w:rPr>
          <w:sz w:val="26"/>
          <w:szCs w:val="26"/>
          <w:rtl/>
        </w:rPr>
        <w:t>אלא גם מקומות שבהם עצמות הענישה שונות זו מזו:</w:t>
      </w:r>
    </w:p>
    <w:p w:rsidR="00BC1D4B" w:rsidRPr="003164FD" w:rsidRDefault="00BC1D4B" w:rsidP="003164FD">
      <w:pPr>
        <w:numPr>
          <w:ilvl w:val="0"/>
          <w:numId w:val="13"/>
        </w:numPr>
        <w:spacing w:line="300" w:lineRule="exact"/>
        <w:ind w:left="0" w:firstLine="0"/>
        <w:jc w:val="both"/>
        <w:rPr>
          <w:sz w:val="26"/>
          <w:szCs w:val="26"/>
          <w:rtl/>
        </w:rPr>
      </w:pPr>
      <w:r w:rsidRPr="003164FD">
        <w:rPr>
          <w:sz w:val="26"/>
          <w:szCs w:val="26"/>
          <w:rtl/>
        </w:rPr>
        <w:t xml:space="preserve">מדרש תהלים מקביל בין שבעה מדורי גן עדן לשבעה מדורי גיהינום. כל מדור ומדור בגן עדן מיועד לכת אחרת לפי מעלתה, </w:t>
      </w:r>
      <w:r w:rsidR="00654E10" w:rsidRPr="003164FD">
        <w:rPr>
          <w:sz w:val="26"/>
          <w:szCs w:val="26"/>
          <w:rtl/>
        </w:rPr>
        <w:t>ו</w:t>
      </w:r>
      <w:r w:rsidRPr="003164FD">
        <w:rPr>
          <w:sz w:val="26"/>
          <w:szCs w:val="26"/>
          <w:rtl/>
        </w:rPr>
        <w:t>השיא הוא במדור הראשון</w:t>
      </w:r>
      <w:r w:rsidR="00654E10" w:rsidRPr="003164FD">
        <w:rPr>
          <w:sz w:val="26"/>
          <w:szCs w:val="26"/>
          <w:rtl/>
        </w:rPr>
        <w:t>,</w:t>
      </w:r>
      <w:r w:rsidRPr="003164FD">
        <w:rPr>
          <w:sz w:val="26"/>
          <w:szCs w:val="26"/>
          <w:rtl/>
        </w:rPr>
        <w:t xml:space="preserve"> שבו הצדיק רואה פני שכינה. </w:t>
      </w:r>
      <w:r w:rsidR="00654E10" w:rsidRPr="003164FD">
        <w:rPr>
          <w:sz w:val="26"/>
          <w:szCs w:val="26"/>
          <w:rtl/>
        </w:rPr>
        <w:t xml:space="preserve">בהקבלה </w:t>
      </w:r>
      <w:r w:rsidRPr="003164FD">
        <w:rPr>
          <w:sz w:val="26"/>
          <w:szCs w:val="26"/>
          <w:rtl/>
        </w:rPr>
        <w:t>שבעת מדורי הגיהינום אף הם מיועדים לרשעים בדרגות שונות, א</w:t>
      </w:r>
      <w:r w:rsidR="00654E10" w:rsidRPr="003164FD">
        <w:rPr>
          <w:sz w:val="26"/>
          <w:szCs w:val="26"/>
          <w:rtl/>
        </w:rPr>
        <w:t>ף</w:t>
      </w:r>
      <w:r w:rsidRPr="003164FD">
        <w:rPr>
          <w:sz w:val="26"/>
          <w:szCs w:val="26"/>
          <w:rtl/>
        </w:rPr>
        <w:t xml:space="preserve"> כי המדרש נמנע מלפרט זאת אלא מסכם ואומר: 'הרי שבע מדורות לצדיקים, ושבע מדורות לרשעים, רשעים לפי מעשיהם, ולצדיקים לפי מעשיהם'.</w:t>
      </w:r>
      <w:r w:rsidRPr="003164FD">
        <w:rPr>
          <w:rStyle w:val="a4"/>
          <w:sz w:val="26"/>
          <w:szCs w:val="26"/>
          <w:rtl/>
        </w:rPr>
        <w:footnoteReference w:id="57"/>
      </w:r>
    </w:p>
    <w:p w:rsidR="00BC1D4B" w:rsidRPr="003164FD" w:rsidRDefault="00BC1D4B" w:rsidP="003164FD">
      <w:pPr>
        <w:numPr>
          <w:ilvl w:val="0"/>
          <w:numId w:val="13"/>
        </w:numPr>
        <w:spacing w:line="300" w:lineRule="exact"/>
        <w:ind w:left="0" w:firstLine="0"/>
        <w:jc w:val="both"/>
        <w:rPr>
          <w:sz w:val="26"/>
          <w:szCs w:val="26"/>
          <w:rtl/>
        </w:rPr>
      </w:pPr>
      <w:r w:rsidRPr="003164FD">
        <w:rPr>
          <w:sz w:val="26"/>
          <w:szCs w:val="26"/>
          <w:rtl/>
        </w:rPr>
        <w:t xml:space="preserve">במדרש אבא גוריון מופיע פירוט רב יותר של משמעות </w:t>
      </w:r>
      <w:r w:rsidR="00654E10" w:rsidRPr="003164FD">
        <w:rPr>
          <w:sz w:val="26"/>
          <w:szCs w:val="26"/>
          <w:rtl/>
        </w:rPr>
        <w:t xml:space="preserve">כל </w:t>
      </w:r>
      <w:r w:rsidRPr="003164FD">
        <w:rPr>
          <w:sz w:val="26"/>
          <w:szCs w:val="26"/>
          <w:rtl/>
        </w:rPr>
        <w:t xml:space="preserve">מדור. המדרש מציין את מידותיו של כל מדור ומדור וממקם אותם </w:t>
      </w:r>
      <w:r w:rsidR="00846104" w:rsidRPr="003164FD">
        <w:rPr>
          <w:sz w:val="26"/>
          <w:szCs w:val="26"/>
          <w:rtl/>
        </w:rPr>
        <w:t>זה</w:t>
      </w:r>
      <w:r w:rsidRPr="003164FD">
        <w:rPr>
          <w:sz w:val="26"/>
          <w:szCs w:val="26"/>
          <w:rtl/>
        </w:rPr>
        <w:t xml:space="preserve"> מתחת ל</w:t>
      </w:r>
      <w:r w:rsidR="00846104" w:rsidRPr="003164FD">
        <w:rPr>
          <w:sz w:val="26"/>
          <w:szCs w:val="26"/>
          <w:rtl/>
        </w:rPr>
        <w:t>זה</w:t>
      </w:r>
      <w:r w:rsidRPr="003164FD">
        <w:rPr>
          <w:sz w:val="26"/>
          <w:szCs w:val="26"/>
          <w:rtl/>
        </w:rPr>
        <w:t xml:space="preserve">, כשהתחתון הוא הקשה שבהם. </w:t>
      </w:r>
      <w:r w:rsidRPr="003164FD">
        <w:rPr>
          <w:sz w:val="26"/>
          <w:szCs w:val="26"/>
          <w:rtl/>
        </w:rPr>
        <w:lastRenderedPageBreak/>
        <w:t>במדור התחתון נידון הרשע למעבר בלתי פוסק מאש לברד ומברד לאש.</w:t>
      </w:r>
      <w:r w:rsidRPr="003164FD">
        <w:rPr>
          <w:rStyle w:val="a4"/>
          <w:sz w:val="26"/>
          <w:szCs w:val="26"/>
          <w:rtl/>
        </w:rPr>
        <w:footnoteReference w:id="58"/>
      </w:r>
      <w:r w:rsidRPr="003164FD">
        <w:rPr>
          <w:sz w:val="26"/>
          <w:szCs w:val="26"/>
          <w:rtl/>
        </w:rPr>
        <w:t xml:space="preserve"> ואולם יש עונש חמור אף מזה: במדור התחתון שוכן עקרב עצום ממדים, שמורכב מחוליות שכל אחת מהן מורכבת מחביות של דם 'ואדם שכופר בהקב"ה ומשתחווה לצלם דנין אותו בכולם'.</w:t>
      </w:r>
      <w:r w:rsidRPr="003164FD">
        <w:rPr>
          <w:rStyle w:val="a4"/>
          <w:sz w:val="26"/>
          <w:szCs w:val="26"/>
          <w:rtl/>
        </w:rPr>
        <w:footnoteReference w:id="59"/>
      </w:r>
      <w:r w:rsidRPr="003164FD">
        <w:rPr>
          <w:sz w:val="26"/>
          <w:szCs w:val="26"/>
          <w:rtl/>
        </w:rPr>
        <w:t xml:space="preserve"> אין זה ברור אם הוא נ</w:t>
      </w:r>
      <w:r w:rsidR="00846104" w:rsidRPr="003164FD">
        <w:rPr>
          <w:sz w:val="26"/>
          <w:szCs w:val="26"/>
          <w:rtl/>
        </w:rPr>
        <w:t>י</w:t>
      </w:r>
      <w:r w:rsidRPr="003164FD">
        <w:rPr>
          <w:sz w:val="26"/>
          <w:szCs w:val="26"/>
          <w:rtl/>
        </w:rPr>
        <w:t xml:space="preserve">דון בכל כמויות הארס שמנפיק העקרב או בכל שבעת המדורים, אך </w:t>
      </w:r>
      <w:r w:rsidR="00846104" w:rsidRPr="003164FD">
        <w:rPr>
          <w:sz w:val="26"/>
          <w:szCs w:val="26"/>
          <w:rtl/>
        </w:rPr>
        <w:t>מ</w:t>
      </w:r>
      <w:r w:rsidRPr="003164FD">
        <w:rPr>
          <w:sz w:val="26"/>
          <w:szCs w:val="26"/>
          <w:rtl/>
        </w:rPr>
        <w:t>כל מק</w:t>
      </w:r>
      <w:r w:rsidR="00846104" w:rsidRPr="003164FD">
        <w:rPr>
          <w:sz w:val="26"/>
          <w:szCs w:val="26"/>
          <w:rtl/>
        </w:rPr>
        <w:t>ום</w:t>
      </w:r>
      <w:r w:rsidRPr="003164FD">
        <w:rPr>
          <w:sz w:val="26"/>
          <w:szCs w:val="26"/>
          <w:rtl/>
        </w:rPr>
        <w:t xml:space="preserve"> מדובר בעונש שונה וחמור מזה של האדם שהוגדר רשע בלבד.</w:t>
      </w:r>
    </w:p>
    <w:p w:rsidR="00BC1D4B" w:rsidRPr="003164FD" w:rsidRDefault="00BC1D4B" w:rsidP="0006245D">
      <w:pPr>
        <w:spacing w:line="300" w:lineRule="exact"/>
        <w:ind w:firstLine="282"/>
        <w:jc w:val="both"/>
        <w:rPr>
          <w:sz w:val="26"/>
          <w:szCs w:val="26"/>
          <w:rtl/>
        </w:rPr>
      </w:pPr>
      <w:r w:rsidRPr="003164FD">
        <w:rPr>
          <w:sz w:val="26"/>
          <w:szCs w:val="26"/>
          <w:rtl/>
        </w:rPr>
        <w:t>נראה א</w:t>
      </w:r>
      <w:r w:rsidR="00846104" w:rsidRPr="003164FD">
        <w:rPr>
          <w:sz w:val="26"/>
          <w:szCs w:val="26"/>
          <w:rtl/>
        </w:rPr>
        <w:t>פוא</w:t>
      </w:r>
      <w:r w:rsidRPr="003164FD">
        <w:rPr>
          <w:sz w:val="26"/>
          <w:szCs w:val="26"/>
          <w:rtl/>
        </w:rPr>
        <w:t xml:space="preserve"> כי תפיסת מדורי הגיהינום טומנת בחובה את הרעיון המשפטי הבסיסי שעב</w:t>
      </w:r>
      <w:r w:rsidR="00846104" w:rsidRPr="003164FD">
        <w:rPr>
          <w:sz w:val="26"/>
          <w:szCs w:val="26"/>
          <w:rtl/>
        </w:rPr>
        <w:t>ֵ</w:t>
      </w:r>
      <w:r w:rsidRPr="003164FD">
        <w:rPr>
          <w:sz w:val="26"/>
          <w:szCs w:val="26"/>
          <w:rtl/>
        </w:rPr>
        <w:t>רות בדרגות חומרה שונות מחייבות עונשים בדרגות חומרה שונות.</w:t>
      </w:r>
      <w:r w:rsidRPr="003164FD">
        <w:rPr>
          <w:rStyle w:val="a4"/>
          <w:sz w:val="26"/>
          <w:szCs w:val="26"/>
          <w:rtl/>
        </w:rPr>
        <w:footnoteReference w:id="60"/>
      </w:r>
    </w:p>
    <w:p w:rsidR="00BC1D4B" w:rsidRPr="003164FD" w:rsidRDefault="00BC1D4B" w:rsidP="003164FD">
      <w:pPr>
        <w:spacing w:line="300" w:lineRule="exact"/>
        <w:jc w:val="both"/>
        <w:rPr>
          <w:b/>
          <w:bCs/>
          <w:sz w:val="26"/>
          <w:szCs w:val="26"/>
          <w:rtl/>
        </w:rPr>
      </w:pPr>
      <w:r w:rsidRPr="003164FD">
        <w:rPr>
          <w:b/>
          <w:bCs/>
          <w:sz w:val="26"/>
          <w:szCs w:val="26"/>
          <w:rtl/>
        </w:rPr>
        <w:t>ב. דירוג משך העונש</w:t>
      </w:r>
    </w:p>
    <w:p w:rsidR="00BC1D4B" w:rsidRPr="003164FD" w:rsidRDefault="00F34048" w:rsidP="003164FD">
      <w:pPr>
        <w:spacing w:line="300" w:lineRule="exact"/>
        <w:jc w:val="both"/>
        <w:rPr>
          <w:sz w:val="26"/>
          <w:szCs w:val="26"/>
          <w:rtl/>
        </w:rPr>
      </w:pPr>
      <w:r w:rsidRPr="003164FD">
        <w:rPr>
          <w:sz w:val="26"/>
          <w:szCs w:val="26"/>
          <w:rtl/>
        </w:rPr>
        <w:t xml:space="preserve">לעומת מיעוט המקורות המשקפים דירוג בעצמות עונש </w:t>
      </w:r>
      <w:r w:rsidR="006E719D" w:rsidRPr="003164FD">
        <w:rPr>
          <w:sz w:val="26"/>
          <w:szCs w:val="26"/>
          <w:rtl/>
        </w:rPr>
        <w:t>הגיהינום</w:t>
      </w:r>
      <w:r w:rsidRPr="003164FD">
        <w:rPr>
          <w:sz w:val="26"/>
          <w:szCs w:val="26"/>
          <w:rtl/>
        </w:rPr>
        <w:t xml:space="preserve"> </w:t>
      </w:r>
      <w:r w:rsidR="00BC1D4B" w:rsidRPr="003164FD">
        <w:rPr>
          <w:sz w:val="26"/>
          <w:szCs w:val="26"/>
          <w:rtl/>
        </w:rPr>
        <w:t xml:space="preserve">סוגיית משכו עולה לדיון </w:t>
      </w:r>
      <w:r w:rsidR="0035040C" w:rsidRPr="003164FD">
        <w:rPr>
          <w:sz w:val="26"/>
          <w:szCs w:val="26"/>
          <w:rtl/>
        </w:rPr>
        <w:t>ב</w:t>
      </w:r>
      <w:r w:rsidR="00BC1D4B" w:rsidRPr="003164FD">
        <w:rPr>
          <w:sz w:val="26"/>
          <w:szCs w:val="26"/>
          <w:rtl/>
        </w:rPr>
        <w:t>מקורות</w:t>
      </w:r>
      <w:r w:rsidR="0035040C" w:rsidRPr="003164FD">
        <w:rPr>
          <w:sz w:val="26"/>
          <w:szCs w:val="26"/>
          <w:rtl/>
        </w:rPr>
        <w:t xml:space="preserve"> רבים –</w:t>
      </w:r>
      <w:r w:rsidR="00BC1D4B" w:rsidRPr="003164FD">
        <w:rPr>
          <w:sz w:val="26"/>
          <w:szCs w:val="26"/>
          <w:rtl/>
        </w:rPr>
        <w:t xml:space="preserve"> </w:t>
      </w:r>
      <w:proofErr w:type="spellStart"/>
      <w:r w:rsidR="00BC1D4B" w:rsidRPr="003164FD">
        <w:rPr>
          <w:sz w:val="26"/>
          <w:szCs w:val="26"/>
          <w:rtl/>
        </w:rPr>
        <w:t>תנאיים</w:t>
      </w:r>
      <w:proofErr w:type="spellEnd"/>
      <w:r w:rsidR="00BC1D4B" w:rsidRPr="003164FD">
        <w:rPr>
          <w:sz w:val="26"/>
          <w:szCs w:val="26"/>
          <w:rtl/>
        </w:rPr>
        <w:t xml:space="preserve"> </w:t>
      </w:r>
      <w:proofErr w:type="spellStart"/>
      <w:r w:rsidR="00BC1D4B" w:rsidRPr="003164FD">
        <w:rPr>
          <w:sz w:val="26"/>
          <w:szCs w:val="26"/>
          <w:rtl/>
        </w:rPr>
        <w:t>ואמוראיים</w:t>
      </w:r>
      <w:proofErr w:type="spellEnd"/>
      <w:r w:rsidR="00BC1D4B" w:rsidRPr="003164FD">
        <w:rPr>
          <w:sz w:val="26"/>
          <w:szCs w:val="26"/>
          <w:rtl/>
        </w:rPr>
        <w:t xml:space="preserve"> </w:t>
      </w:r>
      <w:r w:rsidRPr="003164FD">
        <w:rPr>
          <w:sz w:val="26"/>
          <w:szCs w:val="26"/>
          <w:rtl/>
        </w:rPr>
        <w:t>גם יחד</w:t>
      </w:r>
      <w:r w:rsidR="0035040C" w:rsidRPr="003164FD">
        <w:rPr>
          <w:sz w:val="26"/>
          <w:szCs w:val="26"/>
          <w:rtl/>
        </w:rPr>
        <w:t>,</w:t>
      </w:r>
      <w:r w:rsidR="00BC1D4B" w:rsidRPr="003164FD">
        <w:rPr>
          <w:sz w:val="26"/>
          <w:szCs w:val="26"/>
          <w:rtl/>
        </w:rPr>
        <w:t xml:space="preserve"> </w:t>
      </w:r>
      <w:r w:rsidR="0035040C" w:rsidRPr="003164FD">
        <w:rPr>
          <w:sz w:val="26"/>
          <w:szCs w:val="26"/>
          <w:rtl/>
        </w:rPr>
        <w:t>ובהם</w:t>
      </w:r>
      <w:r w:rsidR="00211EAD" w:rsidRPr="003164FD">
        <w:rPr>
          <w:sz w:val="26"/>
          <w:szCs w:val="26"/>
          <w:rtl/>
        </w:rPr>
        <w:t xml:space="preserve"> מיוצגות שלוש שיטות עיקריות: </w:t>
      </w:r>
      <w:r w:rsidR="00BC1D4B" w:rsidRPr="003164FD">
        <w:rPr>
          <w:sz w:val="26"/>
          <w:szCs w:val="26"/>
          <w:rtl/>
        </w:rPr>
        <w:t>(1) עונש הגיהינום הוא סופי</w:t>
      </w:r>
      <w:r w:rsidR="0035040C" w:rsidRPr="003164FD">
        <w:rPr>
          <w:sz w:val="26"/>
          <w:szCs w:val="26"/>
          <w:rtl/>
        </w:rPr>
        <w:t>;</w:t>
      </w:r>
      <w:r w:rsidR="00BC1D4B" w:rsidRPr="003164FD">
        <w:rPr>
          <w:rStyle w:val="a4"/>
          <w:sz w:val="26"/>
          <w:szCs w:val="26"/>
          <w:rtl/>
        </w:rPr>
        <w:footnoteReference w:id="61"/>
      </w:r>
      <w:r w:rsidR="00BC1D4B" w:rsidRPr="003164FD">
        <w:rPr>
          <w:sz w:val="26"/>
          <w:szCs w:val="26"/>
          <w:rtl/>
        </w:rPr>
        <w:t xml:space="preserve"> (2) עונש הגיהינום הוא אינסופי</w:t>
      </w:r>
      <w:r w:rsidR="0035040C" w:rsidRPr="003164FD">
        <w:rPr>
          <w:sz w:val="26"/>
          <w:szCs w:val="26"/>
          <w:rtl/>
        </w:rPr>
        <w:t>;</w:t>
      </w:r>
      <w:r w:rsidR="00BC1D4B" w:rsidRPr="003164FD">
        <w:rPr>
          <w:rStyle w:val="a4"/>
          <w:sz w:val="26"/>
          <w:szCs w:val="26"/>
          <w:rtl/>
        </w:rPr>
        <w:footnoteReference w:id="62"/>
      </w:r>
      <w:r w:rsidR="00BC1D4B" w:rsidRPr="003164FD">
        <w:rPr>
          <w:sz w:val="26"/>
          <w:szCs w:val="26"/>
          <w:rtl/>
        </w:rPr>
        <w:t xml:space="preserve"> (3) ישנם משכי עונש שונים לנידונים בגיהינום</w:t>
      </w:r>
      <w:r w:rsidR="0035040C" w:rsidRPr="003164FD">
        <w:rPr>
          <w:sz w:val="26"/>
          <w:szCs w:val="26"/>
          <w:rtl/>
        </w:rPr>
        <w:t>:</w:t>
      </w:r>
      <w:r w:rsidR="00BC1D4B" w:rsidRPr="003164FD">
        <w:rPr>
          <w:sz w:val="26"/>
          <w:szCs w:val="26"/>
          <w:rtl/>
        </w:rPr>
        <w:t xml:space="preserve"> </w:t>
      </w:r>
      <w:r w:rsidR="0035040C" w:rsidRPr="003164FD">
        <w:rPr>
          <w:sz w:val="26"/>
          <w:szCs w:val="26"/>
          <w:rtl/>
        </w:rPr>
        <w:t xml:space="preserve">מהם </w:t>
      </w:r>
      <w:r w:rsidR="00BC1D4B" w:rsidRPr="003164FD">
        <w:rPr>
          <w:sz w:val="26"/>
          <w:szCs w:val="26"/>
          <w:rtl/>
        </w:rPr>
        <w:t xml:space="preserve">סופיים </w:t>
      </w:r>
      <w:r w:rsidR="0035040C" w:rsidRPr="003164FD">
        <w:rPr>
          <w:sz w:val="26"/>
          <w:szCs w:val="26"/>
          <w:rtl/>
        </w:rPr>
        <w:t xml:space="preserve">מהם </w:t>
      </w:r>
      <w:r w:rsidR="00BC1D4B" w:rsidRPr="003164FD">
        <w:rPr>
          <w:sz w:val="26"/>
          <w:szCs w:val="26"/>
          <w:rtl/>
        </w:rPr>
        <w:t xml:space="preserve">אינסופיים. שתי השיטות הראשונות אינן מבחינות בין משכי זמן של עונש הגיהינום, אך לפי </w:t>
      </w:r>
      <w:r w:rsidR="0035040C" w:rsidRPr="003164FD">
        <w:rPr>
          <w:sz w:val="26"/>
          <w:szCs w:val="26"/>
          <w:rtl/>
        </w:rPr>
        <w:t>השיטה</w:t>
      </w:r>
      <w:r w:rsidR="00BC1D4B" w:rsidRPr="003164FD">
        <w:rPr>
          <w:sz w:val="26"/>
          <w:szCs w:val="26"/>
          <w:rtl/>
        </w:rPr>
        <w:t xml:space="preserve"> השלישי</w:t>
      </w:r>
      <w:r w:rsidR="0035040C" w:rsidRPr="003164FD">
        <w:rPr>
          <w:sz w:val="26"/>
          <w:szCs w:val="26"/>
          <w:rtl/>
        </w:rPr>
        <w:t>ת</w:t>
      </w:r>
      <w:r w:rsidR="00BC1D4B" w:rsidRPr="003164FD">
        <w:rPr>
          <w:sz w:val="26"/>
          <w:szCs w:val="26"/>
          <w:rtl/>
        </w:rPr>
        <w:t xml:space="preserve"> משך העונש שייגזר על החוטאים בגיהינום מדורג ובלתי אחיד</w:t>
      </w:r>
      <w:r w:rsidR="0035040C" w:rsidRPr="003164FD">
        <w:rPr>
          <w:sz w:val="26"/>
          <w:szCs w:val="26"/>
          <w:rtl/>
        </w:rPr>
        <w:t>,</w:t>
      </w:r>
      <w:r w:rsidR="00BC1D4B" w:rsidRPr="003164FD">
        <w:rPr>
          <w:sz w:val="26"/>
          <w:szCs w:val="26"/>
          <w:rtl/>
        </w:rPr>
        <w:t xml:space="preserve"> והוא תלוי בחומרת </w:t>
      </w:r>
      <w:r w:rsidR="00BC1D4B" w:rsidRPr="003164FD">
        <w:rPr>
          <w:sz w:val="26"/>
          <w:szCs w:val="26"/>
          <w:rtl/>
        </w:rPr>
        <w:lastRenderedPageBreak/>
        <w:t>מעשיהם. מאמרים אלה משקפים את עקרון ההלימה של ת</w:t>
      </w:r>
      <w:r w:rsidR="00114A9D" w:rsidRPr="003164FD">
        <w:rPr>
          <w:sz w:val="26"/>
          <w:szCs w:val="26"/>
          <w:rtl/>
        </w:rPr>
        <w:t>י</w:t>
      </w:r>
      <w:r w:rsidR="00BC1D4B" w:rsidRPr="003164FD">
        <w:rPr>
          <w:sz w:val="26"/>
          <w:szCs w:val="26"/>
          <w:rtl/>
        </w:rPr>
        <w:t xml:space="preserve">אוריית הענישה </w:t>
      </w:r>
      <w:proofErr w:type="spellStart"/>
      <w:r w:rsidR="00BC1D4B" w:rsidRPr="003164FD">
        <w:rPr>
          <w:sz w:val="26"/>
          <w:szCs w:val="26"/>
          <w:rtl/>
        </w:rPr>
        <w:t>הגמולנית</w:t>
      </w:r>
      <w:proofErr w:type="spellEnd"/>
      <w:r w:rsidR="00BC1D4B" w:rsidRPr="003164FD">
        <w:rPr>
          <w:sz w:val="26"/>
          <w:szCs w:val="26"/>
          <w:rtl/>
        </w:rPr>
        <w:t>, שלפיו עב</w:t>
      </w:r>
      <w:r w:rsidR="0035040C" w:rsidRPr="003164FD">
        <w:rPr>
          <w:sz w:val="26"/>
          <w:szCs w:val="26"/>
          <w:rtl/>
        </w:rPr>
        <w:t>ֵ</w:t>
      </w:r>
      <w:r w:rsidR="00BC1D4B" w:rsidRPr="003164FD">
        <w:rPr>
          <w:sz w:val="26"/>
          <w:szCs w:val="26"/>
          <w:rtl/>
        </w:rPr>
        <w:t>רות חמורות מצדיקות ענישה חמורה</w:t>
      </w:r>
      <w:r w:rsidR="0035040C" w:rsidRPr="003164FD">
        <w:rPr>
          <w:sz w:val="26"/>
          <w:szCs w:val="26"/>
          <w:rtl/>
        </w:rPr>
        <w:t>.</w:t>
      </w:r>
      <w:r w:rsidR="00BC1D4B" w:rsidRPr="003164FD">
        <w:rPr>
          <w:sz w:val="26"/>
          <w:szCs w:val="26"/>
          <w:rtl/>
        </w:rPr>
        <w:t xml:space="preserve"> לדוגמה:</w:t>
      </w:r>
    </w:p>
    <w:p w:rsidR="0043295E" w:rsidRDefault="0043295E" w:rsidP="003164FD">
      <w:pPr>
        <w:spacing w:line="300" w:lineRule="exact"/>
        <w:jc w:val="both"/>
        <w:rPr>
          <w:rFonts w:hint="cs"/>
          <w:sz w:val="26"/>
          <w:szCs w:val="26"/>
          <w:rtl/>
        </w:rPr>
      </w:pPr>
    </w:p>
    <w:p w:rsidR="00BC1D4B" w:rsidRPr="003164FD" w:rsidRDefault="00BC1D4B" w:rsidP="0043295E">
      <w:pPr>
        <w:spacing w:line="300" w:lineRule="exact"/>
        <w:ind w:left="566"/>
        <w:jc w:val="both"/>
        <w:rPr>
          <w:sz w:val="26"/>
          <w:szCs w:val="26"/>
          <w:rtl/>
        </w:rPr>
      </w:pPr>
      <w:r w:rsidRPr="003164FD">
        <w:rPr>
          <w:sz w:val="26"/>
          <w:szCs w:val="26"/>
          <w:rtl/>
        </w:rPr>
        <w:t xml:space="preserve">אמר ליה </w:t>
      </w:r>
      <w:proofErr w:type="spellStart"/>
      <w:r w:rsidRPr="003164FD">
        <w:rPr>
          <w:sz w:val="26"/>
          <w:szCs w:val="26"/>
          <w:rtl/>
        </w:rPr>
        <w:t>אביי</w:t>
      </w:r>
      <w:proofErr w:type="spellEnd"/>
      <w:r w:rsidRPr="003164FD">
        <w:rPr>
          <w:sz w:val="26"/>
          <w:szCs w:val="26"/>
          <w:rtl/>
        </w:rPr>
        <w:t xml:space="preserve"> לרב </w:t>
      </w:r>
      <w:proofErr w:type="spellStart"/>
      <w:r w:rsidRPr="003164FD">
        <w:rPr>
          <w:sz w:val="26"/>
          <w:szCs w:val="26"/>
          <w:rtl/>
        </w:rPr>
        <w:t>דימי</w:t>
      </w:r>
      <w:proofErr w:type="spellEnd"/>
      <w:r w:rsidRPr="003164FD">
        <w:rPr>
          <w:sz w:val="26"/>
          <w:szCs w:val="26"/>
          <w:rtl/>
        </w:rPr>
        <w:t xml:space="preserve">: </w:t>
      </w:r>
      <w:proofErr w:type="spellStart"/>
      <w:r w:rsidRPr="003164FD">
        <w:rPr>
          <w:sz w:val="26"/>
          <w:szCs w:val="26"/>
          <w:rtl/>
        </w:rPr>
        <w:t>במערבא</w:t>
      </w:r>
      <w:proofErr w:type="spellEnd"/>
      <w:r w:rsidRPr="003164FD">
        <w:rPr>
          <w:sz w:val="26"/>
          <w:szCs w:val="26"/>
          <w:rtl/>
        </w:rPr>
        <w:t xml:space="preserve"> במאי זהירי? א"ל </w:t>
      </w:r>
      <w:proofErr w:type="spellStart"/>
      <w:r w:rsidRPr="003164FD">
        <w:rPr>
          <w:sz w:val="26"/>
          <w:szCs w:val="26"/>
          <w:rtl/>
        </w:rPr>
        <w:t>באחוורי</w:t>
      </w:r>
      <w:proofErr w:type="spellEnd"/>
      <w:r w:rsidRPr="003164FD">
        <w:rPr>
          <w:sz w:val="26"/>
          <w:szCs w:val="26"/>
          <w:rtl/>
        </w:rPr>
        <w:t xml:space="preserve"> אפי, </w:t>
      </w:r>
      <w:proofErr w:type="spellStart"/>
      <w:r w:rsidRPr="003164FD">
        <w:rPr>
          <w:sz w:val="26"/>
          <w:szCs w:val="26"/>
          <w:rtl/>
        </w:rPr>
        <w:t>דאמר</w:t>
      </w:r>
      <w:proofErr w:type="spellEnd"/>
      <w:r w:rsidRPr="003164FD">
        <w:rPr>
          <w:sz w:val="26"/>
          <w:szCs w:val="26"/>
          <w:rtl/>
        </w:rPr>
        <w:t xml:space="preserve"> רבי חנינא </w:t>
      </w:r>
      <w:proofErr w:type="spellStart"/>
      <w:r w:rsidRPr="003164FD">
        <w:rPr>
          <w:sz w:val="26"/>
          <w:szCs w:val="26"/>
          <w:rtl/>
        </w:rPr>
        <w:t>הכל</w:t>
      </w:r>
      <w:proofErr w:type="spellEnd"/>
      <w:r w:rsidRPr="003164FD">
        <w:rPr>
          <w:sz w:val="26"/>
          <w:szCs w:val="26"/>
          <w:rtl/>
        </w:rPr>
        <w:t xml:space="preserve"> </w:t>
      </w:r>
      <w:proofErr w:type="spellStart"/>
      <w:r w:rsidRPr="003164FD">
        <w:rPr>
          <w:sz w:val="26"/>
          <w:szCs w:val="26"/>
          <w:rtl/>
        </w:rPr>
        <w:t>יורדין</w:t>
      </w:r>
      <w:proofErr w:type="spellEnd"/>
      <w:r w:rsidRPr="003164FD">
        <w:rPr>
          <w:sz w:val="26"/>
          <w:szCs w:val="26"/>
          <w:rtl/>
        </w:rPr>
        <w:t xml:space="preserve"> </w:t>
      </w:r>
      <w:proofErr w:type="spellStart"/>
      <w:r w:rsidRPr="003164FD">
        <w:rPr>
          <w:sz w:val="26"/>
          <w:szCs w:val="26"/>
          <w:rtl/>
        </w:rPr>
        <w:t>לגיהנם</w:t>
      </w:r>
      <w:proofErr w:type="spellEnd"/>
      <w:r w:rsidRPr="003164FD">
        <w:rPr>
          <w:sz w:val="26"/>
          <w:szCs w:val="26"/>
          <w:rtl/>
        </w:rPr>
        <w:t xml:space="preserve"> חוץ משלשה, </w:t>
      </w:r>
      <w:proofErr w:type="spellStart"/>
      <w:r w:rsidRPr="003164FD">
        <w:rPr>
          <w:sz w:val="26"/>
          <w:szCs w:val="26"/>
          <w:rtl/>
        </w:rPr>
        <w:t>הכל</w:t>
      </w:r>
      <w:proofErr w:type="spellEnd"/>
      <w:r w:rsidRPr="003164FD">
        <w:rPr>
          <w:sz w:val="26"/>
          <w:szCs w:val="26"/>
          <w:rtl/>
        </w:rPr>
        <w:t xml:space="preserve"> ס"ד? אלא אימא כל </w:t>
      </w:r>
      <w:proofErr w:type="spellStart"/>
      <w:r w:rsidRPr="003164FD">
        <w:rPr>
          <w:sz w:val="26"/>
          <w:szCs w:val="26"/>
          <w:rtl/>
        </w:rPr>
        <w:t>היורדין</w:t>
      </w:r>
      <w:proofErr w:type="spellEnd"/>
      <w:r w:rsidRPr="003164FD">
        <w:rPr>
          <w:sz w:val="26"/>
          <w:szCs w:val="26"/>
          <w:rtl/>
        </w:rPr>
        <w:t xml:space="preserve"> </w:t>
      </w:r>
      <w:proofErr w:type="spellStart"/>
      <w:r w:rsidRPr="003164FD">
        <w:rPr>
          <w:sz w:val="26"/>
          <w:szCs w:val="26"/>
          <w:rtl/>
        </w:rPr>
        <w:t>לגיהנם</w:t>
      </w:r>
      <w:proofErr w:type="spellEnd"/>
      <w:r w:rsidRPr="003164FD">
        <w:rPr>
          <w:sz w:val="26"/>
          <w:szCs w:val="26"/>
          <w:rtl/>
        </w:rPr>
        <w:t xml:space="preserve"> עולים חוץ משלשה </w:t>
      </w:r>
      <w:proofErr w:type="spellStart"/>
      <w:r w:rsidRPr="003164FD">
        <w:rPr>
          <w:sz w:val="26"/>
          <w:szCs w:val="26"/>
          <w:rtl/>
        </w:rPr>
        <w:t>שיורדין</w:t>
      </w:r>
      <w:proofErr w:type="spellEnd"/>
      <w:r w:rsidRPr="003164FD">
        <w:rPr>
          <w:sz w:val="26"/>
          <w:szCs w:val="26"/>
          <w:rtl/>
        </w:rPr>
        <w:t xml:space="preserve"> ואין </w:t>
      </w:r>
      <w:proofErr w:type="spellStart"/>
      <w:r w:rsidRPr="003164FD">
        <w:rPr>
          <w:sz w:val="26"/>
          <w:szCs w:val="26"/>
          <w:rtl/>
        </w:rPr>
        <w:t>עולין</w:t>
      </w:r>
      <w:proofErr w:type="spellEnd"/>
      <w:r w:rsidRPr="003164FD">
        <w:rPr>
          <w:sz w:val="26"/>
          <w:szCs w:val="26"/>
          <w:rtl/>
        </w:rPr>
        <w:t xml:space="preserve"> ואלו הן הבא על אשת איש והמלבין פני </w:t>
      </w:r>
      <w:proofErr w:type="spellStart"/>
      <w:r w:rsidRPr="003164FD">
        <w:rPr>
          <w:sz w:val="26"/>
          <w:szCs w:val="26"/>
          <w:rtl/>
        </w:rPr>
        <w:t>חבירו</w:t>
      </w:r>
      <w:proofErr w:type="spellEnd"/>
      <w:r w:rsidRPr="003164FD">
        <w:rPr>
          <w:sz w:val="26"/>
          <w:szCs w:val="26"/>
          <w:rtl/>
        </w:rPr>
        <w:t xml:space="preserve"> ברבים והמכנה שם רע </w:t>
      </w:r>
      <w:proofErr w:type="spellStart"/>
      <w:r w:rsidRPr="003164FD">
        <w:rPr>
          <w:sz w:val="26"/>
          <w:szCs w:val="26"/>
          <w:rtl/>
        </w:rPr>
        <w:t>לחבירו</w:t>
      </w:r>
      <w:proofErr w:type="spellEnd"/>
      <w:r w:rsidRPr="003164FD">
        <w:rPr>
          <w:sz w:val="26"/>
          <w:szCs w:val="26"/>
          <w:rtl/>
        </w:rPr>
        <w:t>.</w:t>
      </w:r>
      <w:r w:rsidRPr="003164FD">
        <w:rPr>
          <w:rStyle w:val="a4"/>
          <w:sz w:val="26"/>
          <w:szCs w:val="26"/>
          <w:rtl/>
        </w:rPr>
        <w:footnoteReference w:id="63"/>
      </w:r>
    </w:p>
    <w:p w:rsidR="0043295E" w:rsidRDefault="0043295E" w:rsidP="003164FD">
      <w:pPr>
        <w:spacing w:line="300" w:lineRule="exact"/>
        <w:jc w:val="both"/>
        <w:rPr>
          <w:rFonts w:hint="cs"/>
          <w:sz w:val="26"/>
          <w:szCs w:val="26"/>
          <w:rtl/>
        </w:rPr>
      </w:pPr>
    </w:p>
    <w:p w:rsidR="00BC1D4B" w:rsidRPr="003164FD" w:rsidRDefault="00BC1D4B" w:rsidP="003164FD">
      <w:pPr>
        <w:spacing w:line="300" w:lineRule="exact"/>
        <w:jc w:val="both"/>
        <w:rPr>
          <w:sz w:val="26"/>
          <w:szCs w:val="26"/>
          <w:rtl/>
        </w:rPr>
      </w:pPr>
      <w:r w:rsidRPr="003164FD">
        <w:rPr>
          <w:sz w:val="26"/>
          <w:szCs w:val="26"/>
          <w:rtl/>
        </w:rPr>
        <w:t xml:space="preserve">ר' חנינא קובע כי </w:t>
      </w:r>
      <w:r w:rsidR="0035040C" w:rsidRPr="003164FD">
        <w:rPr>
          <w:sz w:val="26"/>
          <w:szCs w:val="26"/>
          <w:rtl/>
        </w:rPr>
        <w:t>בדרך כלל</w:t>
      </w:r>
      <w:r w:rsidRPr="003164FD">
        <w:rPr>
          <w:sz w:val="26"/>
          <w:szCs w:val="26"/>
          <w:rtl/>
        </w:rPr>
        <w:t xml:space="preserve"> עונש הגיהינום הוא זמני בלבד ('כל </w:t>
      </w:r>
      <w:proofErr w:type="spellStart"/>
      <w:r w:rsidRPr="003164FD">
        <w:rPr>
          <w:sz w:val="26"/>
          <w:szCs w:val="26"/>
          <w:rtl/>
        </w:rPr>
        <w:t>היורדין</w:t>
      </w:r>
      <w:proofErr w:type="spellEnd"/>
      <w:r w:rsidRPr="003164FD">
        <w:rPr>
          <w:sz w:val="26"/>
          <w:szCs w:val="26"/>
          <w:rtl/>
        </w:rPr>
        <w:t xml:space="preserve"> </w:t>
      </w:r>
      <w:proofErr w:type="spellStart"/>
      <w:r w:rsidRPr="003164FD">
        <w:rPr>
          <w:sz w:val="26"/>
          <w:szCs w:val="26"/>
          <w:rtl/>
        </w:rPr>
        <w:t>לגיהנם</w:t>
      </w:r>
      <w:proofErr w:type="spellEnd"/>
      <w:r w:rsidRPr="003164FD">
        <w:rPr>
          <w:sz w:val="26"/>
          <w:szCs w:val="26"/>
          <w:rtl/>
        </w:rPr>
        <w:t xml:space="preserve"> עולים'), אך </w:t>
      </w:r>
      <w:r w:rsidR="0035040C" w:rsidRPr="003164FD">
        <w:rPr>
          <w:sz w:val="26"/>
          <w:szCs w:val="26"/>
          <w:rtl/>
        </w:rPr>
        <w:t>עוברי</w:t>
      </w:r>
      <w:r w:rsidRPr="003164FD">
        <w:rPr>
          <w:sz w:val="26"/>
          <w:szCs w:val="26"/>
          <w:rtl/>
        </w:rPr>
        <w:t xml:space="preserve"> עב</w:t>
      </w:r>
      <w:r w:rsidR="0035040C" w:rsidRPr="003164FD">
        <w:rPr>
          <w:sz w:val="26"/>
          <w:szCs w:val="26"/>
          <w:rtl/>
        </w:rPr>
        <w:t>ֵ</w:t>
      </w:r>
      <w:r w:rsidRPr="003164FD">
        <w:rPr>
          <w:sz w:val="26"/>
          <w:szCs w:val="26"/>
          <w:rtl/>
        </w:rPr>
        <w:t xml:space="preserve">רות מסוימות יישלחו אליו </w:t>
      </w:r>
      <w:r w:rsidR="0035040C" w:rsidRPr="003164FD">
        <w:rPr>
          <w:sz w:val="26"/>
          <w:szCs w:val="26"/>
          <w:rtl/>
        </w:rPr>
        <w:t>לצמיתות</w:t>
      </w:r>
      <w:r w:rsidRPr="003164FD">
        <w:rPr>
          <w:sz w:val="26"/>
          <w:szCs w:val="26"/>
          <w:rtl/>
        </w:rPr>
        <w:t xml:space="preserve"> ('</w:t>
      </w:r>
      <w:proofErr w:type="spellStart"/>
      <w:r w:rsidRPr="003164FD">
        <w:rPr>
          <w:sz w:val="26"/>
          <w:szCs w:val="26"/>
          <w:rtl/>
        </w:rPr>
        <w:t>שיורדין</w:t>
      </w:r>
      <w:proofErr w:type="spellEnd"/>
      <w:r w:rsidRPr="003164FD">
        <w:rPr>
          <w:sz w:val="26"/>
          <w:szCs w:val="26"/>
          <w:rtl/>
        </w:rPr>
        <w:t xml:space="preserve"> ואין </w:t>
      </w:r>
      <w:proofErr w:type="spellStart"/>
      <w:r w:rsidRPr="003164FD">
        <w:rPr>
          <w:sz w:val="26"/>
          <w:szCs w:val="26"/>
          <w:rtl/>
        </w:rPr>
        <w:t>עולין</w:t>
      </w:r>
      <w:proofErr w:type="spellEnd"/>
      <w:r w:rsidRPr="003164FD">
        <w:rPr>
          <w:sz w:val="26"/>
          <w:szCs w:val="26"/>
          <w:rtl/>
        </w:rPr>
        <w:t>').</w:t>
      </w:r>
      <w:r w:rsidRPr="003164FD">
        <w:rPr>
          <w:rStyle w:val="a4"/>
          <w:sz w:val="26"/>
          <w:szCs w:val="26"/>
          <w:rtl/>
        </w:rPr>
        <w:footnoteReference w:id="64"/>
      </w:r>
    </w:p>
    <w:p w:rsidR="00BC1D4B" w:rsidRPr="003164FD" w:rsidRDefault="00BC1D4B" w:rsidP="003164FD">
      <w:pPr>
        <w:spacing w:line="300" w:lineRule="exact"/>
        <w:jc w:val="both"/>
        <w:rPr>
          <w:sz w:val="26"/>
          <w:szCs w:val="26"/>
          <w:rtl/>
        </w:rPr>
      </w:pPr>
      <w:r w:rsidRPr="003164FD">
        <w:rPr>
          <w:sz w:val="26"/>
          <w:szCs w:val="26"/>
          <w:rtl/>
        </w:rPr>
        <w:t>שתי דוגמאות נוספות מופיעות בגרסאות שונות בכמה מקורות מספרות חז"ל, והן ברייתת שלוש כ</w:t>
      </w:r>
      <w:r w:rsidR="0035040C" w:rsidRPr="003164FD">
        <w:rPr>
          <w:sz w:val="26"/>
          <w:szCs w:val="26"/>
          <w:rtl/>
        </w:rPr>
        <w:t>ִּ</w:t>
      </w:r>
      <w:r w:rsidRPr="003164FD">
        <w:rPr>
          <w:sz w:val="26"/>
          <w:szCs w:val="26"/>
          <w:rtl/>
        </w:rPr>
        <w:t xml:space="preserve">תות ליום הדין והברייתא הסמוכה לה בתוספתא, סנהדרין </w:t>
      </w:r>
      <w:proofErr w:type="spellStart"/>
      <w:r w:rsidRPr="003164FD">
        <w:rPr>
          <w:sz w:val="26"/>
          <w:szCs w:val="26"/>
          <w:rtl/>
        </w:rPr>
        <w:t>יג</w:t>
      </w:r>
      <w:proofErr w:type="spellEnd"/>
      <w:r w:rsidRPr="003164FD">
        <w:rPr>
          <w:sz w:val="26"/>
          <w:szCs w:val="26"/>
          <w:rtl/>
        </w:rPr>
        <w:t>, ג</w:t>
      </w:r>
      <w:r w:rsidR="0035040C" w:rsidRPr="003164FD">
        <w:rPr>
          <w:sz w:val="26"/>
          <w:szCs w:val="26"/>
          <w:rtl/>
        </w:rPr>
        <w:t>-</w:t>
      </w:r>
      <w:r w:rsidRPr="003164FD">
        <w:rPr>
          <w:sz w:val="26"/>
          <w:szCs w:val="26"/>
          <w:rtl/>
        </w:rPr>
        <w:t xml:space="preserve">ה ובבבלי, ראש השנה </w:t>
      </w:r>
      <w:proofErr w:type="spellStart"/>
      <w:r w:rsidRPr="003164FD">
        <w:rPr>
          <w:sz w:val="26"/>
          <w:szCs w:val="26"/>
          <w:rtl/>
        </w:rPr>
        <w:t>טז</w:t>
      </w:r>
      <w:proofErr w:type="spellEnd"/>
      <w:r w:rsidRPr="003164FD">
        <w:rPr>
          <w:sz w:val="26"/>
          <w:szCs w:val="26"/>
          <w:rtl/>
        </w:rPr>
        <w:t xml:space="preserve"> ע"ב–</w:t>
      </w:r>
      <w:proofErr w:type="spellStart"/>
      <w:r w:rsidRPr="003164FD">
        <w:rPr>
          <w:sz w:val="26"/>
          <w:szCs w:val="26"/>
          <w:rtl/>
        </w:rPr>
        <w:t>יז</w:t>
      </w:r>
      <w:proofErr w:type="spellEnd"/>
      <w:r w:rsidRPr="003164FD">
        <w:rPr>
          <w:sz w:val="26"/>
          <w:szCs w:val="26"/>
          <w:rtl/>
        </w:rPr>
        <w:t xml:space="preserve"> ע"א.</w:t>
      </w:r>
      <w:r w:rsidRPr="003164FD">
        <w:rPr>
          <w:rStyle w:val="a4"/>
          <w:sz w:val="26"/>
          <w:szCs w:val="26"/>
          <w:rtl/>
        </w:rPr>
        <w:footnoteReference w:id="65"/>
      </w:r>
      <w:r w:rsidRPr="003164FD">
        <w:rPr>
          <w:sz w:val="26"/>
          <w:szCs w:val="26"/>
          <w:rtl/>
        </w:rPr>
        <w:t xml:space="preserve"> כל אחת משתי ברייתות אלה מבחינה בין שני משכי שהות המיועדים </w:t>
      </w:r>
      <w:r w:rsidR="0035040C" w:rsidRPr="003164FD">
        <w:rPr>
          <w:sz w:val="26"/>
          <w:szCs w:val="26"/>
          <w:rtl/>
        </w:rPr>
        <w:t xml:space="preserve">כל אחד </w:t>
      </w:r>
      <w:r w:rsidRPr="003164FD">
        <w:rPr>
          <w:sz w:val="26"/>
          <w:szCs w:val="26"/>
          <w:rtl/>
        </w:rPr>
        <w:t xml:space="preserve">לקבוצת חוטאים </w:t>
      </w:r>
      <w:r w:rsidR="0035040C" w:rsidRPr="003164FD">
        <w:rPr>
          <w:sz w:val="26"/>
          <w:szCs w:val="26"/>
          <w:rtl/>
        </w:rPr>
        <w:t>אחרת</w:t>
      </w:r>
      <w:r w:rsidRPr="003164FD">
        <w:rPr>
          <w:sz w:val="26"/>
          <w:szCs w:val="26"/>
          <w:rtl/>
        </w:rPr>
        <w:t xml:space="preserve"> הנשלחת לגיהינום: הראשונה מבחינה בין רשעים גמורים לבינוניים, והשנייה בין שני סוגים של חוטאים. להלן הדברים על פי גרסתם בתוספתא:</w:t>
      </w:r>
    </w:p>
    <w:p w:rsidR="0043295E" w:rsidRDefault="0043295E" w:rsidP="003164FD">
      <w:pPr>
        <w:spacing w:line="300" w:lineRule="exact"/>
        <w:jc w:val="both"/>
        <w:rPr>
          <w:rFonts w:hint="cs"/>
          <w:sz w:val="26"/>
          <w:szCs w:val="26"/>
          <w:rtl/>
        </w:rPr>
      </w:pPr>
    </w:p>
    <w:p w:rsidR="00BC1D4B" w:rsidRPr="003164FD" w:rsidRDefault="00BC1D4B" w:rsidP="0043295E">
      <w:pPr>
        <w:spacing w:line="300" w:lineRule="exact"/>
        <w:ind w:left="566"/>
        <w:jc w:val="both"/>
        <w:rPr>
          <w:sz w:val="26"/>
          <w:szCs w:val="26"/>
          <w:rtl/>
        </w:rPr>
      </w:pPr>
      <w:r w:rsidRPr="003164FD">
        <w:rPr>
          <w:sz w:val="26"/>
          <w:szCs w:val="26"/>
          <w:rtl/>
        </w:rPr>
        <w:t xml:space="preserve">[א] בית שמאי </w:t>
      </w:r>
      <w:proofErr w:type="spellStart"/>
      <w:r w:rsidRPr="003164FD">
        <w:rPr>
          <w:sz w:val="26"/>
          <w:szCs w:val="26"/>
          <w:rtl/>
        </w:rPr>
        <w:t>אומ</w:t>
      </w:r>
      <w:proofErr w:type="spellEnd"/>
      <w:r w:rsidRPr="003164FD">
        <w:rPr>
          <w:sz w:val="26"/>
          <w:szCs w:val="26"/>
          <w:rtl/>
        </w:rPr>
        <w:t xml:space="preserve">' שלש כיתות הן אחת לחיי עולם ואחת לחרפות לדיראון עולם אילו רשעים גמורים, שקולין שבהן </w:t>
      </w:r>
      <w:proofErr w:type="spellStart"/>
      <w:r w:rsidRPr="003164FD">
        <w:rPr>
          <w:sz w:val="26"/>
          <w:szCs w:val="26"/>
          <w:rtl/>
        </w:rPr>
        <w:t>יורדין</w:t>
      </w:r>
      <w:proofErr w:type="spellEnd"/>
      <w:r w:rsidRPr="003164FD">
        <w:rPr>
          <w:sz w:val="26"/>
          <w:szCs w:val="26"/>
          <w:rtl/>
        </w:rPr>
        <w:t xml:space="preserve"> </w:t>
      </w:r>
      <w:proofErr w:type="spellStart"/>
      <w:r w:rsidRPr="003164FD">
        <w:rPr>
          <w:sz w:val="26"/>
          <w:szCs w:val="26"/>
          <w:rtl/>
        </w:rPr>
        <w:t>לגיהנם</w:t>
      </w:r>
      <w:proofErr w:type="spellEnd"/>
      <w:r w:rsidRPr="003164FD">
        <w:rPr>
          <w:sz w:val="26"/>
          <w:szCs w:val="26"/>
          <w:rtl/>
        </w:rPr>
        <w:t xml:space="preserve"> </w:t>
      </w:r>
      <w:proofErr w:type="spellStart"/>
      <w:r w:rsidRPr="003164FD">
        <w:rPr>
          <w:sz w:val="26"/>
          <w:szCs w:val="26"/>
          <w:rtl/>
        </w:rPr>
        <w:t>ומצטפצפין</w:t>
      </w:r>
      <w:proofErr w:type="spellEnd"/>
      <w:r w:rsidRPr="003164FD">
        <w:rPr>
          <w:sz w:val="26"/>
          <w:szCs w:val="26"/>
          <w:rtl/>
        </w:rPr>
        <w:t xml:space="preserve"> </w:t>
      </w:r>
      <w:proofErr w:type="spellStart"/>
      <w:r w:rsidRPr="003164FD">
        <w:rPr>
          <w:sz w:val="26"/>
          <w:szCs w:val="26"/>
          <w:rtl/>
        </w:rPr>
        <w:t>ועולין</w:t>
      </w:r>
      <w:proofErr w:type="spellEnd"/>
      <w:r w:rsidRPr="003164FD">
        <w:rPr>
          <w:sz w:val="26"/>
          <w:szCs w:val="26"/>
          <w:rtl/>
        </w:rPr>
        <w:t xml:space="preserve"> הימנה </w:t>
      </w:r>
      <w:proofErr w:type="spellStart"/>
      <w:r w:rsidRPr="003164FD">
        <w:rPr>
          <w:sz w:val="26"/>
          <w:szCs w:val="26"/>
          <w:rtl/>
        </w:rPr>
        <w:t>ומתרפאין</w:t>
      </w:r>
      <w:proofErr w:type="spellEnd"/>
      <w:r w:rsidRPr="003164FD">
        <w:rPr>
          <w:sz w:val="26"/>
          <w:szCs w:val="26"/>
          <w:rtl/>
        </w:rPr>
        <w:t>.</w:t>
      </w:r>
      <w:r w:rsidRPr="003164FD">
        <w:rPr>
          <w:rStyle w:val="a4"/>
          <w:sz w:val="26"/>
          <w:szCs w:val="26"/>
          <w:rtl/>
        </w:rPr>
        <w:footnoteReference w:id="66"/>
      </w:r>
    </w:p>
    <w:p w:rsidR="00BC1D4B" w:rsidRPr="003164FD" w:rsidRDefault="00BC1D4B" w:rsidP="0043295E">
      <w:pPr>
        <w:spacing w:line="300" w:lineRule="exact"/>
        <w:ind w:left="566"/>
        <w:jc w:val="both"/>
        <w:rPr>
          <w:sz w:val="26"/>
          <w:szCs w:val="26"/>
          <w:rtl/>
        </w:rPr>
      </w:pPr>
      <w:r w:rsidRPr="003164FD">
        <w:rPr>
          <w:sz w:val="26"/>
          <w:szCs w:val="26"/>
          <w:rtl/>
        </w:rPr>
        <w:t xml:space="preserve">[ב] פושעי ישראל בגופן פושעי אומות העולם בגופן </w:t>
      </w:r>
      <w:proofErr w:type="spellStart"/>
      <w:r w:rsidRPr="003164FD">
        <w:rPr>
          <w:sz w:val="26"/>
          <w:szCs w:val="26"/>
          <w:rtl/>
        </w:rPr>
        <w:t>יורדין</w:t>
      </w:r>
      <w:proofErr w:type="spellEnd"/>
      <w:r w:rsidRPr="003164FD">
        <w:rPr>
          <w:sz w:val="26"/>
          <w:szCs w:val="26"/>
          <w:rtl/>
        </w:rPr>
        <w:t xml:space="preserve"> </w:t>
      </w:r>
      <w:proofErr w:type="spellStart"/>
      <w:r w:rsidRPr="003164FD">
        <w:rPr>
          <w:sz w:val="26"/>
          <w:szCs w:val="26"/>
          <w:rtl/>
        </w:rPr>
        <w:t>לגיהנם</w:t>
      </w:r>
      <w:proofErr w:type="spellEnd"/>
      <w:r w:rsidRPr="003164FD">
        <w:rPr>
          <w:sz w:val="26"/>
          <w:szCs w:val="26"/>
          <w:rtl/>
        </w:rPr>
        <w:t xml:space="preserve"> </w:t>
      </w:r>
      <w:proofErr w:type="spellStart"/>
      <w:r w:rsidRPr="003164FD">
        <w:rPr>
          <w:sz w:val="26"/>
          <w:szCs w:val="26"/>
          <w:rtl/>
        </w:rPr>
        <w:t>ונידונין</w:t>
      </w:r>
      <w:proofErr w:type="spellEnd"/>
      <w:r w:rsidRPr="003164FD">
        <w:rPr>
          <w:sz w:val="26"/>
          <w:szCs w:val="26"/>
          <w:rtl/>
        </w:rPr>
        <w:t xml:space="preserve"> בה שנים עשר חודש ולאחר שנים עשר חודש </w:t>
      </w:r>
      <w:proofErr w:type="spellStart"/>
      <w:r w:rsidRPr="003164FD">
        <w:rPr>
          <w:sz w:val="26"/>
          <w:szCs w:val="26"/>
          <w:rtl/>
        </w:rPr>
        <w:t>נפשותן</w:t>
      </w:r>
      <w:proofErr w:type="spellEnd"/>
      <w:r w:rsidRPr="003164FD">
        <w:rPr>
          <w:sz w:val="26"/>
          <w:szCs w:val="26"/>
          <w:rtl/>
        </w:rPr>
        <w:t xml:space="preserve"> כלה וגופן נשרף </w:t>
      </w:r>
      <w:proofErr w:type="spellStart"/>
      <w:r w:rsidRPr="003164FD">
        <w:rPr>
          <w:sz w:val="26"/>
          <w:szCs w:val="26"/>
          <w:rtl/>
        </w:rPr>
        <w:t>וגיהנם</w:t>
      </w:r>
      <w:proofErr w:type="spellEnd"/>
      <w:r w:rsidRPr="003164FD">
        <w:rPr>
          <w:sz w:val="26"/>
          <w:szCs w:val="26"/>
          <w:rtl/>
        </w:rPr>
        <w:t xml:space="preserve"> </w:t>
      </w:r>
      <w:proofErr w:type="spellStart"/>
      <w:r w:rsidRPr="003164FD">
        <w:rPr>
          <w:sz w:val="26"/>
          <w:szCs w:val="26"/>
          <w:rtl/>
        </w:rPr>
        <w:t>פולטתו</w:t>
      </w:r>
      <w:proofErr w:type="spellEnd"/>
      <w:r w:rsidRPr="003164FD">
        <w:rPr>
          <w:sz w:val="26"/>
          <w:szCs w:val="26"/>
          <w:rtl/>
        </w:rPr>
        <w:t xml:space="preserve"> </w:t>
      </w:r>
      <w:proofErr w:type="spellStart"/>
      <w:r w:rsidRPr="003164FD">
        <w:rPr>
          <w:sz w:val="26"/>
          <w:szCs w:val="26"/>
          <w:rtl/>
        </w:rPr>
        <w:t>ונעשין</w:t>
      </w:r>
      <w:proofErr w:type="spellEnd"/>
      <w:r w:rsidRPr="003164FD">
        <w:rPr>
          <w:sz w:val="26"/>
          <w:szCs w:val="26"/>
          <w:rtl/>
        </w:rPr>
        <w:t xml:space="preserve"> אפר והרוח זורה אותן </w:t>
      </w:r>
      <w:proofErr w:type="spellStart"/>
      <w:r w:rsidRPr="003164FD">
        <w:rPr>
          <w:sz w:val="26"/>
          <w:szCs w:val="26"/>
          <w:rtl/>
        </w:rPr>
        <w:t>ומפזרתן</w:t>
      </w:r>
      <w:proofErr w:type="spellEnd"/>
      <w:r w:rsidRPr="003164FD">
        <w:rPr>
          <w:sz w:val="26"/>
          <w:szCs w:val="26"/>
          <w:rtl/>
        </w:rPr>
        <w:t xml:space="preserve"> תחת כפות רגלי הצדיקים [...] אבל </w:t>
      </w:r>
      <w:proofErr w:type="spellStart"/>
      <w:r w:rsidRPr="003164FD">
        <w:rPr>
          <w:sz w:val="26"/>
          <w:szCs w:val="26"/>
          <w:rtl/>
        </w:rPr>
        <w:t>המינין</w:t>
      </w:r>
      <w:proofErr w:type="spellEnd"/>
      <w:r w:rsidRPr="003164FD">
        <w:rPr>
          <w:sz w:val="26"/>
          <w:szCs w:val="26"/>
          <w:rtl/>
        </w:rPr>
        <w:t xml:space="preserve"> והמשומדים והמסורות </w:t>
      </w:r>
      <w:proofErr w:type="spellStart"/>
      <w:r w:rsidRPr="003164FD">
        <w:rPr>
          <w:sz w:val="26"/>
          <w:szCs w:val="26"/>
          <w:rtl/>
        </w:rPr>
        <w:t>ואפיקורסין</w:t>
      </w:r>
      <w:proofErr w:type="spellEnd"/>
      <w:r w:rsidRPr="003164FD">
        <w:rPr>
          <w:sz w:val="26"/>
          <w:szCs w:val="26"/>
          <w:rtl/>
        </w:rPr>
        <w:t xml:space="preserve"> ושכפרו בתורה </w:t>
      </w:r>
      <w:proofErr w:type="spellStart"/>
      <w:r w:rsidRPr="003164FD">
        <w:rPr>
          <w:sz w:val="26"/>
          <w:szCs w:val="26"/>
          <w:rtl/>
        </w:rPr>
        <w:t>ושפורשין</w:t>
      </w:r>
      <w:proofErr w:type="spellEnd"/>
      <w:r w:rsidRPr="003164FD">
        <w:rPr>
          <w:sz w:val="26"/>
          <w:szCs w:val="26"/>
          <w:rtl/>
        </w:rPr>
        <w:t xml:space="preserve"> מדרכי ציבור ושכפרו בתחיית המתים וכל מי שחטא והחטיא את הרבים כגון ירבעם ואחאב ושנתנו </w:t>
      </w:r>
      <w:proofErr w:type="spellStart"/>
      <w:r w:rsidRPr="003164FD">
        <w:rPr>
          <w:sz w:val="26"/>
          <w:szCs w:val="26"/>
          <w:rtl/>
        </w:rPr>
        <w:t>חיתיתם</w:t>
      </w:r>
      <w:proofErr w:type="spellEnd"/>
      <w:r w:rsidRPr="003164FD">
        <w:rPr>
          <w:sz w:val="26"/>
          <w:szCs w:val="26"/>
          <w:rtl/>
        </w:rPr>
        <w:t xml:space="preserve"> בארץ החיים ושפשטו ידיהם בזבול </w:t>
      </w:r>
      <w:proofErr w:type="spellStart"/>
      <w:r w:rsidRPr="003164FD">
        <w:rPr>
          <w:sz w:val="26"/>
          <w:szCs w:val="26"/>
          <w:rtl/>
        </w:rPr>
        <w:t>גיהנם</w:t>
      </w:r>
      <w:proofErr w:type="spellEnd"/>
      <w:r w:rsidRPr="003164FD">
        <w:rPr>
          <w:sz w:val="26"/>
          <w:szCs w:val="26"/>
          <w:rtl/>
        </w:rPr>
        <w:t xml:space="preserve"> </w:t>
      </w:r>
      <w:proofErr w:type="spellStart"/>
      <w:r w:rsidRPr="003164FD">
        <w:rPr>
          <w:sz w:val="26"/>
          <w:szCs w:val="26"/>
          <w:rtl/>
        </w:rPr>
        <w:t>נינעלת</w:t>
      </w:r>
      <w:proofErr w:type="spellEnd"/>
      <w:r w:rsidRPr="003164FD">
        <w:rPr>
          <w:sz w:val="26"/>
          <w:szCs w:val="26"/>
          <w:rtl/>
        </w:rPr>
        <w:t xml:space="preserve"> בפניהם </w:t>
      </w:r>
      <w:proofErr w:type="spellStart"/>
      <w:r w:rsidRPr="003164FD">
        <w:rPr>
          <w:sz w:val="26"/>
          <w:szCs w:val="26"/>
          <w:rtl/>
        </w:rPr>
        <w:t>ונידונין</w:t>
      </w:r>
      <w:proofErr w:type="spellEnd"/>
      <w:r w:rsidRPr="003164FD">
        <w:rPr>
          <w:sz w:val="26"/>
          <w:szCs w:val="26"/>
          <w:rtl/>
        </w:rPr>
        <w:t xml:space="preserve"> בה לדורי דורות.</w:t>
      </w:r>
      <w:r w:rsidRPr="003164FD">
        <w:rPr>
          <w:rStyle w:val="a4"/>
          <w:sz w:val="26"/>
          <w:szCs w:val="26"/>
          <w:rtl/>
        </w:rPr>
        <w:footnoteReference w:id="67"/>
      </w:r>
    </w:p>
    <w:p w:rsidR="0043295E" w:rsidRDefault="0043295E" w:rsidP="003164FD">
      <w:pPr>
        <w:spacing w:line="300" w:lineRule="exact"/>
        <w:jc w:val="both"/>
        <w:rPr>
          <w:rFonts w:hint="cs"/>
          <w:sz w:val="26"/>
          <w:szCs w:val="26"/>
          <w:rtl/>
        </w:rPr>
      </w:pPr>
    </w:p>
    <w:p w:rsidR="00BC1D4B" w:rsidRPr="003164FD" w:rsidRDefault="00BC1D4B" w:rsidP="003164FD">
      <w:pPr>
        <w:spacing w:line="300" w:lineRule="exact"/>
        <w:jc w:val="both"/>
        <w:rPr>
          <w:sz w:val="26"/>
          <w:szCs w:val="26"/>
          <w:rtl/>
        </w:rPr>
      </w:pPr>
      <w:r w:rsidRPr="003164FD">
        <w:rPr>
          <w:sz w:val="26"/>
          <w:szCs w:val="26"/>
          <w:rtl/>
        </w:rPr>
        <w:t xml:space="preserve">עמדת בית שמאי המוצגת בברייתא הראשונה היא שצדיקים גמורים נשלחים לאחר מותם לחיי עולם, רשעים גמורים נידונים לגיהינום, ואילו אלה שאינם צדיקים גמורים אך גם </w:t>
      </w:r>
      <w:r w:rsidRPr="003164FD">
        <w:rPr>
          <w:sz w:val="26"/>
          <w:szCs w:val="26"/>
          <w:rtl/>
        </w:rPr>
        <w:lastRenderedPageBreak/>
        <w:t>אינם רשעים גמורים ('שקולין שבהן') אינם ראויים לא לחיי עולם ולא לגיהינום, ועל כן נשלחים הם לגיהינום לשהות קצרה ולמטרת ריפוי או טיהור בלבד כהכנה לכניסתם לחיי עולם.</w:t>
      </w:r>
      <w:r w:rsidRPr="003164FD">
        <w:rPr>
          <w:rStyle w:val="a4"/>
          <w:sz w:val="26"/>
          <w:szCs w:val="26"/>
          <w:rtl/>
        </w:rPr>
        <w:footnoteReference w:id="68"/>
      </w:r>
      <w:r w:rsidRPr="003164FD">
        <w:rPr>
          <w:sz w:val="26"/>
          <w:szCs w:val="26"/>
          <w:rtl/>
        </w:rPr>
        <w:t xml:space="preserve"> לפנינו א</w:t>
      </w:r>
      <w:r w:rsidR="0035040C" w:rsidRPr="003164FD">
        <w:rPr>
          <w:sz w:val="26"/>
          <w:szCs w:val="26"/>
          <w:rtl/>
        </w:rPr>
        <w:t xml:space="preserve">פוא </w:t>
      </w:r>
      <w:r w:rsidRPr="003164FD">
        <w:rPr>
          <w:sz w:val="26"/>
          <w:szCs w:val="26"/>
          <w:rtl/>
        </w:rPr>
        <w:t>שני משכי ענישה שונים בגיהינום שאינם מוגדרים במדויק מ</w:t>
      </w:r>
      <w:r w:rsidR="0035040C" w:rsidRPr="003164FD">
        <w:rPr>
          <w:sz w:val="26"/>
          <w:szCs w:val="26"/>
          <w:rtl/>
        </w:rPr>
        <w:t>צד</w:t>
      </w:r>
      <w:r w:rsidRPr="003164FD">
        <w:rPr>
          <w:sz w:val="26"/>
          <w:szCs w:val="26"/>
          <w:rtl/>
        </w:rPr>
        <w:t xml:space="preserve"> זמניהם, אך מובן שאחד מהם ארוך, ושמא אינסופי, והאחר קצר וסופי.</w:t>
      </w:r>
    </w:p>
    <w:p w:rsidR="00BC1D4B" w:rsidRPr="003164FD" w:rsidRDefault="00BC1D4B" w:rsidP="0006245D">
      <w:pPr>
        <w:spacing w:line="300" w:lineRule="exact"/>
        <w:ind w:firstLine="282"/>
        <w:jc w:val="both"/>
        <w:rPr>
          <w:sz w:val="26"/>
          <w:szCs w:val="26"/>
          <w:rtl/>
        </w:rPr>
      </w:pPr>
      <w:r w:rsidRPr="003164FD">
        <w:rPr>
          <w:sz w:val="26"/>
          <w:szCs w:val="26"/>
          <w:rtl/>
        </w:rPr>
        <w:t xml:space="preserve">בברייתא העוקבת </w:t>
      </w:r>
      <w:r w:rsidR="0035040C" w:rsidRPr="003164FD">
        <w:rPr>
          <w:sz w:val="26"/>
          <w:szCs w:val="26"/>
          <w:rtl/>
        </w:rPr>
        <w:t xml:space="preserve">כבר </w:t>
      </w:r>
      <w:r w:rsidRPr="003164FD">
        <w:rPr>
          <w:sz w:val="26"/>
          <w:szCs w:val="26"/>
          <w:rtl/>
        </w:rPr>
        <w:t>ישנן הגדרות מפורשות יותר של משכי הזמן של עונש הגיהינום. הברייתא מבחינה בין שני סוגים של חוטאים: (א) חוטאים שעברו עב</w:t>
      </w:r>
      <w:r w:rsidR="0035040C" w:rsidRPr="003164FD">
        <w:rPr>
          <w:sz w:val="26"/>
          <w:szCs w:val="26"/>
          <w:rtl/>
        </w:rPr>
        <w:t>ֵ</w:t>
      </w:r>
      <w:r w:rsidRPr="003164FD">
        <w:rPr>
          <w:sz w:val="26"/>
          <w:szCs w:val="26"/>
          <w:rtl/>
        </w:rPr>
        <w:t>רות בגופם נידונים לשנים עשר חודשים בגיהינום ולאחר מכן לכיליון מוחלט של גופם ונפשם</w:t>
      </w:r>
      <w:r w:rsidR="0035040C" w:rsidRPr="003164FD">
        <w:rPr>
          <w:sz w:val="26"/>
          <w:szCs w:val="26"/>
          <w:rtl/>
        </w:rPr>
        <w:t>;</w:t>
      </w:r>
      <w:r w:rsidRPr="003164FD">
        <w:rPr>
          <w:sz w:val="26"/>
          <w:szCs w:val="26"/>
          <w:rtl/>
        </w:rPr>
        <w:t xml:space="preserve"> (ב) חוטאים שעברו עב</w:t>
      </w:r>
      <w:r w:rsidR="0035040C" w:rsidRPr="003164FD">
        <w:rPr>
          <w:sz w:val="26"/>
          <w:szCs w:val="26"/>
          <w:rtl/>
        </w:rPr>
        <w:t>ֵ</w:t>
      </w:r>
      <w:r w:rsidRPr="003164FD">
        <w:rPr>
          <w:sz w:val="26"/>
          <w:szCs w:val="26"/>
          <w:rtl/>
        </w:rPr>
        <w:t>רות מחשבתיות או עב</w:t>
      </w:r>
      <w:r w:rsidR="0035040C" w:rsidRPr="003164FD">
        <w:rPr>
          <w:sz w:val="26"/>
          <w:szCs w:val="26"/>
          <w:rtl/>
        </w:rPr>
        <w:t>ֵ</w:t>
      </w:r>
      <w:r w:rsidRPr="003164FD">
        <w:rPr>
          <w:sz w:val="26"/>
          <w:szCs w:val="26"/>
          <w:rtl/>
        </w:rPr>
        <w:t xml:space="preserve">רות שהייתה להן השפעה שלילית על החברה נידונים לגיהינום אינסופי: 'מי גרם להן? שפשטו ידיהם בזבול שנ' מזבול לו (תהלים מט, טו) ואין זבול אלא בית המקדש שנ' בנה בניתי בית זבול לך מכון לשבתך עולמים (מלכים א ח, </w:t>
      </w:r>
      <w:proofErr w:type="spellStart"/>
      <w:r w:rsidRPr="003164FD">
        <w:rPr>
          <w:sz w:val="26"/>
          <w:szCs w:val="26"/>
          <w:rtl/>
        </w:rPr>
        <w:t>יג</w:t>
      </w:r>
      <w:proofErr w:type="spellEnd"/>
      <w:r w:rsidRPr="003164FD">
        <w:rPr>
          <w:sz w:val="26"/>
          <w:szCs w:val="26"/>
          <w:rtl/>
        </w:rPr>
        <w:t>)'.</w:t>
      </w:r>
      <w:r w:rsidRPr="003164FD">
        <w:rPr>
          <w:rStyle w:val="a4"/>
          <w:sz w:val="26"/>
          <w:szCs w:val="26"/>
          <w:rtl/>
        </w:rPr>
        <w:footnoteReference w:id="69"/>
      </w:r>
      <w:r w:rsidRPr="003164FD">
        <w:rPr>
          <w:sz w:val="26"/>
          <w:szCs w:val="26"/>
          <w:rtl/>
        </w:rPr>
        <w:t xml:space="preserve"> במילים אחרות הברייתא מציגה התאמה בין חומרת העב</w:t>
      </w:r>
      <w:r w:rsidR="0035040C" w:rsidRPr="003164FD">
        <w:rPr>
          <w:sz w:val="26"/>
          <w:szCs w:val="26"/>
          <w:rtl/>
        </w:rPr>
        <w:t>ֵ</w:t>
      </w:r>
      <w:r w:rsidRPr="003164FD">
        <w:rPr>
          <w:sz w:val="26"/>
          <w:szCs w:val="26"/>
          <w:rtl/>
        </w:rPr>
        <w:t>רה לחומרת עונש הגיהינום המשתקפת במקרה זה במשכו: יש חוטאים שחומרת מעשיהם מצדיקה עונש גיהינום זמני בלבד, ויש שחומרת פשעיהם רבה יותר ועל כן מצדיקה ענישה ממושכת או אינסופית בגיהינום. נראה כי הפושעים מן הסוג הראשון עברו עב</w:t>
      </w:r>
      <w:r w:rsidR="0035040C" w:rsidRPr="003164FD">
        <w:rPr>
          <w:sz w:val="26"/>
          <w:szCs w:val="26"/>
          <w:rtl/>
        </w:rPr>
        <w:t>ֵ</w:t>
      </w:r>
      <w:r w:rsidRPr="003164FD">
        <w:rPr>
          <w:sz w:val="26"/>
          <w:szCs w:val="26"/>
          <w:rtl/>
        </w:rPr>
        <w:t>רות מעשיות בדל"ת אמותיהם בלבד בלא שתהיה לכך השפעה כלשהי על סביבתם, ואילו הפושעים מן הסוג השני לקו בכשל חמור באמונתם הדתית או במעשים שהייתה להם השפעה רעה על סביבתם.</w:t>
      </w:r>
      <w:r w:rsidRPr="003164FD">
        <w:rPr>
          <w:rStyle w:val="a4"/>
          <w:sz w:val="26"/>
          <w:szCs w:val="26"/>
          <w:rtl/>
        </w:rPr>
        <w:footnoteReference w:id="70"/>
      </w:r>
      <w:r w:rsidRPr="003164FD">
        <w:rPr>
          <w:sz w:val="26"/>
          <w:szCs w:val="26"/>
          <w:rtl/>
        </w:rPr>
        <w:t xml:space="preserve"> הצדקתו </w:t>
      </w:r>
      <w:proofErr w:type="spellStart"/>
      <w:r w:rsidRPr="003164FD">
        <w:rPr>
          <w:sz w:val="26"/>
          <w:szCs w:val="26"/>
          <w:rtl/>
        </w:rPr>
        <w:t>הגמולנית</w:t>
      </w:r>
      <w:proofErr w:type="spellEnd"/>
      <w:r w:rsidRPr="003164FD">
        <w:rPr>
          <w:sz w:val="26"/>
          <w:szCs w:val="26"/>
          <w:rtl/>
        </w:rPr>
        <w:t xml:space="preserve"> של העונש האינסופי לפושעים אלה בברייתא זו ניכרת מן הפסוק המובא כאסמכתא, ובפרט ממילותיו האחרונות</w:t>
      </w:r>
      <w:r w:rsidR="0035040C" w:rsidRPr="003164FD">
        <w:rPr>
          <w:sz w:val="26"/>
          <w:szCs w:val="26"/>
          <w:rtl/>
        </w:rPr>
        <w:t xml:space="preserve"> –</w:t>
      </w:r>
      <w:r w:rsidRPr="003164FD">
        <w:rPr>
          <w:sz w:val="26"/>
          <w:szCs w:val="26"/>
          <w:rtl/>
        </w:rPr>
        <w:t xml:space="preserve"> 'מכון לשבתך עולמים'</w:t>
      </w:r>
      <w:r w:rsidR="0035040C" w:rsidRPr="003164FD">
        <w:rPr>
          <w:sz w:val="26"/>
          <w:szCs w:val="26"/>
          <w:rtl/>
        </w:rPr>
        <w:t xml:space="preserve"> –</w:t>
      </w:r>
      <w:r w:rsidRPr="003164FD">
        <w:rPr>
          <w:sz w:val="26"/>
          <w:szCs w:val="26"/>
          <w:rtl/>
        </w:rPr>
        <w:t xml:space="preserve"> שהושמטו מגרסת הבבלי (ראש השנה </w:t>
      </w:r>
      <w:proofErr w:type="spellStart"/>
      <w:r w:rsidRPr="003164FD">
        <w:rPr>
          <w:sz w:val="26"/>
          <w:szCs w:val="26"/>
          <w:rtl/>
        </w:rPr>
        <w:t>יז</w:t>
      </w:r>
      <w:proofErr w:type="spellEnd"/>
      <w:r w:rsidRPr="003164FD">
        <w:rPr>
          <w:sz w:val="26"/>
          <w:szCs w:val="26"/>
          <w:rtl/>
        </w:rPr>
        <w:t xml:space="preserve"> ע"א). פושעים אלה פשטו את ידיהם בזבול, דהיינו בבית</w:t>
      </w:r>
      <w:r w:rsidR="008D4034" w:rsidRPr="003164FD">
        <w:rPr>
          <w:sz w:val="26"/>
          <w:szCs w:val="26"/>
          <w:rtl/>
        </w:rPr>
        <w:t xml:space="preserve"> המקדש, שהוא מכון שבתו של האל '</w:t>
      </w:r>
      <w:r w:rsidRPr="003164FD">
        <w:rPr>
          <w:sz w:val="26"/>
          <w:szCs w:val="26"/>
          <w:rtl/>
        </w:rPr>
        <w:t xml:space="preserve">עולמים', ועל כן הם ראויים להיענש על כך לעולמים, קרי </w:t>
      </w:r>
      <w:r w:rsidR="0035040C" w:rsidRPr="003164FD">
        <w:rPr>
          <w:sz w:val="26"/>
          <w:szCs w:val="26"/>
          <w:rtl/>
        </w:rPr>
        <w:t>עונש</w:t>
      </w:r>
      <w:r w:rsidRPr="003164FD">
        <w:rPr>
          <w:sz w:val="26"/>
          <w:szCs w:val="26"/>
          <w:rtl/>
        </w:rPr>
        <w:t xml:space="preserve"> אינסופי.</w:t>
      </w:r>
      <w:r w:rsidRPr="003164FD">
        <w:rPr>
          <w:rStyle w:val="a4"/>
          <w:sz w:val="26"/>
          <w:szCs w:val="26"/>
          <w:rtl/>
        </w:rPr>
        <w:footnoteReference w:id="71"/>
      </w:r>
    </w:p>
    <w:p w:rsidR="00BC1D4B" w:rsidRPr="003164FD" w:rsidRDefault="008D4034" w:rsidP="003164FD">
      <w:pPr>
        <w:spacing w:line="300" w:lineRule="exact"/>
        <w:jc w:val="both"/>
        <w:rPr>
          <w:sz w:val="26"/>
          <w:szCs w:val="26"/>
          <w:rtl/>
        </w:rPr>
      </w:pPr>
      <w:r w:rsidRPr="003164FD">
        <w:rPr>
          <w:sz w:val="26"/>
          <w:szCs w:val="26"/>
          <w:rtl/>
        </w:rPr>
        <w:lastRenderedPageBreak/>
        <w:t>לסיכום</w:t>
      </w:r>
      <w:r w:rsidR="0035040C" w:rsidRPr="003164FD">
        <w:rPr>
          <w:sz w:val="26"/>
          <w:szCs w:val="26"/>
          <w:rtl/>
        </w:rPr>
        <w:t xml:space="preserve"> –</w:t>
      </w:r>
      <w:r w:rsidRPr="003164FD">
        <w:rPr>
          <w:sz w:val="26"/>
          <w:szCs w:val="26"/>
          <w:rtl/>
        </w:rPr>
        <w:t xml:space="preserve"> נראה כי</w:t>
      </w:r>
      <w:r w:rsidR="00BC1D4B" w:rsidRPr="003164FD">
        <w:rPr>
          <w:sz w:val="26"/>
          <w:szCs w:val="26"/>
          <w:rtl/>
        </w:rPr>
        <w:t xml:space="preserve"> במחשבת חז"ל לדורותיה בהחלט קיים דירוג של חומרת עונשי הגיהינום לא רק מ</w:t>
      </w:r>
      <w:r w:rsidR="0035040C" w:rsidRPr="003164FD">
        <w:rPr>
          <w:sz w:val="26"/>
          <w:szCs w:val="26"/>
          <w:rtl/>
        </w:rPr>
        <w:t>צד</w:t>
      </w:r>
      <w:r w:rsidR="00BC1D4B" w:rsidRPr="003164FD">
        <w:rPr>
          <w:sz w:val="26"/>
          <w:szCs w:val="26"/>
          <w:rtl/>
        </w:rPr>
        <w:t xml:space="preserve"> עצמתם אלא </w:t>
      </w:r>
      <w:r w:rsidRPr="003164FD">
        <w:rPr>
          <w:sz w:val="26"/>
          <w:szCs w:val="26"/>
          <w:rtl/>
        </w:rPr>
        <w:t>בעיקר</w:t>
      </w:r>
      <w:r w:rsidR="00BC1D4B" w:rsidRPr="003164FD">
        <w:rPr>
          <w:sz w:val="26"/>
          <w:szCs w:val="26"/>
          <w:rtl/>
        </w:rPr>
        <w:t xml:space="preserve"> מ</w:t>
      </w:r>
      <w:r w:rsidR="0035040C" w:rsidRPr="003164FD">
        <w:rPr>
          <w:sz w:val="26"/>
          <w:szCs w:val="26"/>
          <w:rtl/>
        </w:rPr>
        <w:t>צד</w:t>
      </w:r>
      <w:r w:rsidR="00BC1D4B" w:rsidRPr="003164FD">
        <w:rPr>
          <w:sz w:val="26"/>
          <w:szCs w:val="26"/>
          <w:rtl/>
        </w:rPr>
        <w:t xml:space="preserve"> משכם.</w:t>
      </w:r>
      <w:r w:rsidR="007C427E" w:rsidRPr="003164FD">
        <w:rPr>
          <w:sz w:val="26"/>
          <w:szCs w:val="26"/>
          <w:rtl/>
        </w:rPr>
        <w:t xml:space="preserve"> עוד עולה </w:t>
      </w:r>
      <w:r w:rsidR="00B03C41" w:rsidRPr="003164FD">
        <w:rPr>
          <w:sz w:val="26"/>
          <w:szCs w:val="26"/>
          <w:rtl/>
        </w:rPr>
        <w:t xml:space="preserve">מן המקורות שנדונו לעיל </w:t>
      </w:r>
      <w:r w:rsidR="007C427E" w:rsidRPr="003164FD">
        <w:rPr>
          <w:sz w:val="26"/>
          <w:szCs w:val="26"/>
          <w:rtl/>
        </w:rPr>
        <w:t xml:space="preserve">כי רעיון העונש האינסופי בגיהינום לא היה זר </w:t>
      </w:r>
      <w:r w:rsidRPr="003164FD">
        <w:rPr>
          <w:sz w:val="26"/>
          <w:szCs w:val="26"/>
          <w:rtl/>
        </w:rPr>
        <w:t>לחכמים</w:t>
      </w:r>
      <w:r w:rsidR="007C427E" w:rsidRPr="003164FD">
        <w:rPr>
          <w:sz w:val="26"/>
          <w:szCs w:val="26"/>
          <w:rtl/>
        </w:rPr>
        <w:t xml:space="preserve"> ואף התקבל על דעת </w:t>
      </w:r>
      <w:r w:rsidR="0035040C" w:rsidRPr="003164FD">
        <w:rPr>
          <w:sz w:val="26"/>
          <w:szCs w:val="26"/>
          <w:rtl/>
        </w:rPr>
        <w:t>מקצתם לפחות</w:t>
      </w:r>
      <w:r w:rsidR="007C427E" w:rsidRPr="003164FD">
        <w:rPr>
          <w:sz w:val="26"/>
          <w:szCs w:val="26"/>
          <w:rtl/>
        </w:rPr>
        <w:t xml:space="preserve"> כחלק מהגדרת המושג גיהינום</w:t>
      </w:r>
      <w:r w:rsidRPr="003164FD">
        <w:rPr>
          <w:sz w:val="26"/>
          <w:szCs w:val="26"/>
          <w:rtl/>
        </w:rPr>
        <w:t xml:space="preserve"> (שיטה 2 לעיל)</w:t>
      </w:r>
      <w:r w:rsidR="007C427E" w:rsidRPr="003164FD">
        <w:rPr>
          <w:sz w:val="26"/>
          <w:szCs w:val="26"/>
          <w:rtl/>
        </w:rPr>
        <w:t xml:space="preserve"> או כאחד ממשכי הענישה האפשריים בו</w:t>
      </w:r>
      <w:r w:rsidRPr="003164FD">
        <w:rPr>
          <w:sz w:val="26"/>
          <w:szCs w:val="26"/>
          <w:rtl/>
        </w:rPr>
        <w:t xml:space="preserve"> (שיטה 3)</w:t>
      </w:r>
      <w:r w:rsidR="007C427E" w:rsidRPr="003164FD">
        <w:rPr>
          <w:sz w:val="26"/>
          <w:szCs w:val="26"/>
          <w:rtl/>
        </w:rPr>
        <w:t>.</w:t>
      </w:r>
      <w:r w:rsidR="007C427E" w:rsidRPr="003164FD">
        <w:rPr>
          <w:rStyle w:val="a4"/>
          <w:sz w:val="26"/>
          <w:szCs w:val="26"/>
          <w:rtl/>
        </w:rPr>
        <w:footnoteReference w:id="72"/>
      </w:r>
      <w:r w:rsidR="007C427E" w:rsidRPr="003164FD">
        <w:rPr>
          <w:sz w:val="26"/>
          <w:szCs w:val="26"/>
          <w:rtl/>
        </w:rPr>
        <w:t xml:space="preserve"> </w:t>
      </w:r>
      <w:r w:rsidR="0035040C" w:rsidRPr="003164FD">
        <w:rPr>
          <w:sz w:val="26"/>
          <w:szCs w:val="26"/>
          <w:rtl/>
        </w:rPr>
        <w:t xml:space="preserve">כל </w:t>
      </w:r>
      <w:r w:rsidR="007C427E" w:rsidRPr="003164FD">
        <w:rPr>
          <w:sz w:val="26"/>
          <w:szCs w:val="26"/>
          <w:rtl/>
        </w:rPr>
        <w:t>ז</w:t>
      </w:r>
      <w:r w:rsidR="0035040C" w:rsidRPr="003164FD">
        <w:rPr>
          <w:sz w:val="26"/>
          <w:szCs w:val="26"/>
          <w:rtl/>
        </w:rPr>
        <w:t>ה</w:t>
      </w:r>
      <w:r w:rsidR="007C427E" w:rsidRPr="003164FD">
        <w:rPr>
          <w:sz w:val="26"/>
          <w:szCs w:val="26"/>
          <w:rtl/>
        </w:rPr>
        <w:t>, כאמור, לצד תפיסות קשיחות של עונש הגיהינום כעונש זמני הנמשך שנים עשר חודש</w:t>
      </w:r>
      <w:r w:rsidR="00D07A4E" w:rsidRPr="003164FD">
        <w:rPr>
          <w:sz w:val="26"/>
          <w:szCs w:val="26"/>
          <w:rtl/>
        </w:rPr>
        <w:t xml:space="preserve"> (שיטה 1)</w:t>
      </w:r>
      <w:r w:rsidR="007C427E" w:rsidRPr="003164FD">
        <w:rPr>
          <w:sz w:val="26"/>
          <w:szCs w:val="26"/>
          <w:rtl/>
        </w:rPr>
        <w:t>.</w:t>
      </w:r>
      <w:r w:rsidR="007C427E" w:rsidRPr="003164FD">
        <w:rPr>
          <w:rStyle w:val="a4"/>
          <w:sz w:val="26"/>
          <w:szCs w:val="26"/>
          <w:rtl/>
        </w:rPr>
        <w:footnoteReference w:id="73"/>
      </w:r>
      <w:r w:rsidR="00E977ED" w:rsidRPr="003164FD">
        <w:rPr>
          <w:sz w:val="26"/>
          <w:szCs w:val="26"/>
          <w:rtl/>
        </w:rPr>
        <w:t xml:space="preserve"> </w:t>
      </w:r>
    </w:p>
    <w:p w:rsidR="00BC1D4B" w:rsidRPr="003164FD" w:rsidRDefault="00BC1D4B" w:rsidP="003164FD">
      <w:pPr>
        <w:spacing w:line="300" w:lineRule="exact"/>
        <w:jc w:val="both"/>
        <w:rPr>
          <w:sz w:val="26"/>
          <w:szCs w:val="26"/>
          <w:rtl/>
        </w:rPr>
      </w:pPr>
    </w:p>
    <w:p w:rsidR="00BC1D4B" w:rsidRPr="003164FD" w:rsidRDefault="00BC1D4B" w:rsidP="003164FD">
      <w:pPr>
        <w:spacing w:line="300" w:lineRule="exact"/>
        <w:jc w:val="both"/>
        <w:rPr>
          <w:b/>
          <w:bCs/>
          <w:sz w:val="26"/>
          <w:szCs w:val="26"/>
          <w:rtl/>
        </w:rPr>
      </w:pPr>
      <w:r w:rsidRPr="003164FD">
        <w:rPr>
          <w:b/>
          <w:bCs/>
          <w:sz w:val="26"/>
          <w:szCs w:val="26"/>
          <w:rtl/>
        </w:rPr>
        <w:t>ד. מסקנות</w:t>
      </w:r>
    </w:p>
    <w:p w:rsidR="00D90A0F" w:rsidRPr="003164FD" w:rsidRDefault="00BC1D4B" w:rsidP="003164FD">
      <w:pPr>
        <w:spacing w:line="300" w:lineRule="exact"/>
        <w:jc w:val="both"/>
        <w:rPr>
          <w:sz w:val="26"/>
          <w:szCs w:val="26"/>
          <w:rtl/>
        </w:rPr>
      </w:pPr>
      <w:r w:rsidRPr="003164FD">
        <w:rPr>
          <w:sz w:val="26"/>
          <w:szCs w:val="26"/>
          <w:rtl/>
        </w:rPr>
        <w:t xml:space="preserve">מאמר זה ביקש להשלים פער בדיונים </w:t>
      </w:r>
      <w:r w:rsidR="0035040C" w:rsidRPr="003164FD">
        <w:rPr>
          <w:sz w:val="26"/>
          <w:szCs w:val="26"/>
          <w:rtl/>
        </w:rPr>
        <w:t>ב</w:t>
      </w:r>
      <w:r w:rsidRPr="003164FD">
        <w:rPr>
          <w:sz w:val="26"/>
          <w:szCs w:val="26"/>
          <w:rtl/>
        </w:rPr>
        <w:t xml:space="preserve">תפיסת הגיהינום במחשבת חז"ל בספרות המחקר ולעסוק לראשונה </w:t>
      </w:r>
      <w:r w:rsidR="0035040C" w:rsidRPr="003164FD">
        <w:rPr>
          <w:sz w:val="26"/>
          <w:szCs w:val="26"/>
          <w:rtl/>
        </w:rPr>
        <w:t>עיסוק</w:t>
      </w:r>
      <w:r w:rsidRPr="003164FD">
        <w:rPr>
          <w:sz w:val="26"/>
          <w:szCs w:val="26"/>
          <w:rtl/>
        </w:rPr>
        <w:t xml:space="preserve"> שיטתי ומקיף בסוגיה השייכת לממד </w:t>
      </w:r>
      <w:r w:rsidR="009D3161" w:rsidRPr="003164FD">
        <w:rPr>
          <w:sz w:val="26"/>
          <w:szCs w:val="26"/>
          <w:rtl/>
        </w:rPr>
        <w:t>הפילוסופי-</w:t>
      </w:r>
      <w:r w:rsidRPr="003164FD">
        <w:rPr>
          <w:sz w:val="26"/>
          <w:szCs w:val="26"/>
          <w:rtl/>
        </w:rPr>
        <w:t xml:space="preserve">האתי של תפיסה זו בדבריהם. לאורך המאמר הוצג ונידון מגוון רחב של מקורות מספרות חז"ל העוסקים בהיבטים אתיים של עונש הגיהינום, החל בספרות התנאים, </w:t>
      </w:r>
      <w:r w:rsidR="0035040C" w:rsidRPr="003164FD">
        <w:rPr>
          <w:sz w:val="26"/>
          <w:szCs w:val="26"/>
          <w:rtl/>
        </w:rPr>
        <w:t>המשך</w:t>
      </w:r>
      <w:r w:rsidRPr="003164FD">
        <w:rPr>
          <w:sz w:val="26"/>
          <w:szCs w:val="26"/>
          <w:rtl/>
        </w:rPr>
        <w:t xml:space="preserve"> </w:t>
      </w:r>
      <w:r w:rsidR="0035040C" w:rsidRPr="003164FD">
        <w:rPr>
          <w:sz w:val="26"/>
          <w:szCs w:val="26"/>
          <w:rtl/>
        </w:rPr>
        <w:t>ב</w:t>
      </w:r>
      <w:r w:rsidRPr="003164FD">
        <w:rPr>
          <w:sz w:val="26"/>
          <w:szCs w:val="26"/>
          <w:rtl/>
        </w:rPr>
        <w:t xml:space="preserve">ספרות התלמודית ועד מדרשים </w:t>
      </w:r>
      <w:r w:rsidR="0046123B" w:rsidRPr="003164FD">
        <w:rPr>
          <w:sz w:val="26"/>
          <w:szCs w:val="26"/>
          <w:rtl/>
        </w:rPr>
        <w:t>שנערכו ב</w:t>
      </w:r>
      <w:r w:rsidRPr="003164FD">
        <w:rPr>
          <w:sz w:val="26"/>
          <w:szCs w:val="26"/>
          <w:rtl/>
        </w:rPr>
        <w:t>סוף תקופת התלמוד ו</w:t>
      </w:r>
      <w:r w:rsidR="0046123B" w:rsidRPr="003164FD">
        <w:rPr>
          <w:sz w:val="26"/>
          <w:szCs w:val="26"/>
          <w:rtl/>
        </w:rPr>
        <w:t>אף ב</w:t>
      </w:r>
      <w:r w:rsidRPr="003164FD">
        <w:rPr>
          <w:sz w:val="26"/>
          <w:szCs w:val="26"/>
          <w:rtl/>
        </w:rPr>
        <w:t xml:space="preserve">תקופת הגאונים. הממצא העיקרי של הדיון במקורות אלה הוא ששלושת עקרונות הצדק </w:t>
      </w:r>
      <w:r w:rsidR="0035040C" w:rsidRPr="003164FD">
        <w:rPr>
          <w:sz w:val="26"/>
          <w:szCs w:val="26"/>
          <w:rtl/>
        </w:rPr>
        <w:t>שביסוד</w:t>
      </w:r>
      <w:r w:rsidRPr="003164FD">
        <w:rPr>
          <w:sz w:val="26"/>
          <w:szCs w:val="26"/>
          <w:rtl/>
        </w:rPr>
        <w:t xml:space="preserve"> ת</w:t>
      </w:r>
      <w:r w:rsidR="00114A9D" w:rsidRPr="003164FD">
        <w:rPr>
          <w:sz w:val="26"/>
          <w:szCs w:val="26"/>
          <w:rtl/>
        </w:rPr>
        <w:t>י</w:t>
      </w:r>
      <w:r w:rsidRPr="003164FD">
        <w:rPr>
          <w:sz w:val="26"/>
          <w:szCs w:val="26"/>
          <w:rtl/>
        </w:rPr>
        <w:t>אוריית הענישה</w:t>
      </w:r>
      <w:r w:rsidR="003D2BE8" w:rsidRPr="003164FD">
        <w:rPr>
          <w:sz w:val="26"/>
          <w:szCs w:val="26"/>
          <w:rtl/>
        </w:rPr>
        <w:t xml:space="preserve"> </w:t>
      </w:r>
      <w:proofErr w:type="spellStart"/>
      <w:r w:rsidR="003D2BE8" w:rsidRPr="003164FD">
        <w:rPr>
          <w:sz w:val="26"/>
          <w:szCs w:val="26"/>
          <w:rtl/>
        </w:rPr>
        <w:t>הגמולנית</w:t>
      </w:r>
      <w:proofErr w:type="spellEnd"/>
      <w:r w:rsidR="003D2BE8" w:rsidRPr="003164FD">
        <w:rPr>
          <w:sz w:val="26"/>
          <w:szCs w:val="26"/>
          <w:rtl/>
        </w:rPr>
        <w:t xml:space="preserve"> מוצאים בהם את ביטוים. ניתן להתרשם כי</w:t>
      </w:r>
      <w:r w:rsidRPr="003164FD">
        <w:rPr>
          <w:sz w:val="26"/>
          <w:szCs w:val="26"/>
          <w:rtl/>
        </w:rPr>
        <w:t xml:space="preserve"> </w:t>
      </w:r>
      <w:r w:rsidR="003D2BE8" w:rsidRPr="003164FD">
        <w:rPr>
          <w:sz w:val="26"/>
          <w:szCs w:val="26"/>
          <w:rtl/>
        </w:rPr>
        <w:t xml:space="preserve">העיקרון הראשון מוצא את ביטויו בעיקר במקורות </w:t>
      </w:r>
      <w:proofErr w:type="spellStart"/>
      <w:r w:rsidR="003D2BE8" w:rsidRPr="003164FD">
        <w:rPr>
          <w:sz w:val="26"/>
          <w:szCs w:val="26"/>
          <w:rtl/>
        </w:rPr>
        <w:t>אמוראיים</w:t>
      </w:r>
      <w:proofErr w:type="spellEnd"/>
      <w:r w:rsidR="003D2BE8" w:rsidRPr="003164FD">
        <w:rPr>
          <w:sz w:val="26"/>
          <w:szCs w:val="26"/>
          <w:rtl/>
        </w:rPr>
        <w:t xml:space="preserve">, ואילו שני העקרונות האחרים מופיעים במפורש גם במקורות </w:t>
      </w:r>
      <w:proofErr w:type="spellStart"/>
      <w:r w:rsidR="003D2BE8" w:rsidRPr="003164FD">
        <w:rPr>
          <w:sz w:val="26"/>
          <w:szCs w:val="26"/>
          <w:rtl/>
        </w:rPr>
        <w:t>תנאיים</w:t>
      </w:r>
      <w:proofErr w:type="spellEnd"/>
      <w:r w:rsidR="003D2BE8" w:rsidRPr="003164FD">
        <w:rPr>
          <w:sz w:val="26"/>
          <w:szCs w:val="26"/>
          <w:rtl/>
        </w:rPr>
        <w:t xml:space="preserve"> או במימרות של תנאים ששולבו בחיבורים מאוחרים יותר.</w:t>
      </w:r>
      <w:r w:rsidR="00A76003" w:rsidRPr="003164FD">
        <w:rPr>
          <w:sz w:val="26"/>
          <w:szCs w:val="26"/>
          <w:rtl/>
        </w:rPr>
        <w:t xml:space="preserve"> נוסף על כך כל המובאות שנידונו במאמר זה ושהובאו במקורן בשמו של חכם מסוים ה</w:t>
      </w:r>
      <w:r w:rsidR="0035040C" w:rsidRPr="003164FD">
        <w:rPr>
          <w:sz w:val="26"/>
          <w:szCs w:val="26"/>
          <w:rtl/>
        </w:rPr>
        <w:t>ן</w:t>
      </w:r>
      <w:r w:rsidR="00A76003" w:rsidRPr="003164FD">
        <w:rPr>
          <w:sz w:val="26"/>
          <w:szCs w:val="26"/>
          <w:rtl/>
        </w:rPr>
        <w:t xml:space="preserve"> דברי</w:t>
      </w:r>
      <w:r w:rsidR="0035040C" w:rsidRPr="003164FD">
        <w:rPr>
          <w:sz w:val="26"/>
          <w:szCs w:val="26"/>
          <w:rtl/>
        </w:rPr>
        <w:t xml:space="preserve"> </w:t>
      </w:r>
      <w:r w:rsidR="00A76003" w:rsidRPr="003164FD">
        <w:rPr>
          <w:sz w:val="26"/>
          <w:szCs w:val="26"/>
          <w:rtl/>
        </w:rPr>
        <w:t xml:space="preserve">חכמים שפעלו בארץ ישראל ולא בבבל, </w:t>
      </w:r>
      <w:r w:rsidR="00D732B0" w:rsidRPr="003164FD">
        <w:rPr>
          <w:sz w:val="26"/>
          <w:szCs w:val="26"/>
          <w:rtl/>
        </w:rPr>
        <w:t>ור</w:t>
      </w:r>
      <w:r w:rsidR="0035040C" w:rsidRPr="003164FD">
        <w:rPr>
          <w:sz w:val="26"/>
          <w:szCs w:val="26"/>
          <w:rtl/>
        </w:rPr>
        <w:t>ו</w:t>
      </w:r>
      <w:r w:rsidR="00D732B0" w:rsidRPr="003164FD">
        <w:rPr>
          <w:sz w:val="26"/>
          <w:szCs w:val="26"/>
          <w:rtl/>
        </w:rPr>
        <w:t>בן מיוחסות לאמוראי ארץ ישראל ב</w:t>
      </w:r>
      <w:r w:rsidR="00B42D5C" w:rsidRPr="003164FD">
        <w:rPr>
          <w:sz w:val="26"/>
          <w:szCs w:val="26"/>
          <w:rtl/>
        </w:rPr>
        <w:t>דור הראשון והשני</w:t>
      </w:r>
      <w:r w:rsidR="00A76003" w:rsidRPr="003164FD">
        <w:rPr>
          <w:sz w:val="26"/>
          <w:szCs w:val="26"/>
          <w:rtl/>
        </w:rPr>
        <w:t>. תיקופה של נקודה זו ובירור משמעו</w:t>
      </w:r>
      <w:r w:rsidR="00511544" w:rsidRPr="003164FD">
        <w:rPr>
          <w:sz w:val="26"/>
          <w:szCs w:val="26"/>
          <w:rtl/>
        </w:rPr>
        <w:t>יו</w:t>
      </w:r>
      <w:r w:rsidR="00A76003" w:rsidRPr="003164FD">
        <w:rPr>
          <w:sz w:val="26"/>
          <w:szCs w:val="26"/>
          <w:rtl/>
        </w:rPr>
        <w:t>ת</w:t>
      </w:r>
      <w:r w:rsidR="00511544" w:rsidRPr="003164FD">
        <w:rPr>
          <w:sz w:val="26"/>
          <w:szCs w:val="26"/>
          <w:rtl/>
        </w:rPr>
        <w:t>י</w:t>
      </w:r>
      <w:r w:rsidR="00A76003" w:rsidRPr="003164FD">
        <w:rPr>
          <w:sz w:val="26"/>
          <w:szCs w:val="26"/>
          <w:rtl/>
        </w:rPr>
        <w:t xml:space="preserve">ה </w:t>
      </w:r>
      <w:r w:rsidR="00511544" w:rsidRPr="003164FD">
        <w:rPr>
          <w:sz w:val="26"/>
          <w:szCs w:val="26"/>
          <w:rtl/>
        </w:rPr>
        <w:t xml:space="preserve">האפשריות </w:t>
      </w:r>
      <w:r w:rsidR="00A76003" w:rsidRPr="003164FD">
        <w:rPr>
          <w:sz w:val="26"/>
          <w:szCs w:val="26"/>
          <w:rtl/>
        </w:rPr>
        <w:t>חורגים מגבול</w:t>
      </w:r>
      <w:r w:rsidR="00D90A0F" w:rsidRPr="003164FD">
        <w:rPr>
          <w:sz w:val="26"/>
          <w:szCs w:val="26"/>
          <w:rtl/>
        </w:rPr>
        <w:t>ותיו וממטרותיו של המחקר הנוכחי.</w:t>
      </w:r>
    </w:p>
    <w:p w:rsidR="00B92C24" w:rsidRPr="003164FD" w:rsidRDefault="00BC1D4B" w:rsidP="0006245D">
      <w:pPr>
        <w:spacing w:line="300" w:lineRule="exact"/>
        <w:ind w:firstLine="282"/>
        <w:jc w:val="both"/>
        <w:rPr>
          <w:sz w:val="26"/>
          <w:szCs w:val="26"/>
        </w:rPr>
      </w:pPr>
      <w:r w:rsidRPr="003164FD">
        <w:rPr>
          <w:sz w:val="26"/>
          <w:szCs w:val="26"/>
          <w:rtl/>
        </w:rPr>
        <w:t xml:space="preserve">על רקע </w:t>
      </w:r>
      <w:r w:rsidR="00D90A0F" w:rsidRPr="003164FD">
        <w:rPr>
          <w:sz w:val="26"/>
          <w:szCs w:val="26"/>
          <w:rtl/>
        </w:rPr>
        <w:t>דברים אלה</w:t>
      </w:r>
      <w:r w:rsidRPr="003164FD">
        <w:rPr>
          <w:sz w:val="26"/>
          <w:szCs w:val="26"/>
          <w:rtl/>
        </w:rPr>
        <w:t xml:space="preserve"> בולטת בהיעדרה מספרות חז"ל הצדקת עונש הגיהינום משיקולים תועלתניים. בשום מקום לא נטען, למשל, שעונש הגיהינום מוצדק בהיותו המרתיע מבין העונשים הפוטנציאליים לחוטאים </w:t>
      </w:r>
      <w:r w:rsidR="0035040C" w:rsidRPr="003164FD">
        <w:rPr>
          <w:sz w:val="26"/>
          <w:szCs w:val="26"/>
          <w:rtl/>
        </w:rPr>
        <w:t>וה</w:t>
      </w:r>
      <w:r w:rsidRPr="003164FD">
        <w:rPr>
          <w:sz w:val="26"/>
          <w:szCs w:val="26"/>
          <w:rtl/>
        </w:rPr>
        <w:t>עשוי לדרבן יותר מכל עונש אחר את האדם שלא לחטוא אלא לאמץ אורח חיים של דב</w:t>
      </w:r>
      <w:r w:rsidR="0035040C" w:rsidRPr="003164FD">
        <w:rPr>
          <w:sz w:val="26"/>
          <w:szCs w:val="26"/>
          <w:rtl/>
        </w:rPr>
        <w:t>ֵ</w:t>
      </w:r>
      <w:r w:rsidRPr="003164FD">
        <w:rPr>
          <w:sz w:val="26"/>
          <w:szCs w:val="26"/>
          <w:rtl/>
        </w:rPr>
        <w:t>קות באל וקיום מצוותיו. ניתן לומר</w:t>
      </w:r>
      <w:r w:rsidR="0035040C" w:rsidRPr="003164FD">
        <w:rPr>
          <w:sz w:val="26"/>
          <w:szCs w:val="26"/>
          <w:rtl/>
        </w:rPr>
        <w:t xml:space="preserve"> אפוא</w:t>
      </w:r>
      <w:r w:rsidRPr="003164FD">
        <w:rPr>
          <w:sz w:val="26"/>
          <w:szCs w:val="26"/>
          <w:rtl/>
        </w:rPr>
        <w:t xml:space="preserve"> בסיכומם של דברים ש</w:t>
      </w:r>
      <w:r w:rsidR="006C15BF" w:rsidRPr="003164FD">
        <w:rPr>
          <w:sz w:val="26"/>
          <w:szCs w:val="26"/>
          <w:rtl/>
        </w:rPr>
        <w:t>יש לראות ב</w:t>
      </w:r>
      <w:r w:rsidRPr="003164FD">
        <w:rPr>
          <w:sz w:val="26"/>
          <w:szCs w:val="26"/>
          <w:rtl/>
        </w:rPr>
        <w:t>ת</w:t>
      </w:r>
      <w:r w:rsidR="00114A9D" w:rsidRPr="003164FD">
        <w:rPr>
          <w:sz w:val="26"/>
          <w:szCs w:val="26"/>
          <w:rtl/>
        </w:rPr>
        <w:t>י</w:t>
      </w:r>
      <w:r w:rsidRPr="003164FD">
        <w:rPr>
          <w:sz w:val="26"/>
          <w:szCs w:val="26"/>
          <w:rtl/>
        </w:rPr>
        <w:t xml:space="preserve">אוריה </w:t>
      </w:r>
      <w:proofErr w:type="spellStart"/>
      <w:r w:rsidRPr="003164FD">
        <w:rPr>
          <w:sz w:val="26"/>
          <w:szCs w:val="26"/>
          <w:rtl/>
        </w:rPr>
        <w:t>הגמולנית</w:t>
      </w:r>
      <w:proofErr w:type="spellEnd"/>
      <w:r w:rsidRPr="003164FD">
        <w:rPr>
          <w:sz w:val="26"/>
          <w:szCs w:val="26"/>
          <w:rtl/>
        </w:rPr>
        <w:t xml:space="preserve"> של הענישה </w:t>
      </w:r>
      <w:r w:rsidR="006C15BF" w:rsidRPr="003164FD">
        <w:rPr>
          <w:sz w:val="26"/>
          <w:szCs w:val="26"/>
          <w:rtl/>
        </w:rPr>
        <w:t xml:space="preserve">בסיס </w:t>
      </w:r>
      <w:r w:rsidRPr="003164FD">
        <w:rPr>
          <w:sz w:val="26"/>
          <w:szCs w:val="26"/>
          <w:rtl/>
        </w:rPr>
        <w:t>מחשבתי לדיונים בסוגיית הצדקת עונש הגיהינום במקורות שנדרשו לסוגיה זו בספרות חז"ל, במישרין או בעקיפין.</w:t>
      </w:r>
    </w:p>
    <w:sectPr w:rsidR="00B92C24" w:rsidRPr="003164FD" w:rsidSect="008A137C">
      <w:headerReference w:type="even" r:id="rId7"/>
      <w:headerReference w:type="default" r:id="rId8"/>
      <w:footerReference w:type="even" r:id="rId9"/>
      <w:footerReference w:type="default" r:id="rId10"/>
      <w:headerReference w:type="first" r:id="rId11"/>
      <w:footerReference w:type="first" r:id="rId12"/>
      <w:pgSz w:w="11906" w:h="16838"/>
      <w:pgMar w:top="2155" w:right="2268" w:bottom="2155" w:left="2268" w:header="1417" w:footer="141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E4F" w:rsidRDefault="004B5E4F">
      <w:r>
        <w:separator/>
      </w:r>
    </w:p>
  </w:endnote>
  <w:endnote w:type="continuationSeparator" w:id="0">
    <w:p w:rsidR="004B5E4F" w:rsidRDefault="004B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5D" w:rsidRDefault="0006245D" w:rsidP="0006245D">
    <w:pPr>
      <w:pStyle w:val="aa"/>
      <w:bidi w:val="0"/>
    </w:pPr>
    <w:hyperlink r:id="rId1" w:history="1">
      <w:r w:rsidRPr="006B1792">
        <w:rPr>
          <w:rStyle w:val="Hyperlink"/>
        </w:rPr>
        <w:t>http://www.biu.ac.il/JS/JSIJ/13-2015/Erlich.pdf</w:t>
      </w:r>
    </w:hyperlink>
  </w:p>
  <w:p w:rsidR="0006245D" w:rsidRDefault="0006245D" w:rsidP="0006245D">
    <w:pPr>
      <w:pStyle w:val="aa"/>
      <w:jc w:val="right"/>
      <w:rPr>
        <w:rFonts w:hint="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5D" w:rsidRDefault="0006245D" w:rsidP="0006245D">
    <w:pPr>
      <w:pStyle w:val="aa"/>
      <w:bidi w:val="0"/>
    </w:pPr>
    <w:hyperlink r:id="rId1" w:history="1">
      <w:r w:rsidRPr="006B1792">
        <w:rPr>
          <w:rStyle w:val="Hyperlink"/>
        </w:rPr>
        <w:t>http://www.biu.ac.il/JS/JSIJ/13-2015/Erlich.pdf</w:t>
      </w:r>
    </w:hyperlink>
  </w:p>
  <w:p w:rsidR="0006245D" w:rsidRPr="0006245D" w:rsidRDefault="0006245D" w:rsidP="0006245D">
    <w:pPr>
      <w:pStyle w:val="aa"/>
      <w:tabs>
        <w:tab w:val="clear" w:pos="4153"/>
        <w:tab w:val="clear" w:pos="8306"/>
        <w:tab w:val="left" w:pos="6320"/>
      </w:tabs>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1B8" w:rsidRDefault="00CA01B8" w:rsidP="00CA01B8">
    <w:pPr>
      <w:pStyle w:val="aa"/>
      <w:bidi w:val="0"/>
    </w:pPr>
    <w:hyperlink r:id="rId1" w:history="1">
      <w:r w:rsidRPr="006B1792">
        <w:rPr>
          <w:rStyle w:val="Hyperlink"/>
        </w:rPr>
        <w:t>http://www.biu.ac.il/JS/JSIJ/13-2015/Erlich.pdf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E4F" w:rsidRDefault="004B5E4F">
      <w:pPr>
        <w:rPr>
          <w:rFonts w:hint="cs"/>
        </w:rPr>
      </w:pPr>
    </w:p>
  </w:footnote>
  <w:footnote w:type="continuationSeparator" w:id="0">
    <w:p w:rsidR="004B5E4F" w:rsidRDefault="004B5E4F"/>
  </w:footnote>
  <w:footnote w:id="1">
    <w:p w:rsidR="003164FD" w:rsidRPr="00095DE1" w:rsidRDefault="00594675" w:rsidP="00594675">
      <w:pPr>
        <w:pStyle w:val="a3"/>
        <w:spacing w:line="270" w:lineRule="exact"/>
        <w:ind w:left="-284"/>
        <w:jc w:val="both"/>
        <w:rPr>
          <w:sz w:val="22"/>
          <w:szCs w:val="22"/>
          <w:rtl/>
        </w:rPr>
      </w:pPr>
      <w:r>
        <w:rPr>
          <w:rFonts w:hint="cs"/>
          <w:sz w:val="22"/>
          <w:szCs w:val="22"/>
          <w:rtl/>
        </w:rPr>
        <w:t>*</w:t>
      </w:r>
      <w:r>
        <w:rPr>
          <w:rFonts w:hint="cs"/>
          <w:sz w:val="22"/>
          <w:szCs w:val="22"/>
          <w:rtl/>
        </w:rPr>
        <w:tab/>
        <w:t>ביה"ס ללימודי יסוד ביהדות, אוניברסיטת בר אילן.</w:t>
      </w:r>
    </w:p>
    <w:p w:rsidR="00A60A05" w:rsidRPr="00095DE1" w:rsidRDefault="00A60A05" w:rsidP="003164FD">
      <w:pPr>
        <w:pStyle w:val="a3"/>
        <w:spacing w:line="270" w:lineRule="exact"/>
        <w:ind w:hanging="284"/>
        <w:jc w:val="both"/>
        <w:rPr>
          <w:rFonts w:hint="cs"/>
          <w:sz w:val="22"/>
          <w:szCs w:val="22"/>
          <w:rtl/>
        </w:rPr>
      </w:pPr>
      <w:r w:rsidRPr="00095DE1">
        <w:rPr>
          <w:sz w:val="22"/>
          <w:szCs w:val="22"/>
          <w:rtl/>
        </w:rPr>
        <w:t>*</w:t>
      </w:r>
      <w:r w:rsidR="00594675">
        <w:rPr>
          <w:rFonts w:hint="cs"/>
          <w:sz w:val="22"/>
          <w:szCs w:val="22"/>
          <w:rtl/>
        </w:rPr>
        <w:t>*</w:t>
      </w:r>
      <w:r w:rsidRPr="00095DE1">
        <w:rPr>
          <w:sz w:val="22"/>
          <w:szCs w:val="22"/>
          <w:rtl/>
        </w:rPr>
        <w:t xml:space="preserve"> </w:t>
      </w:r>
      <w:r w:rsidR="003164FD" w:rsidRPr="00095DE1">
        <w:rPr>
          <w:sz w:val="22"/>
          <w:szCs w:val="22"/>
          <w:rtl/>
        </w:rPr>
        <w:tab/>
      </w:r>
      <w:r w:rsidRPr="00095DE1">
        <w:rPr>
          <w:sz w:val="22"/>
          <w:szCs w:val="22"/>
          <w:rtl/>
        </w:rPr>
        <w:t xml:space="preserve">ראשיתו של מאמר זה בהרצאה שנשאתי בקונגרס העולמי השישה עשר למדעי היהדות באוניברסיטה העברית בירושלים, אוגוסט 2013. אבקש להודות לפרופ' חיים </w:t>
      </w:r>
      <w:proofErr w:type="spellStart"/>
      <w:r w:rsidRPr="00095DE1">
        <w:rPr>
          <w:sz w:val="22"/>
          <w:szCs w:val="22"/>
          <w:rtl/>
        </w:rPr>
        <w:t>מיליקובסקי</w:t>
      </w:r>
      <w:proofErr w:type="spellEnd"/>
      <w:r w:rsidRPr="00095DE1">
        <w:rPr>
          <w:sz w:val="22"/>
          <w:szCs w:val="22"/>
          <w:rtl/>
        </w:rPr>
        <w:t xml:space="preserve"> על הערותיו החשובות בעקבות ההרצאה ולד"ר ברק כהן על שקרא גרסה ראשונה של המאמר והעיר הערות חשובות אף הוא.</w:t>
      </w:r>
    </w:p>
    <w:p w:rsidR="00A60A05" w:rsidRPr="00095DE1" w:rsidRDefault="00A60A05" w:rsidP="00943F3A">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לסקירת התפתחות השימוש במונח גיהינום החל ב'גיא בן הנֹם' המקראי ועד להוראתו הרווחת כעונש שלאחר המוות בברית החדשה ובספרות חז"ל ראו למשל </w:t>
      </w:r>
      <w:r w:rsidRPr="00095DE1">
        <w:rPr>
          <w:sz w:val="22"/>
          <w:szCs w:val="22"/>
        </w:rPr>
        <w:t>L.R</w:t>
      </w:r>
      <w:r w:rsidRPr="00943F3A">
        <w:rPr>
          <w:sz w:val="22"/>
          <w:szCs w:val="22"/>
        </w:rPr>
        <w:t xml:space="preserve">. Bailey, </w:t>
      </w:r>
      <w:r w:rsidR="0043295E" w:rsidRPr="00943F3A">
        <w:rPr>
          <w:sz w:val="22"/>
          <w:szCs w:val="22"/>
        </w:rPr>
        <w:t>‘</w:t>
      </w:r>
      <w:r w:rsidRPr="00943F3A">
        <w:rPr>
          <w:sz w:val="22"/>
          <w:szCs w:val="22"/>
        </w:rPr>
        <w:t>Gehenna: The Topography of Hell</w:t>
      </w:r>
      <w:r w:rsidR="0043295E" w:rsidRPr="00943F3A">
        <w:rPr>
          <w:sz w:val="22"/>
          <w:szCs w:val="22"/>
        </w:rPr>
        <w:t>’</w:t>
      </w:r>
      <w:r w:rsidRPr="00282440">
        <w:rPr>
          <w:i/>
          <w:iCs/>
          <w:sz w:val="22"/>
          <w:szCs w:val="22"/>
        </w:rPr>
        <w:t>, Biblical Archaeologist</w:t>
      </w:r>
      <w:r w:rsidRPr="00943F3A">
        <w:rPr>
          <w:sz w:val="22"/>
          <w:szCs w:val="22"/>
        </w:rPr>
        <w:t xml:space="preserve"> 49 (1986), pp. 187-191; D.F. Watson, </w:t>
      </w:r>
      <w:r w:rsidR="0043295E" w:rsidRPr="00943F3A">
        <w:rPr>
          <w:sz w:val="22"/>
          <w:szCs w:val="22"/>
        </w:rPr>
        <w:t>‘</w:t>
      </w:r>
      <w:r w:rsidRPr="00943F3A">
        <w:rPr>
          <w:sz w:val="22"/>
          <w:szCs w:val="22"/>
        </w:rPr>
        <w:t>Gehenna</w:t>
      </w:r>
      <w:r w:rsidR="0043295E" w:rsidRPr="00943F3A">
        <w:rPr>
          <w:sz w:val="22"/>
          <w:szCs w:val="22"/>
        </w:rPr>
        <w:t>’</w:t>
      </w:r>
      <w:r w:rsidRPr="00943F3A">
        <w:rPr>
          <w:sz w:val="22"/>
          <w:szCs w:val="22"/>
        </w:rPr>
        <w:t xml:space="preserve">, </w:t>
      </w:r>
      <w:r w:rsidRPr="00282440">
        <w:rPr>
          <w:i/>
          <w:iCs/>
          <w:sz w:val="22"/>
          <w:szCs w:val="22"/>
        </w:rPr>
        <w:t>The Anchor Bible Dictionary</w:t>
      </w:r>
      <w:r w:rsidRPr="00943F3A">
        <w:rPr>
          <w:sz w:val="22"/>
          <w:szCs w:val="22"/>
        </w:rPr>
        <w:t>, vol. 2, New York 1992, pp. 926-928</w:t>
      </w:r>
      <w:r w:rsidRPr="00943F3A">
        <w:rPr>
          <w:sz w:val="22"/>
          <w:szCs w:val="22"/>
          <w:rtl/>
        </w:rPr>
        <w:t xml:space="preserve">. יצוין כי חז"ל משתמשים במונחים נוספים לציון מקום העונש שלאחר המוות, ובהם שאוֹל, באר שחת, אבדון; ראו </w:t>
      </w:r>
      <w:r w:rsidRPr="00943F3A">
        <w:rPr>
          <w:sz w:val="22"/>
          <w:szCs w:val="22"/>
        </w:rPr>
        <w:t xml:space="preserve">S.J. Fox, </w:t>
      </w:r>
      <w:r w:rsidRPr="00282440">
        <w:rPr>
          <w:i/>
          <w:iCs/>
          <w:sz w:val="22"/>
          <w:szCs w:val="22"/>
        </w:rPr>
        <w:t>Hell in Jewish Literature</w:t>
      </w:r>
      <w:r w:rsidRPr="00943F3A">
        <w:rPr>
          <w:sz w:val="22"/>
          <w:szCs w:val="22"/>
        </w:rPr>
        <w:t>, Northbrook, Ill. 1972, pp. 7-13</w:t>
      </w:r>
      <w:r w:rsidRPr="00943F3A">
        <w:rPr>
          <w:sz w:val="22"/>
          <w:szCs w:val="22"/>
          <w:rtl/>
        </w:rPr>
        <w:t>.</w:t>
      </w:r>
    </w:p>
  </w:footnote>
  <w:footnote w:id="2">
    <w:p w:rsidR="00A60A05" w:rsidRPr="00943F3A" w:rsidRDefault="00A60A05" w:rsidP="0043295E">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אין להמעיט בערכה של הזהירות הנדרשת מפני הכללות בעמדות חז"ל, אך אין פירושו של דבר שלא ניתן לנסות למצוא שיטתיות בדבריהם או יסודות רעיוניים משותפים בנושא מסוים. לגישה זו ראו, למשל, </w:t>
      </w:r>
      <w:r w:rsidRPr="00095DE1">
        <w:rPr>
          <w:sz w:val="22"/>
          <w:szCs w:val="22"/>
        </w:rPr>
        <w:t xml:space="preserve">C. </w:t>
      </w:r>
      <w:proofErr w:type="spellStart"/>
      <w:r w:rsidRPr="00095DE1">
        <w:rPr>
          <w:sz w:val="22"/>
          <w:szCs w:val="22"/>
        </w:rPr>
        <w:t>Milikowsky</w:t>
      </w:r>
      <w:proofErr w:type="spellEnd"/>
      <w:r w:rsidRPr="00943F3A">
        <w:rPr>
          <w:sz w:val="22"/>
          <w:szCs w:val="22"/>
        </w:rPr>
        <w:t xml:space="preserve">, </w:t>
      </w:r>
      <w:r w:rsidR="0043295E" w:rsidRPr="00943F3A">
        <w:rPr>
          <w:sz w:val="22"/>
          <w:szCs w:val="22"/>
        </w:rPr>
        <w:t>‘</w:t>
      </w:r>
      <w:r w:rsidRPr="00943F3A">
        <w:rPr>
          <w:sz w:val="22"/>
          <w:szCs w:val="22"/>
        </w:rPr>
        <w:t>Notions of Exile, Subjugation and Return in Rabbinic Literature</w:t>
      </w:r>
      <w:r w:rsidR="0043295E" w:rsidRPr="00943F3A">
        <w:rPr>
          <w:sz w:val="22"/>
          <w:szCs w:val="22"/>
        </w:rPr>
        <w:t>’</w:t>
      </w:r>
      <w:r w:rsidRPr="00943F3A">
        <w:rPr>
          <w:sz w:val="22"/>
          <w:szCs w:val="22"/>
        </w:rPr>
        <w:t xml:space="preserve">, in J.M. Scott (ed.), </w:t>
      </w:r>
      <w:r w:rsidRPr="00282440">
        <w:rPr>
          <w:i/>
          <w:iCs/>
          <w:sz w:val="22"/>
          <w:szCs w:val="22"/>
        </w:rPr>
        <w:t>Exile: Old Testament, Jewish and Christian Conceptions</w:t>
      </w:r>
      <w:r w:rsidRPr="00943F3A">
        <w:rPr>
          <w:sz w:val="22"/>
          <w:szCs w:val="22"/>
        </w:rPr>
        <w:t xml:space="preserve">, Leiden 1997, pp. 295-296, note 65; Idem, </w:t>
      </w:r>
      <w:r w:rsidR="0043295E" w:rsidRPr="00943F3A">
        <w:rPr>
          <w:sz w:val="22"/>
          <w:szCs w:val="22"/>
        </w:rPr>
        <w:t>‘</w:t>
      </w:r>
      <w:r w:rsidRPr="00943F3A">
        <w:rPr>
          <w:sz w:val="22"/>
          <w:szCs w:val="22"/>
        </w:rPr>
        <w:t xml:space="preserve">Trajectories of Return, Restoration and Redemption in Rabbinic Judaism: Elijah, The Messiah, The War of Gog and The World </w:t>
      </w:r>
      <w:proofErr w:type="gramStart"/>
      <w:r w:rsidRPr="00943F3A">
        <w:rPr>
          <w:sz w:val="22"/>
          <w:szCs w:val="22"/>
        </w:rPr>
        <w:t>To</w:t>
      </w:r>
      <w:proofErr w:type="gramEnd"/>
      <w:r w:rsidRPr="00943F3A">
        <w:rPr>
          <w:sz w:val="22"/>
          <w:szCs w:val="22"/>
        </w:rPr>
        <w:t xml:space="preserve"> Come</w:t>
      </w:r>
      <w:r w:rsidR="0043295E" w:rsidRPr="00943F3A">
        <w:rPr>
          <w:sz w:val="22"/>
          <w:szCs w:val="22"/>
        </w:rPr>
        <w:t>’</w:t>
      </w:r>
      <w:r w:rsidRPr="00943F3A">
        <w:rPr>
          <w:sz w:val="22"/>
          <w:szCs w:val="22"/>
        </w:rPr>
        <w:t xml:space="preserve">, in J.M. Scott (ed.), </w:t>
      </w:r>
      <w:r w:rsidRPr="00282440">
        <w:rPr>
          <w:i/>
          <w:iCs/>
          <w:sz w:val="22"/>
          <w:szCs w:val="22"/>
        </w:rPr>
        <w:t>Restoration: Old Testament, Jewish and Christian Perspectives</w:t>
      </w:r>
      <w:r w:rsidRPr="00943F3A">
        <w:rPr>
          <w:sz w:val="22"/>
          <w:szCs w:val="22"/>
        </w:rPr>
        <w:t>, Leiden 2001, p. 265 and note 2</w:t>
      </w:r>
    </w:p>
  </w:footnote>
  <w:footnote w:id="3">
    <w:p w:rsidR="00A60A05" w:rsidRPr="00095DE1" w:rsidRDefault="00A60A05" w:rsidP="0043295E">
      <w:pPr>
        <w:spacing w:line="270" w:lineRule="exact"/>
        <w:ind w:hanging="284"/>
        <w:jc w:val="both"/>
        <w:rPr>
          <w:sz w:val="22"/>
          <w:szCs w:val="22"/>
          <w:rtl/>
        </w:rPr>
      </w:pPr>
      <w:r w:rsidRPr="00943F3A">
        <w:rPr>
          <w:rStyle w:val="a4"/>
          <w:sz w:val="22"/>
          <w:szCs w:val="22"/>
        </w:rPr>
        <w:footnoteRef/>
      </w:r>
      <w:r w:rsidRPr="00943F3A">
        <w:rPr>
          <w:sz w:val="22"/>
          <w:szCs w:val="22"/>
          <w:rtl/>
        </w:rPr>
        <w:t xml:space="preserve"> </w:t>
      </w:r>
      <w:r w:rsidR="003164FD" w:rsidRPr="00943F3A">
        <w:rPr>
          <w:sz w:val="22"/>
          <w:szCs w:val="22"/>
          <w:rtl/>
        </w:rPr>
        <w:tab/>
      </w:r>
      <w:r w:rsidRPr="00943F3A">
        <w:rPr>
          <w:sz w:val="22"/>
          <w:szCs w:val="22"/>
          <w:rtl/>
        </w:rPr>
        <w:t xml:space="preserve">להרחבת היריעה בסוגיית הצדקת העונש ככלל ובתיאוריות אלה בפרט במקורות ובמחקרים מתחומי הדעת השונים ראו, למשל, </w:t>
      </w:r>
      <w:r w:rsidRPr="00943F3A">
        <w:rPr>
          <w:sz w:val="22"/>
          <w:szCs w:val="22"/>
        </w:rPr>
        <w:t xml:space="preserve">A.C. Ewing, </w:t>
      </w:r>
      <w:r w:rsidRPr="00282440">
        <w:rPr>
          <w:i/>
          <w:iCs/>
          <w:sz w:val="22"/>
          <w:szCs w:val="22"/>
        </w:rPr>
        <w:t>The Morality of Punishment: With Some Suggestions for a General Theory of Ethics</w:t>
      </w:r>
      <w:r w:rsidRPr="00943F3A">
        <w:rPr>
          <w:sz w:val="22"/>
          <w:szCs w:val="22"/>
        </w:rPr>
        <w:t>, London 1929; H.B. Acton (ed</w:t>
      </w:r>
      <w:r w:rsidRPr="00282440">
        <w:rPr>
          <w:i/>
          <w:iCs/>
          <w:sz w:val="22"/>
          <w:szCs w:val="22"/>
        </w:rPr>
        <w:t>.), The Philosophy of Punishment: A Collection of Papers</w:t>
      </w:r>
      <w:r w:rsidRPr="00943F3A">
        <w:rPr>
          <w:sz w:val="22"/>
          <w:szCs w:val="22"/>
        </w:rPr>
        <w:t xml:space="preserve">, London 1969; S.E. </w:t>
      </w:r>
      <w:proofErr w:type="spellStart"/>
      <w:r w:rsidRPr="00943F3A">
        <w:rPr>
          <w:sz w:val="22"/>
          <w:szCs w:val="22"/>
        </w:rPr>
        <w:t>Grupp</w:t>
      </w:r>
      <w:proofErr w:type="spellEnd"/>
      <w:r w:rsidRPr="00943F3A">
        <w:rPr>
          <w:sz w:val="22"/>
          <w:szCs w:val="22"/>
        </w:rPr>
        <w:t xml:space="preserve"> (ed.), </w:t>
      </w:r>
      <w:r w:rsidRPr="00282440">
        <w:rPr>
          <w:i/>
          <w:iCs/>
          <w:sz w:val="22"/>
          <w:szCs w:val="22"/>
        </w:rPr>
        <w:t>Theories of Punishment</w:t>
      </w:r>
      <w:r w:rsidRPr="00943F3A">
        <w:rPr>
          <w:sz w:val="22"/>
          <w:szCs w:val="22"/>
        </w:rPr>
        <w:t>, Bloomington and London 1971; J. Feinberg</w:t>
      </w:r>
      <w:r w:rsidRPr="00095DE1">
        <w:rPr>
          <w:sz w:val="22"/>
          <w:szCs w:val="22"/>
        </w:rPr>
        <w:t xml:space="preserve"> and H. Gross (eds.), </w:t>
      </w:r>
      <w:r w:rsidRPr="00282440">
        <w:rPr>
          <w:i/>
          <w:iCs/>
          <w:sz w:val="22"/>
          <w:szCs w:val="22"/>
        </w:rPr>
        <w:t>Philosophy of Law</w:t>
      </w:r>
      <w:r w:rsidRPr="00095DE1">
        <w:rPr>
          <w:sz w:val="22"/>
          <w:szCs w:val="22"/>
        </w:rPr>
        <w:t xml:space="preserve">, Encino, CA 1975, pp. 500-632; P. Bean, </w:t>
      </w:r>
      <w:r w:rsidRPr="00282440">
        <w:rPr>
          <w:i/>
          <w:iCs/>
          <w:sz w:val="22"/>
          <w:szCs w:val="22"/>
        </w:rPr>
        <w:t>Punishment: A Philosophical and Criminological Inquiry</w:t>
      </w:r>
      <w:r w:rsidRPr="00095DE1">
        <w:rPr>
          <w:sz w:val="22"/>
          <w:szCs w:val="22"/>
        </w:rPr>
        <w:t xml:space="preserve">, Oxford 1981; T. </w:t>
      </w:r>
      <w:proofErr w:type="spellStart"/>
      <w:r w:rsidRPr="00095DE1">
        <w:rPr>
          <w:sz w:val="22"/>
          <w:szCs w:val="22"/>
        </w:rPr>
        <w:t>Honderich</w:t>
      </w:r>
      <w:proofErr w:type="spellEnd"/>
      <w:r w:rsidRPr="00095DE1">
        <w:rPr>
          <w:sz w:val="22"/>
          <w:szCs w:val="22"/>
        </w:rPr>
        <w:t xml:space="preserve">, </w:t>
      </w:r>
      <w:r w:rsidRPr="00282440">
        <w:rPr>
          <w:i/>
          <w:iCs/>
          <w:sz w:val="22"/>
          <w:szCs w:val="22"/>
        </w:rPr>
        <w:t>Punishment: The Supposed Justifications</w:t>
      </w:r>
      <w:r w:rsidRPr="00095DE1">
        <w:rPr>
          <w:sz w:val="22"/>
          <w:szCs w:val="22"/>
        </w:rPr>
        <w:t xml:space="preserve">, Reading 1984; A.J. Simmons et al. (eds.), </w:t>
      </w:r>
      <w:r w:rsidRPr="00282440">
        <w:rPr>
          <w:i/>
          <w:iCs/>
          <w:sz w:val="22"/>
          <w:szCs w:val="22"/>
        </w:rPr>
        <w:t>Punishment: A Philosophy &amp; Public Affairs Reader</w:t>
      </w:r>
      <w:r w:rsidRPr="00095DE1">
        <w:rPr>
          <w:sz w:val="22"/>
          <w:szCs w:val="22"/>
        </w:rPr>
        <w:t xml:space="preserve">, Princeton, NJ 1995; </w:t>
      </w:r>
      <w:r w:rsidRPr="00095DE1">
        <w:rPr>
          <w:color w:val="000000"/>
          <w:sz w:val="22"/>
          <w:szCs w:val="22"/>
          <w:shd w:val="clear" w:color="auto" w:fill="FFFFFF"/>
        </w:rPr>
        <w:t xml:space="preserve">H.A. </w:t>
      </w:r>
      <w:proofErr w:type="spellStart"/>
      <w:r w:rsidRPr="00095DE1">
        <w:rPr>
          <w:color w:val="000000"/>
          <w:sz w:val="22"/>
          <w:szCs w:val="22"/>
          <w:shd w:val="clear" w:color="auto" w:fill="FFFFFF"/>
        </w:rPr>
        <w:t>Bedau</w:t>
      </w:r>
      <w:proofErr w:type="spellEnd"/>
      <w:r w:rsidRPr="00095DE1">
        <w:rPr>
          <w:color w:val="000000"/>
          <w:sz w:val="22"/>
          <w:szCs w:val="22"/>
          <w:shd w:val="clear" w:color="auto" w:fill="FFFFFF"/>
        </w:rPr>
        <w:t xml:space="preserve"> and E. Kelly, </w:t>
      </w:r>
      <w:r w:rsidR="0043295E" w:rsidRPr="00095DE1">
        <w:rPr>
          <w:sz w:val="22"/>
          <w:szCs w:val="22"/>
        </w:rPr>
        <w:t>‘</w:t>
      </w:r>
      <w:r w:rsidRPr="00095DE1">
        <w:rPr>
          <w:color w:val="000000"/>
          <w:sz w:val="22"/>
          <w:szCs w:val="22"/>
          <w:shd w:val="clear" w:color="auto" w:fill="FFFFFF"/>
        </w:rPr>
        <w:t>Punishment</w:t>
      </w:r>
      <w:r w:rsidR="0043295E" w:rsidRPr="00095DE1">
        <w:rPr>
          <w:sz w:val="22"/>
          <w:szCs w:val="22"/>
        </w:rPr>
        <w:t>’</w:t>
      </w:r>
      <w:r w:rsidRPr="00095DE1">
        <w:rPr>
          <w:color w:val="000000"/>
          <w:sz w:val="22"/>
          <w:szCs w:val="22"/>
          <w:shd w:val="clear" w:color="auto" w:fill="FFFFFF"/>
        </w:rPr>
        <w:t>,</w:t>
      </w:r>
      <w:r w:rsidRPr="00095DE1">
        <w:rPr>
          <w:rStyle w:val="apple-converted-space"/>
          <w:color w:val="000000"/>
          <w:sz w:val="22"/>
          <w:szCs w:val="22"/>
          <w:shd w:val="clear" w:color="auto" w:fill="FFFFFF"/>
        </w:rPr>
        <w:t> </w:t>
      </w:r>
      <w:r w:rsidRPr="00282440">
        <w:rPr>
          <w:rStyle w:val="a8"/>
          <w:color w:val="000000"/>
          <w:sz w:val="22"/>
          <w:szCs w:val="22"/>
          <w:shd w:val="clear" w:color="auto" w:fill="FFFFFF"/>
        </w:rPr>
        <w:t>The Stanford Encyclopedia of Philosophy</w:t>
      </w:r>
      <w:r w:rsidRPr="00095DE1">
        <w:rPr>
          <w:rStyle w:val="apple-converted-space"/>
          <w:color w:val="000000"/>
          <w:sz w:val="22"/>
          <w:szCs w:val="22"/>
          <w:shd w:val="clear" w:color="auto" w:fill="FFFFFF"/>
        </w:rPr>
        <w:t> </w:t>
      </w:r>
      <w:r w:rsidRPr="00095DE1">
        <w:rPr>
          <w:color w:val="000000"/>
          <w:sz w:val="22"/>
          <w:szCs w:val="22"/>
          <w:shd w:val="clear" w:color="auto" w:fill="FFFFFF"/>
        </w:rPr>
        <w:t xml:space="preserve">(Spring 2010 Edition), E.N. </w:t>
      </w:r>
      <w:proofErr w:type="spellStart"/>
      <w:r w:rsidRPr="00095DE1">
        <w:rPr>
          <w:color w:val="000000"/>
          <w:sz w:val="22"/>
          <w:szCs w:val="22"/>
          <w:shd w:val="clear" w:color="auto" w:fill="FFFFFF"/>
        </w:rPr>
        <w:t>Zalta</w:t>
      </w:r>
      <w:proofErr w:type="spellEnd"/>
      <w:r w:rsidRPr="00095DE1">
        <w:rPr>
          <w:color w:val="000000"/>
          <w:sz w:val="22"/>
          <w:szCs w:val="22"/>
          <w:shd w:val="clear" w:color="auto" w:fill="FFFFFF"/>
        </w:rPr>
        <w:t> (ed.), URL = &lt;http://plato.stanford.edu/archives/spr2010/entries/punishment/&gt;</w:t>
      </w:r>
    </w:p>
  </w:footnote>
  <w:footnote w:id="4">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דברים אלה מבוססים על סקירתו הממצה של ג'ואל פיינברג במבוא לחלק העוסק במושג העונש, בתוך פיינברג וגרוס (לעיל הערה 3), עמ' 500–508.</w:t>
      </w:r>
    </w:p>
  </w:footnote>
  <w:footnote w:id="5">
    <w:p w:rsidR="00A60A05" w:rsidRPr="00095DE1" w:rsidRDefault="00A60A05" w:rsidP="005F4FB1">
      <w:pPr>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למשל, </w:t>
      </w:r>
      <w:r w:rsidRPr="00095DE1">
        <w:rPr>
          <w:sz w:val="22"/>
          <w:szCs w:val="22"/>
        </w:rPr>
        <w:t xml:space="preserve">M. McCord Adams, </w:t>
      </w:r>
      <w:r w:rsidR="0043295E" w:rsidRPr="00095DE1">
        <w:rPr>
          <w:sz w:val="22"/>
          <w:szCs w:val="22"/>
        </w:rPr>
        <w:t>‘</w:t>
      </w:r>
      <w:r w:rsidRPr="00095DE1">
        <w:rPr>
          <w:sz w:val="22"/>
          <w:szCs w:val="22"/>
        </w:rPr>
        <w:t>Hell and the God of Justice</w:t>
      </w:r>
      <w:r w:rsidR="0043295E" w:rsidRPr="00095DE1">
        <w:rPr>
          <w:sz w:val="22"/>
          <w:szCs w:val="22"/>
        </w:rPr>
        <w:t>’</w:t>
      </w:r>
      <w:r w:rsidRPr="00095DE1">
        <w:rPr>
          <w:sz w:val="22"/>
          <w:szCs w:val="22"/>
        </w:rPr>
        <w:t xml:space="preserve">, </w:t>
      </w:r>
      <w:r w:rsidRPr="00282440">
        <w:rPr>
          <w:i/>
          <w:iCs/>
          <w:sz w:val="22"/>
          <w:szCs w:val="22"/>
        </w:rPr>
        <w:t>Religious Studies</w:t>
      </w:r>
      <w:r w:rsidRPr="00095DE1">
        <w:rPr>
          <w:sz w:val="22"/>
          <w:szCs w:val="22"/>
        </w:rPr>
        <w:t xml:space="preserve"> 11 (1975), pp. 433-447; J.L. Walls, </w:t>
      </w:r>
      <w:r w:rsidRPr="00282440">
        <w:rPr>
          <w:i/>
          <w:iCs/>
          <w:sz w:val="22"/>
          <w:szCs w:val="22"/>
        </w:rPr>
        <w:t>Hell: The Logic of Damnation</w:t>
      </w:r>
      <w:r w:rsidRPr="00095DE1">
        <w:rPr>
          <w:sz w:val="22"/>
          <w:szCs w:val="22"/>
        </w:rPr>
        <w:t>, Notre Dame 1992; M. McCord Adams,</w:t>
      </w:r>
      <w:r w:rsidRPr="00095DE1" w:rsidDel="00C33F4E">
        <w:rPr>
          <w:sz w:val="22"/>
          <w:szCs w:val="22"/>
        </w:rPr>
        <w:t xml:space="preserve"> </w:t>
      </w:r>
      <w:r w:rsidR="0043295E" w:rsidRPr="00095DE1">
        <w:rPr>
          <w:sz w:val="22"/>
          <w:szCs w:val="22"/>
        </w:rPr>
        <w:t>‘</w:t>
      </w:r>
      <w:r w:rsidRPr="00095DE1">
        <w:rPr>
          <w:sz w:val="22"/>
          <w:szCs w:val="22"/>
        </w:rPr>
        <w:t>The Problem of Hell: A Problem of Evil for Christians</w:t>
      </w:r>
      <w:r w:rsidR="0043295E" w:rsidRPr="00095DE1">
        <w:rPr>
          <w:sz w:val="22"/>
          <w:szCs w:val="22"/>
        </w:rPr>
        <w:t>’</w:t>
      </w:r>
      <w:r w:rsidRPr="00095DE1">
        <w:rPr>
          <w:sz w:val="22"/>
          <w:szCs w:val="22"/>
        </w:rPr>
        <w:t xml:space="preserve">, in E. Stump (ed.), </w:t>
      </w:r>
      <w:r w:rsidRPr="00282440">
        <w:rPr>
          <w:i/>
          <w:iCs/>
          <w:sz w:val="22"/>
          <w:szCs w:val="22"/>
        </w:rPr>
        <w:t xml:space="preserve">Reasoned Faith: Essays in Philosophical Theology in Honor of Norman </w:t>
      </w:r>
      <w:proofErr w:type="spellStart"/>
      <w:r w:rsidRPr="00282440">
        <w:rPr>
          <w:i/>
          <w:iCs/>
          <w:sz w:val="22"/>
          <w:szCs w:val="22"/>
        </w:rPr>
        <w:t>Kretzmann</w:t>
      </w:r>
      <w:proofErr w:type="spellEnd"/>
      <w:r w:rsidRPr="00095DE1">
        <w:rPr>
          <w:sz w:val="22"/>
          <w:szCs w:val="22"/>
        </w:rPr>
        <w:t xml:space="preserve">, Ithaca and London 1993, pp. 301-327; T. Talbott, </w:t>
      </w:r>
      <w:r w:rsidR="0043295E" w:rsidRPr="00095DE1">
        <w:rPr>
          <w:sz w:val="22"/>
          <w:szCs w:val="22"/>
        </w:rPr>
        <w:t>‘</w:t>
      </w:r>
      <w:r w:rsidRPr="00095DE1">
        <w:rPr>
          <w:sz w:val="22"/>
          <w:szCs w:val="22"/>
        </w:rPr>
        <w:t xml:space="preserve">Punishment, Forgiveness, and Divine Justice', </w:t>
      </w:r>
      <w:r w:rsidRPr="00282440">
        <w:rPr>
          <w:i/>
          <w:iCs/>
          <w:sz w:val="22"/>
          <w:szCs w:val="22"/>
        </w:rPr>
        <w:t>Religious Studies</w:t>
      </w:r>
      <w:r w:rsidRPr="00095DE1">
        <w:rPr>
          <w:sz w:val="22"/>
          <w:szCs w:val="22"/>
        </w:rPr>
        <w:t xml:space="preserve"> 29 (1993), 151-168; J.L. </w:t>
      </w:r>
      <w:proofErr w:type="spellStart"/>
      <w:r w:rsidRPr="00095DE1">
        <w:rPr>
          <w:sz w:val="22"/>
          <w:szCs w:val="22"/>
        </w:rPr>
        <w:t>Kvanvig</w:t>
      </w:r>
      <w:proofErr w:type="spellEnd"/>
      <w:r w:rsidRPr="00095DE1">
        <w:rPr>
          <w:sz w:val="22"/>
          <w:szCs w:val="22"/>
        </w:rPr>
        <w:t xml:space="preserve">, </w:t>
      </w:r>
      <w:r w:rsidRPr="00282440">
        <w:rPr>
          <w:i/>
          <w:iCs/>
          <w:sz w:val="22"/>
          <w:szCs w:val="22"/>
        </w:rPr>
        <w:t>The Problem of Hell</w:t>
      </w:r>
      <w:r w:rsidRPr="00095DE1">
        <w:rPr>
          <w:sz w:val="22"/>
          <w:szCs w:val="22"/>
        </w:rPr>
        <w:t xml:space="preserve">, New York and Oxford 1993; C. Seymour, </w:t>
      </w:r>
      <w:r w:rsidR="0043295E" w:rsidRPr="00095DE1">
        <w:rPr>
          <w:sz w:val="22"/>
          <w:szCs w:val="22"/>
        </w:rPr>
        <w:t>‘</w:t>
      </w:r>
      <w:r w:rsidRPr="00095DE1">
        <w:rPr>
          <w:sz w:val="22"/>
          <w:szCs w:val="22"/>
        </w:rPr>
        <w:t>Hell, Justice, and Freedom</w:t>
      </w:r>
      <w:r w:rsidR="005F4FB1" w:rsidRPr="00095DE1">
        <w:rPr>
          <w:sz w:val="22"/>
          <w:szCs w:val="22"/>
        </w:rPr>
        <w:t>’</w:t>
      </w:r>
      <w:r w:rsidRPr="00095DE1">
        <w:rPr>
          <w:sz w:val="22"/>
          <w:szCs w:val="22"/>
        </w:rPr>
        <w:t xml:space="preserve">, </w:t>
      </w:r>
      <w:r w:rsidRPr="00282440">
        <w:rPr>
          <w:i/>
          <w:iCs/>
          <w:sz w:val="22"/>
          <w:szCs w:val="22"/>
        </w:rPr>
        <w:t>International Journal for Philosophy of Religion</w:t>
      </w:r>
      <w:r w:rsidRPr="00095DE1">
        <w:rPr>
          <w:sz w:val="22"/>
          <w:szCs w:val="22"/>
        </w:rPr>
        <w:t xml:space="preserve"> 43 (1998), pp. 69-86</w:t>
      </w:r>
    </w:p>
  </w:footnote>
  <w:footnote w:id="6">
    <w:p w:rsidR="00A60A05" w:rsidRPr="00095DE1" w:rsidRDefault="00A60A05" w:rsidP="005F4FB1">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להבדיל מן השפע העצום הקיים בחקר התפתחות מושג העונש שלאחר המוות בעולם העתיק, במקרא ובספרות הבתר-מקראית, בייחוד בספרות האפוקליפטית ובמסגרתה על ספרות סיורי הגיהינום. ראו, למשל, ביילי ו-ווטסון (לעיל הערה 1); </w:t>
      </w:r>
      <w:r w:rsidRPr="00095DE1">
        <w:rPr>
          <w:sz w:val="22"/>
          <w:szCs w:val="22"/>
        </w:rPr>
        <w:t xml:space="preserve">N.J. Tromp, </w:t>
      </w:r>
      <w:r w:rsidRPr="00282440">
        <w:rPr>
          <w:i/>
          <w:iCs/>
          <w:sz w:val="22"/>
          <w:szCs w:val="22"/>
        </w:rPr>
        <w:t>Primitive Conceptions of Death and the Nether World in the Old Testament</w:t>
      </w:r>
      <w:r w:rsidRPr="00095DE1">
        <w:rPr>
          <w:sz w:val="22"/>
          <w:szCs w:val="22"/>
        </w:rPr>
        <w:t xml:space="preserve">, Rome 1969; M. Himmelfarb, </w:t>
      </w:r>
      <w:r w:rsidRPr="00282440">
        <w:rPr>
          <w:i/>
          <w:iCs/>
          <w:sz w:val="22"/>
          <w:szCs w:val="22"/>
        </w:rPr>
        <w:t>Tours of Hell: An Apocalyptic Form in Jewish and Christian Literature</w:t>
      </w:r>
      <w:r w:rsidRPr="00095DE1">
        <w:rPr>
          <w:sz w:val="22"/>
          <w:szCs w:val="22"/>
        </w:rPr>
        <w:t xml:space="preserve">, Philadelphia 1983; A.E. Bernstein, </w:t>
      </w:r>
      <w:r w:rsidRPr="00282440">
        <w:rPr>
          <w:i/>
          <w:iCs/>
          <w:sz w:val="22"/>
          <w:szCs w:val="22"/>
        </w:rPr>
        <w:t>The Formation of Hell: Death and Retribution in the Ancient and Early Christian Worlds</w:t>
      </w:r>
      <w:r w:rsidRPr="00095DE1">
        <w:rPr>
          <w:sz w:val="22"/>
          <w:szCs w:val="22"/>
        </w:rPr>
        <w:t xml:space="preserve">, Ithaca 1993; R. </w:t>
      </w:r>
      <w:proofErr w:type="spellStart"/>
      <w:r w:rsidRPr="00095DE1">
        <w:rPr>
          <w:sz w:val="22"/>
          <w:szCs w:val="22"/>
        </w:rPr>
        <w:t>Bauckham</w:t>
      </w:r>
      <w:proofErr w:type="spellEnd"/>
      <w:r w:rsidRPr="00095DE1">
        <w:rPr>
          <w:sz w:val="22"/>
          <w:szCs w:val="22"/>
        </w:rPr>
        <w:t xml:space="preserve">, </w:t>
      </w:r>
      <w:r w:rsidRPr="00282440">
        <w:rPr>
          <w:i/>
          <w:iCs/>
          <w:sz w:val="22"/>
          <w:szCs w:val="22"/>
        </w:rPr>
        <w:t>The Fate of the Dead: Studies on the Jewish and Christian Apocalypses</w:t>
      </w:r>
      <w:r w:rsidRPr="00095DE1">
        <w:rPr>
          <w:sz w:val="22"/>
          <w:szCs w:val="22"/>
        </w:rPr>
        <w:t xml:space="preserve">, Leiden 1998; J.J. Collins, </w:t>
      </w:r>
      <w:r w:rsidR="0043295E" w:rsidRPr="00095DE1">
        <w:rPr>
          <w:sz w:val="22"/>
          <w:szCs w:val="22"/>
        </w:rPr>
        <w:t>‘</w:t>
      </w:r>
      <w:r w:rsidRPr="00095DE1">
        <w:rPr>
          <w:sz w:val="22"/>
          <w:szCs w:val="22"/>
        </w:rPr>
        <w:t xml:space="preserve">The Afterlife in Apocalyptic Literature', in A.J. Avery-Peck and J. </w:t>
      </w:r>
      <w:proofErr w:type="spellStart"/>
      <w:r w:rsidRPr="00095DE1">
        <w:rPr>
          <w:sz w:val="22"/>
          <w:szCs w:val="22"/>
        </w:rPr>
        <w:t>Neusner</w:t>
      </w:r>
      <w:proofErr w:type="spellEnd"/>
      <w:r w:rsidRPr="00095DE1">
        <w:rPr>
          <w:sz w:val="22"/>
          <w:szCs w:val="22"/>
        </w:rPr>
        <w:t xml:space="preserve"> (eds.), </w:t>
      </w:r>
      <w:r w:rsidRPr="00282440">
        <w:rPr>
          <w:i/>
          <w:iCs/>
          <w:sz w:val="22"/>
          <w:szCs w:val="22"/>
        </w:rPr>
        <w:t>Judaism in Late Antiquity</w:t>
      </w:r>
      <w:r w:rsidRPr="00095DE1">
        <w:rPr>
          <w:sz w:val="22"/>
          <w:szCs w:val="22"/>
        </w:rPr>
        <w:t xml:space="preserve">, vol. IV, Leiden 2000, pp.119-139; P.S. Johnston, </w:t>
      </w:r>
      <w:r w:rsidRPr="00282440">
        <w:rPr>
          <w:i/>
          <w:iCs/>
          <w:sz w:val="22"/>
          <w:szCs w:val="22"/>
        </w:rPr>
        <w:t xml:space="preserve">Shades of </w:t>
      </w:r>
      <w:proofErr w:type="spellStart"/>
      <w:r w:rsidRPr="00282440">
        <w:rPr>
          <w:i/>
          <w:iCs/>
          <w:sz w:val="22"/>
          <w:szCs w:val="22"/>
        </w:rPr>
        <w:t>Sheol</w:t>
      </w:r>
      <w:proofErr w:type="spellEnd"/>
      <w:r w:rsidRPr="00282440">
        <w:rPr>
          <w:i/>
          <w:iCs/>
          <w:sz w:val="22"/>
          <w:szCs w:val="22"/>
        </w:rPr>
        <w:t>: Death and Afterlife in the Old Testament</w:t>
      </w:r>
      <w:r w:rsidRPr="00095DE1">
        <w:rPr>
          <w:sz w:val="22"/>
          <w:szCs w:val="22"/>
        </w:rPr>
        <w:t xml:space="preserve">, Downers Grove, Ill. 2002; R.S. Hess, </w:t>
      </w:r>
      <w:r w:rsidR="0043295E" w:rsidRPr="00095DE1">
        <w:rPr>
          <w:sz w:val="22"/>
          <w:szCs w:val="22"/>
        </w:rPr>
        <w:t>‘</w:t>
      </w:r>
      <w:r w:rsidRPr="00095DE1">
        <w:rPr>
          <w:sz w:val="22"/>
          <w:szCs w:val="22"/>
        </w:rPr>
        <w:t xml:space="preserve">Going Down to </w:t>
      </w:r>
      <w:proofErr w:type="spellStart"/>
      <w:r w:rsidRPr="00095DE1">
        <w:rPr>
          <w:sz w:val="22"/>
          <w:szCs w:val="22"/>
        </w:rPr>
        <w:t>Sheol</w:t>
      </w:r>
      <w:proofErr w:type="spellEnd"/>
      <w:r w:rsidRPr="00095DE1">
        <w:rPr>
          <w:sz w:val="22"/>
          <w:szCs w:val="22"/>
        </w:rPr>
        <w:t>: A Place Name and Its West Semitic Background</w:t>
      </w:r>
      <w:r w:rsidR="005F4FB1" w:rsidRPr="00095DE1">
        <w:rPr>
          <w:sz w:val="22"/>
          <w:szCs w:val="22"/>
        </w:rPr>
        <w:t>’</w:t>
      </w:r>
      <w:r w:rsidRPr="00095DE1">
        <w:rPr>
          <w:sz w:val="22"/>
          <w:szCs w:val="22"/>
        </w:rPr>
        <w:t xml:space="preserve">, in J.G. McConville and K. </w:t>
      </w:r>
      <w:proofErr w:type="spellStart"/>
      <w:r w:rsidRPr="00095DE1">
        <w:rPr>
          <w:sz w:val="22"/>
          <w:szCs w:val="22"/>
        </w:rPr>
        <w:t>Möller</w:t>
      </w:r>
      <w:proofErr w:type="spellEnd"/>
      <w:r w:rsidRPr="00095DE1">
        <w:rPr>
          <w:sz w:val="22"/>
          <w:szCs w:val="22"/>
        </w:rPr>
        <w:t xml:space="preserve"> (eds.), </w:t>
      </w:r>
      <w:r w:rsidRPr="00282440">
        <w:rPr>
          <w:i/>
          <w:iCs/>
          <w:sz w:val="22"/>
          <w:szCs w:val="22"/>
        </w:rPr>
        <w:t xml:space="preserve">Reading the Law: Studies in </w:t>
      </w:r>
      <w:proofErr w:type="spellStart"/>
      <w:r w:rsidRPr="00282440">
        <w:rPr>
          <w:i/>
          <w:iCs/>
          <w:sz w:val="22"/>
          <w:szCs w:val="22"/>
        </w:rPr>
        <w:t>Honour</w:t>
      </w:r>
      <w:proofErr w:type="spellEnd"/>
      <w:r w:rsidRPr="00282440">
        <w:rPr>
          <w:i/>
          <w:iCs/>
          <w:sz w:val="22"/>
          <w:szCs w:val="22"/>
        </w:rPr>
        <w:t xml:space="preserve"> of Gordon J. Wenham</w:t>
      </w:r>
      <w:r w:rsidRPr="00095DE1">
        <w:rPr>
          <w:sz w:val="22"/>
          <w:szCs w:val="22"/>
        </w:rPr>
        <w:t xml:space="preserve">, New York and London 2007, pp. 245-253; S.L. Sanders, </w:t>
      </w:r>
      <w:r w:rsidR="0043295E" w:rsidRPr="00095DE1">
        <w:rPr>
          <w:sz w:val="22"/>
          <w:szCs w:val="22"/>
        </w:rPr>
        <w:t>‘</w:t>
      </w:r>
      <w:r w:rsidRPr="00095DE1">
        <w:rPr>
          <w:sz w:val="22"/>
          <w:szCs w:val="22"/>
        </w:rPr>
        <w:t>The First Tour of Hell: From Neo-Assyrian Propaganda to Early Jewish Revelation</w:t>
      </w:r>
      <w:r w:rsidR="005F4FB1" w:rsidRPr="00095DE1">
        <w:rPr>
          <w:sz w:val="22"/>
          <w:szCs w:val="22"/>
        </w:rPr>
        <w:t>’</w:t>
      </w:r>
      <w:r w:rsidRPr="00095DE1">
        <w:rPr>
          <w:sz w:val="22"/>
          <w:szCs w:val="22"/>
        </w:rPr>
        <w:t xml:space="preserve">, </w:t>
      </w:r>
      <w:r w:rsidRPr="00FB5F59">
        <w:rPr>
          <w:i/>
          <w:iCs/>
          <w:sz w:val="22"/>
          <w:szCs w:val="22"/>
        </w:rPr>
        <w:t>Journal of Ancient Near Eastern Religions</w:t>
      </w:r>
      <w:r w:rsidRPr="00095DE1">
        <w:rPr>
          <w:sz w:val="22"/>
          <w:szCs w:val="22"/>
        </w:rPr>
        <w:t xml:space="preserve"> 9 (2009), pp. 151-169; N. Wyatt, </w:t>
      </w:r>
      <w:r w:rsidR="0043295E" w:rsidRPr="00095DE1">
        <w:rPr>
          <w:sz w:val="22"/>
          <w:szCs w:val="22"/>
        </w:rPr>
        <w:t>‘</w:t>
      </w:r>
      <w:r w:rsidRPr="00095DE1">
        <w:rPr>
          <w:sz w:val="22"/>
          <w:szCs w:val="22"/>
        </w:rPr>
        <w:t>The Concept and Purpose of Hell: Its Nature and Development in West Semitic Thought</w:t>
      </w:r>
      <w:r w:rsidR="005F4FB1" w:rsidRPr="00095DE1">
        <w:rPr>
          <w:sz w:val="22"/>
          <w:szCs w:val="22"/>
        </w:rPr>
        <w:t>’</w:t>
      </w:r>
      <w:r w:rsidRPr="00095DE1">
        <w:rPr>
          <w:sz w:val="22"/>
          <w:szCs w:val="22"/>
        </w:rPr>
        <w:t xml:space="preserve">, </w:t>
      </w:r>
      <w:r w:rsidRPr="00FB5F59">
        <w:rPr>
          <w:i/>
          <w:iCs/>
          <w:sz w:val="22"/>
          <w:szCs w:val="22"/>
        </w:rPr>
        <w:t>Numen</w:t>
      </w:r>
      <w:r w:rsidRPr="00095DE1">
        <w:rPr>
          <w:sz w:val="22"/>
          <w:szCs w:val="22"/>
        </w:rPr>
        <w:t xml:space="preserve"> 56 (2009), pp. 161-184; J.J. Collins, </w:t>
      </w:r>
      <w:r w:rsidR="0043295E" w:rsidRPr="00095DE1">
        <w:rPr>
          <w:sz w:val="22"/>
          <w:szCs w:val="22"/>
        </w:rPr>
        <w:t>‘</w:t>
      </w:r>
      <w:r w:rsidRPr="00095DE1">
        <w:rPr>
          <w:sz w:val="22"/>
          <w:szCs w:val="22"/>
        </w:rPr>
        <w:t>The Otherworld in the Dead Sea Scrolls</w:t>
      </w:r>
      <w:r w:rsidR="005F4FB1" w:rsidRPr="00095DE1">
        <w:rPr>
          <w:sz w:val="22"/>
          <w:szCs w:val="22"/>
        </w:rPr>
        <w:t>’</w:t>
      </w:r>
      <w:r w:rsidRPr="00095DE1">
        <w:rPr>
          <w:sz w:val="22"/>
          <w:szCs w:val="22"/>
        </w:rPr>
        <w:t xml:space="preserve">, in T. Nicklas et al. (eds.), </w:t>
      </w:r>
      <w:r w:rsidRPr="00FB5F59">
        <w:rPr>
          <w:i/>
          <w:iCs/>
          <w:sz w:val="22"/>
          <w:szCs w:val="22"/>
        </w:rPr>
        <w:t>Other Worlds and Their Relation to This World: Early Jewish and Ancient Christian Traditions</w:t>
      </w:r>
      <w:r w:rsidRPr="00095DE1">
        <w:rPr>
          <w:sz w:val="22"/>
          <w:szCs w:val="22"/>
        </w:rPr>
        <w:t xml:space="preserve">, Leiden 2010, pp. 95-116; R. </w:t>
      </w:r>
      <w:proofErr w:type="spellStart"/>
      <w:r w:rsidRPr="00095DE1">
        <w:rPr>
          <w:sz w:val="22"/>
          <w:szCs w:val="22"/>
        </w:rPr>
        <w:t>Bauckham</w:t>
      </w:r>
      <w:proofErr w:type="spellEnd"/>
      <w:r w:rsidRPr="00095DE1">
        <w:rPr>
          <w:sz w:val="22"/>
          <w:szCs w:val="22"/>
        </w:rPr>
        <w:t xml:space="preserve">, </w:t>
      </w:r>
      <w:r w:rsidR="0043295E" w:rsidRPr="00095DE1">
        <w:rPr>
          <w:sz w:val="22"/>
          <w:szCs w:val="22"/>
        </w:rPr>
        <w:t>‘</w:t>
      </w:r>
      <w:r w:rsidRPr="00095DE1">
        <w:rPr>
          <w:sz w:val="22"/>
          <w:szCs w:val="22"/>
        </w:rPr>
        <w:t xml:space="preserve">Hell in the Latin </w:t>
      </w:r>
      <w:r w:rsidRPr="00FB5F59">
        <w:rPr>
          <w:i/>
          <w:iCs/>
          <w:sz w:val="22"/>
          <w:szCs w:val="22"/>
        </w:rPr>
        <w:t>Vision of Ezra</w:t>
      </w:r>
      <w:r w:rsidR="005F4FB1" w:rsidRPr="00FB5F59">
        <w:rPr>
          <w:i/>
          <w:iCs/>
          <w:sz w:val="22"/>
          <w:szCs w:val="22"/>
        </w:rPr>
        <w:t>’</w:t>
      </w:r>
      <w:r w:rsidRPr="00FB5F59">
        <w:rPr>
          <w:i/>
          <w:iCs/>
          <w:sz w:val="22"/>
          <w:szCs w:val="22"/>
        </w:rPr>
        <w:t>, ibid</w:t>
      </w:r>
      <w:r w:rsidRPr="00095DE1">
        <w:rPr>
          <w:sz w:val="22"/>
          <w:szCs w:val="22"/>
        </w:rPr>
        <w:t>., pp. 323-342</w:t>
      </w:r>
    </w:p>
  </w:footnote>
  <w:footnote w:id="7">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י' בער, 'היסודות ההיסטוריים של ההלכה', ציון </w:t>
      </w:r>
      <w:proofErr w:type="spellStart"/>
      <w:r w:rsidRPr="00095DE1">
        <w:rPr>
          <w:sz w:val="22"/>
          <w:szCs w:val="22"/>
          <w:rtl/>
        </w:rPr>
        <w:t>יז</w:t>
      </w:r>
      <w:proofErr w:type="spellEnd"/>
      <w:r w:rsidRPr="00095DE1">
        <w:rPr>
          <w:sz w:val="22"/>
          <w:szCs w:val="22"/>
          <w:rtl/>
        </w:rPr>
        <w:t xml:space="preserve"> (תשי"ב), עמ' 50–55; הנ"ל, 'לבירורה של תורת אחרית הימים בימי בית שני', ציון </w:t>
      </w:r>
      <w:proofErr w:type="spellStart"/>
      <w:r w:rsidRPr="00095DE1">
        <w:rPr>
          <w:sz w:val="22"/>
          <w:szCs w:val="22"/>
          <w:rtl/>
        </w:rPr>
        <w:t>כג</w:t>
      </w:r>
      <w:proofErr w:type="spellEnd"/>
      <w:r w:rsidRPr="00095DE1">
        <w:rPr>
          <w:sz w:val="22"/>
          <w:szCs w:val="22"/>
          <w:rtl/>
        </w:rPr>
        <w:t>-כד (תשי"ח–תשי"ט), עמ' 3–7.</w:t>
      </w:r>
    </w:p>
  </w:footnote>
  <w:footnote w:id="8">
    <w:p w:rsidR="00A60A05" w:rsidRPr="00095DE1" w:rsidRDefault="00A60A05" w:rsidP="005F4FB1">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למשל, </w:t>
      </w:r>
      <w:r w:rsidRPr="00095DE1">
        <w:rPr>
          <w:sz w:val="22"/>
          <w:szCs w:val="22"/>
        </w:rPr>
        <w:t xml:space="preserve">S. Lieberman, </w:t>
      </w:r>
      <w:r w:rsidR="0043295E" w:rsidRPr="00095DE1">
        <w:rPr>
          <w:sz w:val="22"/>
          <w:szCs w:val="22"/>
        </w:rPr>
        <w:t>‘</w:t>
      </w:r>
      <w:r w:rsidRPr="00095DE1">
        <w:rPr>
          <w:sz w:val="22"/>
          <w:szCs w:val="22"/>
        </w:rPr>
        <w:t>How Much Greek in Jewish Palestine?</w:t>
      </w:r>
      <w:r w:rsidR="005F4FB1" w:rsidRPr="00095DE1">
        <w:rPr>
          <w:sz w:val="22"/>
          <w:szCs w:val="22"/>
        </w:rPr>
        <w:t>’</w:t>
      </w:r>
      <w:r w:rsidRPr="00095DE1">
        <w:rPr>
          <w:sz w:val="22"/>
          <w:szCs w:val="22"/>
        </w:rPr>
        <w:t xml:space="preserve"> in A. </w:t>
      </w:r>
      <w:proofErr w:type="spellStart"/>
      <w:r w:rsidRPr="00095DE1">
        <w:rPr>
          <w:sz w:val="22"/>
          <w:szCs w:val="22"/>
        </w:rPr>
        <w:t>Altmann</w:t>
      </w:r>
      <w:proofErr w:type="spellEnd"/>
      <w:r w:rsidRPr="00095DE1">
        <w:rPr>
          <w:sz w:val="22"/>
          <w:szCs w:val="22"/>
        </w:rPr>
        <w:t xml:space="preserve"> (ed.), </w:t>
      </w:r>
      <w:r w:rsidRPr="00FB5F59">
        <w:rPr>
          <w:i/>
          <w:iCs/>
          <w:sz w:val="22"/>
          <w:szCs w:val="22"/>
        </w:rPr>
        <w:t>Biblical and Other Studies</w:t>
      </w:r>
      <w:r w:rsidRPr="00095DE1">
        <w:rPr>
          <w:sz w:val="22"/>
          <w:szCs w:val="22"/>
        </w:rPr>
        <w:t>, Cambridge, MA 1962, pp. 123-141</w:t>
      </w:r>
      <w:r w:rsidRPr="00095DE1">
        <w:rPr>
          <w:sz w:val="22"/>
          <w:szCs w:val="22"/>
          <w:rtl/>
        </w:rPr>
        <w:t xml:space="preserve">. לדיון מסכם בשאלת יחסם של חז"ל לפילוסופיה היוונית ראו </w:t>
      </w:r>
      <w:r w:rsidRPr="00095DE1">
        <w:rPr>
          <w:sz w:val="22"/>
          <w:szCs w:val="22"/>
        </w:rPr>
        <w:t xml:space="preserve">W.Z. Harvey, </w:t>
      </w:r>
      <w:r w:rsidR="0043295E" w:rsidRPr="00095DE1">
        <w:rPr>
          <w:sz w:val="22"/>
          <w:szCs w:val="22"/>
        </w:rPr>
        <w:t>‘</w:t>
      </w:r>
      <w:r w:rsidRPr="00095DE1">
        <w:rPr>
          <w:sz w:val="22"/>
          <w:szCs w:val="22"/>
        </w:rPr>
        <w:t>Rabbinic Attitudes toward Philosophy</w:t>
      </w:r>
      <w:r w:rsidR="005F4FB1" w:rsidRPr="00095DE1">
        <w:rPr>
          <w:sz w:val="22"/>
          <w:szCs w:val="22"/>
        </w:rPr>
        <w:t>’</w:t>
      </w:r>
      <w:r w:rsidRPr="00095DE1">
        <w:rPr>
          <w:sz w:val="22"/>
          <w:szCs w:val="22"/>
        </w:rPr>
        <w:t xml:space="preserve">, in H.J. Blumberg et al. (eds.), </w:t>
      </w:r>
      <w:r w:rsidR="005F4FB1" w:rsidRPr="00095DE1">
        <w:rPr>
          <w:sz w:val="22"/>
          <w:szCs w:val="22"/>
        </w:rPr>
        <w:t>“</w:t>
      </w:r>
      <w:r w:rsidRPr="00FB5F59">
        <w:rPr>
          <w:i/>
          <w:iCs/>
          <w:sz w:val="22"/>
          <w:szCs w:val="22"/>
        </w:rPr>
        <w:t>Open Thou Mine Eyes…</w:t>
      </w:r>
      <w:r w:rsidR="005F4FB1" w:rsidRPr="00FB5F59">
        <w:rPr>
          <w:i/>
          <w:iCs/>
          <w:sz w:val="22"/>
          <w:szCs w:val="22"/>
        </w:rPr>
        <w:t>”</w:t>
      </w:r>
      <w:r w:rsidRPr="00FB5F59">
        <w:rPr>
          <w:i/>
          <w:iCs/>
          <w:sz w:val="22"/>
          <w:szCs w:val="22"/>
        </w:rPr>
        <w:t xml:space="preserve">: Essays on Aggadah and Judaica Presented to Rabbi William G. </w:t>
      </w:r>
      <w:proofErr w:type="spellStart"/>
      <w:r w:rsidRPr="00FB5F59">
        <w:rPr>
          <w:i/>
          <w:iCs/>
          <w:sz w:val="22"/>
          <w:szCs w:val="22"/>
        </w:rPr>
        <w:t>Braude</w:t>
      </w:r>
      <w:proofErr w:type="spellEnd"/>
      <w:r w:rsidRPr="00FB5F59">
        <w:rPr>
          <w:i/>
          <w:iCs/>
          <w:sz w:val="22"/>
          <w:szCs w:val="22"/>
        </w:rPr>
        <w:t xml:space="preserve"> on His Eightieth Birthday and Dedicated to His Memory</w:t>
      </w:r>
      <w:r w:rsidRPr="00095DE1">
        <w:rPr>
          <w:sz w:val="22"/>
          <w:szCs w:val="22"/>
        </w:rPr>
        <w:t xml:space="preserve">, </w:t>
      </w:r>
      <w:proofErr w:type="spellStart"/>
      <w:r w:rsidRPr="00095DE1">
        <w:rPr>
          <w:sz w:val="22"/>
          <w:szCs w:val="22"/>
        </w:rPr>
        <w:t>Honoken</w:t>
      </w:r>
      <w:proofErr w:type="spellEnd"/>
      <w:r w:rsidRPr="00095DE1">
        <w:rPr>
          <w:sz w:val="22"/>
          <w:szCs w:val="22"/>
        </w:rPr>
        <w:t>, NJ 1992, pp. 83-101</w:t>
      </w:r>
    </w:p>
  </w:footnote>
  <w:footnote w:id="9">
    <w:p w:rsidR="00A60A05" w:rsidRPr="00095DE1" w:rsidRDefault="00A60A05" w:rsidP="00FB5F59">
      <w:pPr>
        <w:pStyle w:val="a3"/>
        <w:spacing w:line="270" w:lineRule="exact"/>
        <w:ind w:left="397"/>
        <w:jc w:val="both"/>
        <w:rPr>
          <w:sz w:val="22"/>
          <w:szCs w:val="22"/>
        </w:rPr>
      </w:pPr>
      <w:r w:rsidRPr="00095DE1">
        <w:rPr>
          <w:sz w:val="22"/>
          <w:szCs w:val="22"/>
          <w:rtl/>
        </w:rPr>
        <w:t xml:space="preserve">ליברמן, שם, עמ' 127–129; </w:t>
      </w:r>
      <w:r w:rsidRPr="00095DE1">
        <w:rPr>
          <w:sz w:val="22"/>
          <w:szCs w:val="22"/>
        </w:rPr>
        <w:t xml:space="preserve">S. Lieberman, </w:t>
      </w:r>
      <w:r w:rsidR="0043295E" w:rsidRPr="00095DE1">
        <w:rPr>
          <w:sz w:val="22"/>
          <w:szCs w:val="22"/>
        </w:rPr>
        <w:t>‘</w:t>
      </w:r>
      <w:r w:rsidRPr="00095DE1">
        <w:rPr>
          <w:sz w:val="22"/>
          <w:szCs w:val="22"/>
        </w:rPr>
        <w:t>Some Aspects of After Life in Early Rabbinic Literature</w:t>
      </w:r>
      <w:r w:rsidR="005F4FB1" w:rsidRPr="00095DE1">
        <w:rPr>
          <w:sz w:val="22"/>
          <w:szCs w:val="22"/>
        </w:rPr>
        <w:t>’</w:t>
      </w:r>
      <w:r w:rsidRPr="00095DE1">
        <w:rPr>
          <w:sz w:val="22"/>
          <w:szCs w:val="22"/>
        </w:rPr>
        <w:t>, idem (ed.)</w:t>
      </w:r>
      <w:proofErr w:type="gramStart"/>
      <w:r w:rsidRPr="00095DE1">
        <w:rPr>
          <w:sz w:val="22"/>
          <w:szCs w:val="22"/>
        </w:rPr>
        <w:t>, ,</w:t>
      </w:r>
      <w:proofErr w:type="gramEnd"/>
      <w:r w:rsidRPr="00095DE1">
        <w:rPr>
          <w:sz w:val="22"/>
          <w:szCs w:val="22"/>
        </w:rPr>
        <w:t xml:space="preserve"> English section, vol. 2, Jerusalem 1965, pp. 501-502, note 41</w:t>
      </w:r>
    </w:p>
  </w:footnote>
  <w:footnote w:id="10">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ליברמן, היבטים (לעיל הערה 9), עמ' 505–506.</w:t>
      </w:r>
    </w:p>
  </w:footnote>
  <w:footnote w:id="11">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לראיה לדבריו טוען ליברמן שאין בספרות חז"ל המוקדמת פירוט לא של צורת הגיהינום ומבנהו הפנימי ולא של שיטות הענישה המונהגות בו. נוסף על כך יש החולקים על עצם קיומו, וגם המכירים בממשיותו חלוקים בדבר מיקומו. ראו ליברמן, שם, עמ' 496–501.</w:t>
      </w:r>
    </w:p>
  </w:footnote>
  <w:footnote w:id="12">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ליברמן מציין את הופעתו של עיקרון זה בתיאור עונשי הגיהינום בקטע מן התלמוד הירושלמי המתאר חלום על סיור בגיהינום שנערך בעקבות סיפור מותם של החסיד ושל המוכס בן המעיים באשקלון. ראו ש' ליברמן, 'על חטאים וענשם', בתוך הנ"ל (עורך), ספר היובל לכבוד לוי גינצבורג למלאת לו שבעים שנה, ניו-יורק תש"ו, חלק עברי, עמ' </w:t>
      </w:r>
      <w:proofErr w:type="spellStart"/>
      <w:r w:rsidRPr="00095DE1">
        <w:rPr>
          <w:sz w:val="22"/>
          <w:szCs w:val="22"/>
          <w:rtl/>
        </w:rPr>
        <w:t>רמט</w:t>
      </w:r>
      <w:proofErr w:type="spellEnd"/>
      <w:r w:rsidRPr="00095DE1">
        <w:rPr>
          <w:sz w:val="22"/>
          <w:szCs w:val="22"/>
          <w:rtl/>
        </w:rPr>
        <w:t xml:space="preserve">-רע. לסיפור זה השוו מ' עסיס, 'קטע של ירושלמי סנהדרין (פ"ה ה"א, </w:t>
      </w:r>
      <w:proofErr w:type="spellStart"/>
      <w:r w:rsidRPr="00095DE1">
        <w:rPr>
          <w:sz w:val="22"/>
          <w:szCs w:val="22"/>
          <w:rtl/>
        </w:rPr>
        <w:t>כב</w:t>
      </w:r>
      <w:proofErr w:type="spellEnd"/>
      <w:r w:rsidRPr="00095DE1">
        <w:rPr>
          <w:sz w:val="22"/>
          <w:szCs w:val="22"/>
          <w:rtl/>
        </w:rPr>
        <w:t xml:space="preserve"> ע"ג – פ"ו </w:t>
      </w:r>
      <w:proofErr w:type="spellStart"/>
      <w:r w:rsidRPr="00095DE1">
        <w:rPr>
          <w:sz w:val="22"/>
          <w:szCs w:val="22"/>
          <w:rtl/>
        </w:rPr>
        <w:t>ה"ט</w:t>
      </w:r>
      <w:proofErr w:type="spellEnd"/>
      <w:r w:rsidRPr="00095DE1">
        <w:rPr>
          <w:sz w:val="22"/>
          <w:szCs w:val="22"/>
          <w:rtl/>
        </w:rPr>
        <w:t xml:space="preserve">, </w:t>
      </w:r>
      <w:proofErr w:type="spellStart"/>
      <w:r w:rsidRPr="00095DE1">
        <w:rPr>
          <w:sz w:val="22"/>
          <w:szCs w:val="22"/>
          <w:rtl/>
        </w:rPr>
        <w:t>כג</w:t>
      </w:r>
      <w:proofErr w:type="spellEnd"/>
      <w:r w:rsidRPr="00095DE1">
        <w:rPr>
          <w:sz w:val="22"/>
          <w:szCs w:val="22"/>
          <w:rtl/>
        </w:rPr>
        <w:t xml:space="preserve"> ע"ג)', תרביץ מו (תשל"ז), עמ' 85–88; ר' </w:t>
      </w:r>
      <w:proofErr w:type="spellStart"/>
      <w:r w:rsidRPr="00095DE1">
        <w:rPr>
          <w:sz w:val="22"/>
          <w:szCs w:val="22"/>
          <w:rtl/>
        </w:rPr>
        <w:t>קושלבסקי</w:t>
      </w:r>
      <w:proofErr w:type="spellEnd"/>
      <w:r w:rsidRPr="00095DE1">
        <w:rPr>
          <w:sz w:val="22"/>
          <w:szCs w:val="22"/>
          <w:rtl/>
        </w:rPr>
        <w:t xml:space="preserve">, 'החסיד ובן המוכס', י' </w:t>
      </w:r>
      <w:proofErr w:type="spellStart"/>
      <w:r w:rsidRPr="00095DE1">
        <w:rPr>
          <w:sz w:val="22"/>
          <w:szCs w:val="22"/>
          <w:rtl/>
        </w:rPr>
        <w:t>אלשטיין</w:t>
      </w:r>
      <w:proofErr w:type="spellEnd"/>
      <w:r w:rsidRPr="00095DE1">
        <w:rPr>
          <w:sz w:val="22"/>
          <w:szCs w:val="22"/>
          <w:rtl/>
        </w:rPr>
        <w:t xml:space="preserve"> ואחרים (עורכים), אנציקלופדיה של הסיפור היהודי, ב: סיפור עוקב סיפור, רמת-גן תשס"ט, עמ' 233–250.</w:t>
      </w:r>
    </w:p>
  </w:footnote>
  <w:footnote w:id="13">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להבחנה זו ראו הערותיו של חנוך </w:t>
      </w:r>
      <w:proofErr w:type="spellStart"/>
      <w:r w:rsidRPr="00095DE1">
        <w:rPr>
          <w:sz w:val="22"/>
          <w:szCs w:val="22"/>
          <w:rtl/>
        </w:rPr>
        <w:t>אלבק</w:t>
      </w:r>
      <w:proofErr w:type="spellEnd"/>
      <w:r w:rsidRPr="00095DE1">
        <w:rPr>
          <w:sz w:val="22"/>
          <w:szCs w:val="22"/>
          <w:rtl/>
        </w:rPr>
        <w:t xml:space="preserve"> לפירוש דברי המשנה 'משפט רשעים </w:t>
      </w:r>
      <w:proofErr w:type="spellStart"/>
      <w:r w:rsidRPr="00095DE1">
        <w:rPr>
          <w:sz w:val="22"/>
          <w:szCs w:val="22"/>
          <w:rtl/>
        </w:rPr>
        <w:t>בגיהנם</w:t>
      </w:r>
      <w:proofErr w:type="spellEnd"/>
      <w:r w:rsidRPr="00095DE1">
        <w:rPr>
          <w:sz w:val="22"/>
          <w:szCs w:val="22"/>
          <w:rtl/>
        </w:rPr>
        <w:t xml:space="preserve"> שנים עשר חדש' (</w:t>
      </w:r>
      <w:proofErr w:type="spellStart"/>
      <w:r w:rsidRPr="00095DE1">
        <w:rPr>
          <w:sz w:val="22"/>
          <w:szCs w:val="22"/>
          <w:rtl/>
        </w:rPr>
        <w:t>עדיות</w:t>
      </w:r>
      <w:proofErr w:type="spellEnd"/>
      <w:r w:rsidRPr="00095DE1">
        <w:rPr>
          <w:sz w:val="22"/>
          <w:szCs w:val="22"/>
          <w:rtl/>
        </w:rPr>
        <w:t xml:space="preserve"> ב, י): ששה סדרי משנה, סדר נזיקין, מהדורת ח' </w:t>
      </w:r>
      <w:proofErr w:type="spellStart"/>
      <w:r w:rsidRPr="00095DE1">
        <w:rPr>
          <w:sz w:val="22"/>
          <w:szCs w:val="22"/>
          <w:rtl/>
        </w:rPr>
        <w:t>אלבק</w:t>
      </w:r>
      <w:proofErr w:type="spellEnd"/>
      <w:r w:rsidRPr="00095DE1">
        <w:rPr>
          <w:sz w:val="22"/>
          <w:szCs w:val="22"/>
          <w:rtl/>
        </w:rPr>
        <w:t>, ירושלים ותל-אביב תשי"ט, השלמות ותוספות, עמ' 478–479.</w:t>
      </w:r>
    </w:p>
  </w:footnote>
  <w:footnote w:id="14">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proofErr w:type="spellStart"/>
      <w:r w:rsidRPr="00095DE1">
        <w:rPr>
          <w:sz w:val="22"/>
          <w:szCs w:val="22"/>
          <w:rtl/>
        </w:rPr>
        <w:t>אלבק</w:t>
      </w:r>
      <w:proofErr w:type="spellEnd"/>
      <w:r w:rsidRPr="00095DE1">
        <w:rPr>
          <w:sz w:val="22"/>
          <w:szCs w:val="22"/>
          <w:rtl/>
        </w:rPr>
        <w:t>, שם. כך נראה גם מדבריו של ליברמן, שמייחד את דיונו למושג הגיהינום שלאחר המוות בלבד אך מעיר על מקורות בדברי חז"ל שמלמדים על תפיסת הגיהינום בתקופה המשיחית. ראו ליברמן, היבטים (לעיל הערה 9), עמ' 496, הערה 6.</w:t>
      </w:r>
    </w:p>
  </w:footnote>
  <w:footnote w:id="15">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בער, לבירורה (לעיל הערה 7), עמ' 5. יצוין כי בער מייחס מגמה שגויה כזאת להוגים יהודים בימי הביניים.</w:t>
      </w:r>
    </w:p>
  </w:footnote>
  <w:footnote w:id="16">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ח' </w:t>
      </w:r>
      <w:proofErr w:type="spellStart"/>
      <w:r w:rsidRPr="00095DE1">
        <w:rPr>
          <w:sz w:val="22"/>
          <w:szCs w:val="22"/>
          <w:rtl/>
        </w:rPr>
        <w:t>מיליקובסקי</w:t>
      </w:r>
      <w:proofErr w:type="spellEnd"/>
      <w:r w:rsidRPr="00095DE1">
        <w:rPr>
          <w:sz w:val="22"/>
          <w:szCs w:val="22"/>
          <w:rtl/>
        </w:rPr>
        <w:t>, '</w:t>
      </w:r>
      <w:proofErr w:type="spellStart"/>
      <w:r w:rsidRPr="00095DE1">
        <w:rPr>
          <w:sz w:val="22"/>
          <w:szCs w:val="22"/>
          <w:rtl/>
        </w:rPr>
        <w:t>גיהנום</w:t>
      </w:r>
      <w:proofErr w:type="spellEnd"/>
      <w:r w:rsidRPr="00095DE1">
        <w:rPr>
          <w:sz w:val="22"/>
          <w:szCs w:val="22"/>
          <w:rtl/>
        </w:rPr>
        <w:t xml:space="preserve"> ופושעי ישראל על פי "סדר עולם"', תרביץ </w:t>
      </w:r>
      <w:proofErr w:type="spellStart"/>
      <w:r w:rsidRPr="00095DE1">
        <w:rPr>
          <w:sz w:val="22"/>
          <w:szCs w:val="22"/>
          <w:rtl/>
        </w:rPr>
        <w:t>נה</w:t>
      </w:r>
      <w:proofErr w:type="spellEnd"/>
      <w:r w:rsidRPr="00095DE1">
        <w:rPr>
          <w:sz w:val="22"/>
          <w:szCs w:val="22"/>
          <w:rtl/>
        </w:rPr>
        <w:t xml:space="preserve"> (תשמ"ו), עמ' 313, 318–320. </w:t>
      </w:r>
      <w:proofErr w:type="spellStart"/>
      <w:r w:rsidRPr="00095DE1">
        <w:rPr>
          <w:sz w:val="22"/>
          <w:szCs w:val="22"/>
          <w:rtl/>
        </w:rPr>
        <w:t>מיליקובסקי</w:t>
      </w:r>
      <w:proofErr w:type="spellEnd"/>
      <w:r w:rsidRPr="00095DE1">
        <w:rPr>
          <w:sz w:val="22"/>
          <w:szCs w:val="22"/>
          <w:rtl/>
        </w:rPr>
        <w:t xml:space="preserve"> מודה (שם, עמ' 320–322) כי כפל המשמעויות של המושג גיהינום בספרות חז"ל מקשה את פענוח משמעותו על פי הקשרו במקורות השונים, אך מהמשך דבריו (שם, עמ' 323–326) עולה שהוא רואה בזה מטרה אפשרית ואף רצויה.</w:t>
      </w:r>
    </w:p>
  </w:footnote>
  <w:footnote w:id="17">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הוא תולה זאת בהיות האנתרופולוגיה של חז"ל מוניסטית ולא דואליסטית, ועל כן אין היא מאפשרת קיום עצמאי לנפש בלא גוף. ראו י' </w:t>
      </w:r>
      <w:proofErr w:type="spellStart"/>
      <w:r w:rsidRPr="00095DE1">
        <w:rPr>
          <w:sz w:val="22"/>
          <w:szCs w:val="22"/>
          <w:rtl/>
        </w:rPr>
        <w:t>לורברבוים</w:t>
      </w:r>
      <w:proofErr w:type="spellEnd"/>
      <w:r w:rsidRPr="00095DE1">
        <w:rPr>
          <w:sz w:val="22"/>
          <w:szCs w:val="22"/>
          <w:rtl/>
        </w:rPr>
        <w:t xml:space="preserve">, צלם </w:t>
      </w:r>
      <w:proofErr w:type="spellStart"/>
      <w:r w:rsidRPr="00095DE1">
        <w:rPr>
          <w:sz w:val="22"/>
          <w:szCs w:val="22"/>
          <w:rtl/>
        </w:rPr>
        <w:t>אלהים</w:t>
      </w:r>
      <w:proofErr w:type="spellEnd"/>
      <w:r w:rsidRPr="00095DE1">
        <w:rPr>
          <w:sz w:val="22"/>
          <w:szCs w:val="22"/>
          <w:rtl/>
        </w:rPr>
        <w:t>: הלכה ואגדה, ירושלים ותל-אביב תשס"ד, עמ' 192–193, הערה 81.</w:t>
      </w:r>
    </w:p>
  </w:footnote>
  <w:footnote w:id="18">
    <w:p w:rsidR="00A60A05" w:rsidRPr="00095DE1" w:rsidRDefault="00A60A05" w:rsidP="005F4FB1">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Pr>
        <w:tab/>
      </w:r>
      <w:r w:rsidRPr="00095DE1">
        <w:rPr>
          <w:sz w:val="22"/>
          <w:szCs w:val="22"/>
        </w:rPr>
        <w:t xml:space="preserve">A.J. Avery-Peck, </w:t>
      </w:r>
      <w:r w:rsidR="0043295E" w:rsidRPr="00095DE1">
        <w:rPr>
          <w:sz w:val="22"/>
          <w:szCs w:val="22"/>
        </w:rPr>
        <w:t>‘</w:t>
      </w:r>
      <w:r w:rsidRPr="00095DE1">
        <w:rPr>
          <w:sz w:val="22"/>
          <w:szCs w:val="22"/>
        </w:rPr>
        <w:t xml:space="preserve">Death and Afterlife in the Early Rabbinic Sources: The Mishnah, </w:t>
      </w:r>
      <w:proofErr w:type="spellStart"/>
      <w:r w:rsidRPr="00095DE1">
        <w:rPr>
          <w:sz w:val="22"/>
          <w:szCs w:val="22"/>
        </w:rPr>
        <w:t>Tosefta</w:t>
      </w:r>
      <w:proofErr w:type="spellEnd"/>
      <w:r w:rsidRPr="00095DE1">
        <w:rPr>
          <w:sz w:val="22"/>
          <w:szCs w:val="22"/>
        </w:rPr>
        <w:t>, and Early Midrash Compilations</w:t>
      </w:r>
      <w:r w:rsidR="005F4FB1" w:rsidRPr="00095DE1">
        <w:rPr>
          <w:sz w:val="22"/>
          <w:szCs w:val="22"/>
        </w:rPr>
        <w:t>’</w:t>
      </w:r>
      <w:r w:rsidRPr="00095DE1">
        <w:rPr>
          <w:sz w:val="22"/>
          <w:szCs w:val="22"/>
        </w:rPr>
        <w:t xml:space="preserve">, </w:t>
      </w:r>
      <w:r w:rsidRPr="00FB5F59">
        <w:rPr>
          <w:i/>
          <w:iCs/>
          <w:sz w:val="22"/>
          <w:szCs w:val="22"/>
        </w:rPr>
        <w:t>Judaism in Late Antiquity</w:t>
      </w:r>
      <w:r w:rsidRPr="00095DE1">
        <w:rPr>
          <w:sz w:val="22"/>
          <w:szCs w:val="22"/>
        </w:rPr>
        <w:t xml:space="preserve"> (above, note 6), pp. 243-266</w:t>
      </w:r>
      <w:r w:rsidRPr="00095DE1">
        <w:rPr>
          <w:sz w:val="22"/>
          <w:szCs w:val="22"/>
          <w:rtl/>
        </w:rPr>
        <w:t xml:space="preserve">. </w:t>
      </w:r>
      <w:r w:rsidRPr="00095DE1">
        <w:rPr>
          <w:sz w:val="22"/>
          <w:szCs w:val="22"/>
          <w:rtl/>
        </w:rPr>
        <w:t>דוגמה לכך ניתן לראות בזיקה בין תהליך חדירת האמונה בעולם הבא להגות חז"ל במאה השנייה לספירה ובין השינויים שחלו בהלכות ירושה. ראו א"א אורבך, 'הלכות ירושה וחיי עולם', מעולמם של חכמים: קובץ מחקרים, ירושלים תשמ"ח, עמ' 229–256.</w:t>
      </w:r>
    </w:p>
  </w:footnote>
  <w:footnote w:id="19">
    <w:p w:rsidR="00A60A05" w:rsidRPr="00095DE1" w:rsidRDefault="00A60A05" w:rsidP="005F4FB1">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Pr>
        <w:tab/>
      </w:r>
      <w:r w:rsidRPr="00095DE1">
        <w:rPr>
          <w:sz w:val="22"/>
          <w:szCs w:val="22"/>
        </w:rPr>
        <w:t xml:space="preserve">J. </w:t>
      </w:r>
      <w:proofErr w:type="spellStart"/>
      <w:r w:rsidRPr="00095DE1">
        <w:rPr>
          <w:sz w:val="22"/>
          <w:szCs w:val="22"/>
        </w:rPr>
        <w:t>Neusner</w:t>
      </w:r>
      <w:proofErr w:type="spellEnd"/>
      <w:r w:rsidRPr="00095DE1">
        <w:rPr>
          <w:sz w:val="22"/>
          <w:szCs w:val="22"/>
        </w:rPr>
        <w:t xml:space="preserve">, </w:t>
      </w:r>
      <w:r w:rsidR="0043295E" w:rsidRPr="00095DE1">
        <w:rPr>
          <w:sz w:val="22"/>
          <w:szCs w:val="22"/>
        </w:rPr>
        <w:t>‘</w:t>
      </w:r>
      <w:r w:rsidRPr="00095DE1">
        <w:rPr>
          <w:sz w:val="22"/>
          <w:szCs w:val="22"/>
        </w:rPr>
        <w:t xml:space="preserve">Death and Afterlife in the Later Rabbinic Sources: The Two </w:t>
      </w:r>
      <w:proofErr w:type="spellStart"/>
      <w:r w:rsidRPr="00095DE1">
        <w:rPr>
          <w:sz w:val="22"/>
          <w:szCs w:val="22"/>
        </w:rPr>
        <w:t>Talmuds</w:t>
      </w:r>
      <w:proofErr w:type="spellEnd"/>
      <w:r w:rsidRPr="00095DE1">
        <w:rPr>
          <w:sz w:val="22"/>
          <w:szCs w:val="22"/>
        </w:rPr>
        <w:t xml:space="preserve"> and Associated Midrash-Compilations</w:t>
      </w:r>
      <w:r w:rsidR="005F4FB1" w:rsidRPr="00095DE1">
        <w:rPr>
          <w:sz w:val="22"/>
          <w:szCs w:val="22"/>
        </w:rPr>
        <w:t>’</w:t>
      </w:r>
      <w:r w:rsidRPr="00095DE1">
        <w:rPr>
          <w:sz w:val="22"/>
          <w:szCs w:val="22"/>
        </w:rPr>
        <w:t xml:space="preserve">, </w:t>
      </w:r>
      <w:r w:rsidRPr="00FB5F59">
        <w:rPr>
          <w:i/>
          <w:iCs/>
          <w:sz w:val="22"/>
          <w:szCs w:val="22"/>
        </w:rPr>
        <w:t>Judaism in Late Antiquity</w:t>
      </w:r>
      <w:r w:rsidRPr="00095DE1">
        <w:rPr>
          <w:sz w:val="22"/>
          <w:szCs w:val="22"/>
        </w:rPr>
        <w:t xml:space="preserve"> (above, note 6), pp. 267-291</w:t>
      </w:r>
      <w:r w:rsidRPr="00095DE1">
        <w:rPr>
          <w:sz w:val="22"/>
          <w:szCs w:val="22"/>
          <w:rtl/>
        </w:rPr>
        <w:t xml:space="preserve">. </w:t>
      </w:r>
      <w:r w:rsidRPr="00095DE1">
        <w:rPr>
          <w:sz w:val="22"/>
          <w:szCs w:val="22"/>
          <w:rtl/>
        </w:rPr>
        <w:t xml:space="preserve">בכיוון זה הלך גם קלוד יוסף מונטפיורי, שטען כי תפקידיו העיקריים של מושג הגיהינום היו לעורר את האנשים לקיום מצוות ולספק תשובה מניחה את הדעת לבעיית הרע בעולם. ראו </w:t>
      </w:r>
      <w:r w:rsidRPr="00095DE1">
        <w:rPr>
          <w:sz w:val="22"/>
          <w:szCs w:val="22"/>
        </w:rPr>
        <w:t xml:space="preserve">C.G. Montefiore, </w:t>
      </w:r>
      <w:r w:rsidR="0043295E" w:rsidRPr="00095DE1">
        <w:rPr>
          <w:sz w:val="22"/>
          <w:szCs w:val="22"/>
        </w:rPr>
        <w:t>‘</w:t>
      </w:r>
      <w:r w:rsidRPr="00095DE1">
        <w:rPr>
          <w:sz w:val="22"/>
          <w:szCs w:val="22"/>
        </w:rPr>
        <w:t>Introduction</w:t>
      </w:r>
      <w:r w:rsidR="005F4FB1" w:rsidRPr="00095DE1">
        <w:rPr>
          <w:sz w:val="22"/>
          <w:szCs w:val="22"/>
        </w:rPr>
        <w:t>’</w:t>
      </w:r>
      <w:r w:rsidRPr="00095DE1">
        <w:rPr>
          <w:sz w:val="22"/>
          <w:szCs w:val="22"/>
        </w:rPr>
        <w:t xml:space="preserve">, in idem and H. Loewe (eds.), </w:t>
      </w:r>
      <w:r w:rsidRPr="00FB5F59">
        <w:rPr>
          <w:i/>
          <w:iCs/>
          <w:sz w:val="22"/>
          <w:szCs w:val="22"/>
        </w:rPr>
        <w:t>A Rabbinic Anthology</w:t>
      </w:r>
      <w:r w:rsidRPr="00095DE1">
        <w:rPr>
          <w:sz w:val="22"/>
          <w:szCs w:val="22"/>
        </w:rPr>
        <w:t>, New York 1974, pp. xlviii-ix</w:t>
      </w:r>
      <w:r w:rsidRPr="00095DE1">
        <w:rPr>
          <w:sz w:val="22"/>
          <w:szCs w:val="22"/>
          <w:rtl/>
        </w:rPr>
        <w:t>. יש לציין כי מונטפיורי לא ראה עצמו חוקר חז"ל וכי ייתכן שהשקפה ליברלית-מודרנית היא הגורם להבלטת חשיבותו של הגיהינום דווקא מנקודת המבט של העולם הזה.</w:t>
      </w:r>
    </w:p>
  </w:footnote>
  <w:footnote w:id="20">
    <w:p w:rsidR="00A60A05" w:rsidRPr="00095DE1" w:rsidRDefault="00A60A05" w:rsidP="005F4FB1">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שני חיבורים נוספים עוסקים בהיבטים שונים של תפיסת הגיהינום של חז"ל, אך אין בהם חידוש מחקרי של ממש: פוקס (לעיל הערה 1); </w:t>
      </w:r>
      <w:r w:rsidRPr="00095DE1">
        <w:rPr>
          <w:sz w:val="22"/>
          <w:szCs w:val="22"/>
        </w:rPr>
        <w:t>D. Cohn-</w:t>
      </w:r>
      <w:proofErr w:type="spellStart"/>
      <w:r w:rsidRPr="00095DE1">
        <w:rPr>
          <w:sz w:val="22"/>
          <w:szCs w:val="22"/>
        </w:rPr>
        <w:t>Sherbok</w:t>
      </w:r>
      <w:proofErr w:type="spellEnd"/>
      <w:r w:rsidRPr="00095DE1">
        <w:rPr>
          <w:sz w:val="22"/>
          <w:szCs w:val="22"/>
        </w:rPr>
        <w:t xml:space="preserve">, </w:t>
      </w:r>
      <w:r w:rsidR="0043295E" w:rsidRPr="00095DE1">
        <w:rPr>
          <w:sz w:val="22"/>
          <w:szCs w:val="22"/>
        </w:rPr>
        <w:t>‘</w:t>
      </w:r>
      <w:r w:rsidRPr="00095DE1">
        <w:rPr>
          <w:sz w:val="22"/>
          <w:szCs w:val="22"/>
        </w:rPr>
        <w:t>The Jewish Doctrine of Hell</w:t>
      </w:r>
      <w:r w:rsidR="005F4FB1" w:rsidRPr="00095DE1">
        <w:rPr>
          <w:sz w:val="22"/>
          <w:szCs w:val="22"/>
        </w:rPr>
        <w:t>’</w:t>
      </w:r>
      <w:r w:rsidRPr="00095DE1">
        <w:rPr>
          <w:sz w:val="22"/>
          <w:szCs w:val="22"/>
        </w:rPr>
        <w:t xml:space="preserve">, </w:t>
      </w:r>
      <w:r w:rsidRPr="00FB5F59">
        <w:rPr>
          <w:i/>
          <w:iCs/>
          <w:sz w:val="22"/>
          <w:szCs w:val="22"/>
        </w:rPr>
        <w:t>Tradition</w:t>
      </w:r>
      <w:r w:rsidRPr="00095DE1">
        <w:rPr>
          <w:sz w:val="22"/>
          <w:szCs w:val="22"/>
        </w:rPr>
        <w:t xml:space="preserve"> 8 (1978), pp. 196-209</w:t>
      </w:r>
      <w:r w:rsidRPr="00095DE1">
        <w:rPr>
          <w:sz w:val="22"/>
          <w:szCs w:val="22"/>
          <w:rtl/>
        </w:rPr>
        <w:t>. ספרו של פוקס הוא מעין סיכום אנציקלופדי של לקט מקורות יהודיים מתקופות שונות, וספרות חז"ל בכללם, העוסקים במושג הגיהינום. מאמרו של כהן-</w:t>
      </w:r>
      <w:proofErr w:type="spellStart"/>
      <w:r w:rsidRPr="00095DE1">
        <w:rPr>
          <w:sz w:val="22"/>
          <w:szCs w:val="22"/>
          <w:rtl/>
        </w:rPr>
        <w:t>שרבוק</w:t>
      </w:r>
      <w:proofErr w:type="spellEnd"/>
      <w:r w:rsidRPr="00095DE1">
        <w:rPr>
          <w:sz w:val="22"/>
          <w:szCs w:val="22"/>
          <w:rtl/>
        </w:rPr>
        <w:t xml:space="preserve"> מתפלמס עם הוגים יהודים מודרניים ששללו את מושג הגיהינום מטעמים שונים כשהוא מציג מבחר מקורות מדברי חז"ל שמהם עולה, לדבריו, כי דוקטרינת הגיהינום היא מעיקרי האמונה היהודית. אגב, בהערות הסיום לספרו מגיע פוקס דווקא למסקנה הנגדית, שלפיה לאור המגוון הרעיוני הרחב של המקורות הרבניים בנושא הגיהינום אין לראות באמונה בגיהינום עיקר אמונה ביהדות. ראו פוקס, שם, עמ' 147–149. לביקורת על הגישה המגמתית-האפולוגטית שנוקט כהן-</w:t>
      </w:r>
      <w:proofErr w:type="spellStart"/>
      <w:r w:rsidRPr="00095DE1">
        <w:rPr>
          <w:sz w:val="22"/>
          <w:szCs w:val="22"/>
          <w:rtl/>
        </w:rPr>
        <w:t>שרבוק</w:t>
      </w:r>
      <w:proofErr w:type="spellEnd"/>
      <w:r w:rsidRPr="00095DE1">
        <w:rPr>
          <w:sz w:val="22"/>
          <w:szCs w:val="22"/>
          <w:rtl/>
        </w:rPr>
        <w:t xml:space="preserve"> ראו </w:t>
      </w:r>
      <w:proofErr w:type="spellStart"/>
      <w:r w:rsidRPr="00095DE1">
        <w:rPr>
          <w:sz w:val="22"/>
          <w:szCs w:val="22"/>
          <w:rtl/>
        </w:rPr>
        <w:t>מיליקובסקי</w:t>
      </w:r>
      <w:proofErr w:type="spellEnd"/>
      <w:r w:rsidRPr="00095DE1">
        <w:rPr>
          <w:sz w:val="22"/>
          <w:szCs w:val="22"/>
          <w:rtl/>
        </w:rPr>
        <w:t xml:space="preserve"> (לעיל הערה 16), עמ' 327, הערה 67.</w:t>
      </w:r>
    </w:p>
  </w:footnote>
  <w:footnote w:id="21">
    <w:p w:rsidR="00A60A05" w:rsidRPr="00095DE1" w:rsidRDefault="00A60A05" w:rsidP="005F4FB1">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למשל </w:t>
      </w:r>
      <w:r w:rsidRPr="00095DE1">
        <w:rPr>
          <w:sz w:val="22"/>
          <w:szCs w:val="22"/>
        </w:rPr>
        <w:t xml:space="preserve">S. Schechter, </w:t>
      </w:r>
      <w:r w:rsidR="0043295E" w:rsidRPr="00095DE1">
        <w:rPr>
          <w:sz w:val="22"/>
          <w:szCs w:val="22"/>
        </w:rPr>
        <w:t>‘</w:t>
      </w:r>
      <w:r w:rsidRPr="00095DE1">
        <w:rPr>
          <w:sz w:val="22"/>
          <w:szCs w:val="22"/>
        </w:rPr>
        <w:t>The Doctrine of Divine Retribution in Rabbinical Literature</w:t>
      </w:r>
      <w:r w:rsidR="005F4FB1" w:rsidRPr="00095DE1">
        <w:rPr>
          <w:sz w:val="22"/>
          <w:szCs w:val="22"/>
        </w:rPr>
        <w:t>’</w:t>
      </w:r>
      <w:r w:rsidRPr="00095DE1">
        <w:rPr>
          <w:sz w:val="22"/>
          <w:szCs w:val="22"/>
        </w:rPr>
        <w:t xml:space="preserve">, </w:t>
      </w:r>
      <w:r w:rsidRPr="00FB5F59">
        <w:rPr>
          <w:i/>
          <w:iCs/>
          <w:sz w:val="22"/>
          <w:szCs w:val="22"/>
        </w:rPr>
        <w:t>Studies in Judaism: First Series</w:t>
      </w:r>
      <w:r w:rsidRPr="00095DE1">
        <w:rPr>
          <w:sz w:val="22"/>
          <w:szCs w:val="22"/>
        </w:rPr>
        <w:t>, Philadelphia 1938, pp. 213-232</w:t>
      </w:r>
      <w:r w:rsidRPr="00095DE1">
        <w:rPr>
          <w:sz w:val="22"/>
          <w:szCs w:val="22"/>
          <w:rtl/>
        </w:rPr>
        <w:t xml:space="preserve">; ליברמן, על חטאים (לעיל הערה 12); א"א אורבך, חז"ל: פרקי אמונות ודעות, ירושלים תשל"א, עמ' 371–464. עקרון מידה כנגד מידה מאפיין גם את תורת הענישה המשפטית של חז"ל. ראו, למשל, א' שמש, עונשים וחטאים: מן המקרא לספרות חז"ל, ירושלים תשס"ג; א' קירשנבאום, בית דין מכין ועונשין: הענישה הפלילית בעם ישראל – תורתה ותולדותיה, ירושלים תשע"ג. כמובן לצד התפיסה </w:t>
      </w:r>
      <w:proofErr w:type="spellStart"/>
      <w:r w:rsidRPr="00095DE1">
        <w:rPr>
          <w:sz w:val="22"/>
          <w:szCs w:val="22"/>
          <w:rtl/>
        </w:rPr>
        <w:t>הגמולנית</w:t>
      </w:r>
      <w:proofErr w:type="spellEnd"/>
      <w:r w:rsidRPr="00095DE1">
        <w:rPr>
          <w:sz w:val="22"/>
          <w:szCs w:val="22"/>
          <w:rtl/>
        </w:rPr>
        <w:t xml:space="preserve"> מופיעים אצל חז"ל וגם במקרא גם יסודות של התפיסה התועלתנית, ובהם הגנת החברה מפני העבריין והרתעת עבריינים פוטנציאליים.</w:t>
      </w:r>
    </w:p>
  </w:footnote>
  <w:footnote w:id="22">
    <w:p w:rsidR="00A60A05" w:rsidRPr="00095DE1" w:rsidRDefault="00A60A05" w:rsidP="005F4FB1">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ניסוח שלושת העקרונות מבוסס על שלוש הטענות שמציב פיינברג בבסיס מה שהוא מכנה '</w:t>
      </w:r>
      <w:proofErr w:type="spellStart"/>
      <w:r w:rsidRPr="00095DE1">
        <w:rPr>
          <w:sz w:val="22"/>
          <w:szCs w:val="22"/>
          <w:rtl/>
        </w:rPr>
        <w:t>גמולנות</w:t>
      </w:r>
      <w:proofErr w:type="spellEnd"/>
      <w:r w:rsidRPr="00095DE1">
        <w:rPr>
          <w:sz w:val="22"/>
          <w:szCs w:val="22"/>
          <w:rtl/>
        </w:rPr>
        <w:t xml:space="preserve"> מורליסטית טהורה', קרי תפיסה </w:t>
      </w:r>
      <w:proofErr w:type="spellStart"/>
      <w:r w:rsidRPr="00095DE1">
        <w:rPr>
          <w:sz w:val="22"/>
          <w:szCs w:val="22"/>
          <w:rtl/>
        </w:rPr>
        <w:t>גמולנית</w:t>
      </w:r>
      <w:proofErr w:type="spellEnd"/>
      <w:r w:rsidRPr="00095DE1">
        <w:rPr>
          <w:sz w:val="22"/>
          <w:szCs w:val="22"/>
          <w:rtl/>
        </w:rPr>
        <w:t xml:space="preserve"> כללית שמדגישה את האשמה המוסרית כגורם המצדיק עונש. ראו פיינברג וגרוס (לעיל הערה 3), עמ' 502. ניסוחו </w:t>
      </w:r>
      <w:proofErr w:type="spellStart"/>
      <w:r w:rsidRPr="00095DE1">
        <w:rPr>
          <w:sz w:val="22"/>
          <w:szCs w:val="22"/>
          <w:rtl/>
        </w:rPr>
        <w:t>לגמולנות</w:t>
      </w:r>
      <w:proofErr w:type="spellEnd"/>
      <w:r w:rsidRPr="00095DE1">
        <w:rPr>
          <w:sz w:val="22"/>
          <w:szCs w:val="22"/>
          <w:rtl/>
        </w:rPr>
        <w:t xml:space="preserve"> המורליסטית מבוסס על ציטוטים מדבריהם של אלפרד </w:t>
      </w:r>
      <w:proofErr w:type="spellStart"/>
      <w:r w:rsidRPr="00095DE1">
        <w:rPr>
          <w:sz w:val="22"/>
          <w:szCs w:val="22"/>
          <w:rtl/>
        </w:rPr>
        <w:t>סיריל</w:t>
      </w:r>
      <w:proofErr w:type="spellEnd"/>
      <w:r w:rsidRPr="00095DE1">
        <w:rPr>
          <w:sz w:val="22"/>
          <w:szCs w:val="22"/>
          <w:rtl/>
        </w:rPr>
        <w:t xml:space="preserve"> </w:t>
      </w:r>
      <w:proofErr w:type="spellStart"/>
      <w:r w:rsidRPr="00095DE1">
        <w:rPr>
          <w:sz w:val="22"/>
          <w:szCs w:val="22"/>
          <w:rtl/>
        </w:rPr>
        <w:t>יואינג</w:t>
      </w:r>
      <w:proofErr w:type="spellEnd"/>
      <w:r w:rsidRPr="00095DE1">
        <w:rPr>
          <w:sz w:val="22"/>
          <w:szCs w:val="22"/>
          <w:rtl/>
        </w:rPr>
        <w:t xml:space="preserve"> וג'ון </w:t>
      </w:r>
      <w:proofErr w:type="spellStart"/>
      <w:r w:rsidRPr="00095DE1">
        <w:rPr>
          <w:sz w:val="22"/>
          <w:szCs w:val="22"/>
          <w:rtl/>
        </w:rPr>
        <w:t>רולס</w:t>
      </w:r>
      <w:proofErr w:type="spellEnd"/>
      <w:r w:rsidRPr="00095DE1">
        <w:rPr>
          <w:sz w:val="22"/>
          <w:szCs w:val="22"/>
          <w:rtl/>
        </w:rPr>
        <w:t xml:space="preserve">. ראו </w:t>
      </w:r>
      <w:proofErr w:type="spellStart"/>
      <w:r w:rsidRPr="00095DE1">
        <w:rPr>
          <w:sz w:val="22"/>
          <w:szCs w:val="22"/>
          <w:rtl/>
        </w:rPr>
        <w:t>יואינג</w:t>
      </w:r>
      <w:proofErr w:type="spellEnd"/>
      <w:r w:rsidRPr="00095DE1">
        <w:rPr>
          <w:sz w:val="22"/>
          <w:szCs w:val="22"/>
          <w:rtl/>
        </w:rPr>
        <w:t xml:space="preserve"> (לעיל הערה 3), עמ' 13; </w:t>
      </w:r>
      <w:r w:rsidRPr="00095DE1">
        <w:rPr>
          <w:sz w:val="22"/>
          <w:szCs w:val="22"/>
        </w:rPr>
        <w:t xml:space="preserve">J. Rawls, </w:t>
      </w:r>
      <w:r w:rsidR="0043295E" w:rsidRPr="00095DE1">
        <w:rPr>
          <w:sz w:val="22"/>
          <w:szCs w:val="22"/>
        </w:rPr>
        <w:t>‘</w:t>
      </w:r>
      <w:r w:rsidRPr="00095DE1">
        <w:rPr>
          <w:sz w:val="22"/>
          <w:szCs w:val="22"/>
        </w:rPr>
        <w:t>Two Concepts of Rules</w:t>
      </w:r>
      <w:r w:rsidR="005F4FB1" w:rsidRPr="00095DE1">
        <w:rPr>
          <w:sz w:val="22"/>
          <w:szCs w:val="22"/>
        </w:rPr>
        <w:t>’</w:t>
      </w:r>
      <w:r w:rsidRPr="00095DE1">
        <w:rPr>
          <w:sz w:val="22"/>
          <w:szCs w:val="22"/>
        </w:rPr>
        <w:t xml:space="preserve">, </w:t>
      </w:r>
      <w:r w:rsidRPr="00FB5F59">
        <w:rPr>
          <w:i/>
          <w:iCs/>
          <w:sz w:val="22"/>
          <w:szCs w:val="22"/>
        </w:rPr>
        <w:t>The Philosophical Review</w:t>
      </w:r>
      <w:r w:rsidRPr="00095DE1">
        <w:rPr>
          <w:sz w:val="22"/>
          <w:szCs w:val="22"/>
        </w:rPr>
        <w:t xml:space="preserve"> 64 (1955), pp. 4-5</w:t>
      </w:r>
      <w:r w:rsidRPr="00095DE1">
        <w:rPr>
          <w:sz w:val="22"/>
          <w:szCs w:val="22"/>
          <w:rtl/>
        </w:rPr>
        <w:t xml:space="preserve">. יש להעיר כי </w:t>
      </w:r>
      <w:proofErr w:type="spellStart"/>
      <w:r w:rsidRPr="00095DE1">
        <w:rPr>
          <w:sz w:val="22"/>
          <w:szCs w:val="22"/>
          <w:rtl/>
        </w:rPr>
        <w:t>הגמולנות</w:t>
      </w:r>
      <w:proofErr w:type="spellEnd"/>
      <w:r w:rsidRPr="00095DE1">
        <w:rPr>
          <w:sz w:val="22"/>
          <w:szCs w:val="22"/>
          <w:rtl/>
        </w:rPr>
        <w:t xml:space="preserve"> בגרסתה המורליסטית, אליבא </w:t>
      </w:r>
      <w:proofErr w:type="spellStart"/>
      <w:r w:rsidRPr="00095DE1">
        <w:rPr>
          <w:sz w:val="22"/>
          <w:szCs w:val="22"/>
          <w:rtl/>
        </w:rPr>
        <w:t>דפיינברג</w:t>
      </w:r>
      <w:proofErr w:type="spellEnd"/>
      <w:r w:rsidRPr="00095DE1">
        <w:rPr>
          <w:sz w:val="22"/>
          <w:szCs w:val="22"/>
          <w:rtl/>
        </w:rPr>
        <w:t xml:space="preserve">, נבדלת מן </w:t>
      </w:r>
      <w:proofErr w:type="spellStart"/>
      <w:r w:rsidRPr="00095DE1">
        <w:rPr>
          <w:sz w:val="22"/>
          <w:szCs w:val="22"/>
          <w:rtl/>
        </w:rPr>
        <w:t>הגמולנות</w:t>
      </w:r>
      <w:proofErr w:type="spellEnd"/>
      <w:r w:rsidRPr="00095DE1">
        <w:rPr>
          <w:sz w:val="22"/>
          <w:szCs w:val="22"/>
          <w:rtl/>
        </w:rPr>
        <w:t xml:space="preserve"> </w:t>
      </w:r>
      <w:proofErr w:type="spellStart"/>
      <w:r w:rsidRPr="00095DE1">
        <w:rPr>
          <w:sz w:val="22"/>
          <w:szCs w:val="22"/>
          <w:rtl/>
        </w:rPr>
        <w:t>הליגליסטית</w:t>
      </w:r>
      <w:proofErr w:type="spellEnd"/>
      <w:r w:rsidRPr="00095DE1">
        <w:rPr>
          <w:sz w:val="22"/>
          <w:szCs w:val="22"/>
          <w:rtl/>
        </w:rPr>
        <w:t xml:space="preserve"> המדגישה את הפרת החוק כבסיס מוסרי לענישה גם בהיעדר אשמה מוסרית, אך לצד ההבדלים ביניהן בשתי הגרסאות הבסיס להצדקת העונש הוא מושג האשמה – מוסרית או חוקית (פיינברג וגרוס, שם, עמ' 500–501). לפיכך יובהר כי ניסוח עקרונות הצדק של התיאוריה </w:t>
      </w:r>
      <w:proofErr w:type="spellStart"/>
      <w:r w:rsidRPr="00095DE1">
        <w:rPr>
          <w:sz w:val="22"/>
          <w:szCs w:val="22"/>
          <w:rtl/>
        </w:rPr>
        <w:t>הגמולנית</w:t>
      </w:r>
      <w:proofErr w:type="spellEnd"/>
      <w:r w:rsidRPr="00095DE1">
        <w:rPr>
          <w:sz w:val="22"/>
          <w:szCs w:val="22"/>
          <w:rtl/>
        </w:rPr>
        <w:t xml:space="preserve"> על ידִי אין בו כדי לזהות את הדיון בגיהינום עם אחת הגרסאות בהכרח. אין בדעתי להזדקק במאמר זה לשאלת אופיין של העבֵרות שדינן גיהינום בעיני חז"ל, ואם הן משקפות אשמה מוסרית, הפרת חוק או שילוב של שתיהן.</w:t>
      </w:r>
    </w:p>
  </w:footnote>
  <w:footnote w:id="23">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מקורות אחדים מבליטים בעניין זה תכונות רעות, אך נראה כי אלו מוצגות ככלל כגורמים המניעים את האדם לביצוע מעשים רעים, שהם – ולא התכונות כשלעצמן – מושא העונש. ראו, למשל, משנה, אבות ה, </w:t>
      </w:r>
      <w:proofErr w:type="spellStart"/>
      <w:r w:rsidRPr="00095DE1">
        <w:rPr>
          <w:sz w:val="22"/>
          <w:szCs w:val="22"/>
          <w:rtl/>
        </w:rPr>
        <w:t>יט</w:t>
      </w:r>
      <w:proofErr w:type="spellEnd"/>
      <w:r w:rsidRPr="00095DE1">
        <w:rPr>
          <w:sz w:val="22"/>
          <w:szCs w:val="22"/>
          <w:rtl/>
        </w:rPr>
        <w:t xml:space="preserve">-כ; בבלי, סוטה ד ע"ב–ה ע"א; בבלי, נדרים </w:t>
      </w:r>
      <w:proofErr w:type="spellStart"/>
      <w:r w:rsidRPr="00095DE1">
        <w:rPr>
          <w:sz w:val="22"/>
          <w:szCs w:val="22"/>
          <w:rtl/>
        </w:rPr>
        <w:t>כב</w:t>
      </w:r>
      <w:proofErr w:type="spellEnd"/>
      <w:r w:rsidRPr="00095DE1">
        <w:rPr>
          <w:sz w:val="22"/>
          <w:szCs w:val="22"/>
          <w:rtl/>
        </w:rPr>
        <w:t xml:space="preserve"> ע"א; בבלי, עבודה זרה </w:t>
      </w:r>
      <w:proofErr w:type="spellStart"/>
      <w:r w:rsidRPr="00095DE1">
        <w:rPr>
          <w:sz w:val="22"/>
          <w:szCs w:val="22"/>
          <w:rtl/>
        </w:rPr>
        <w:t>יח</w:t>
      </w:r>
      <w:proofErr w:type="spellEnd"/>
      <w:r w:rsidRPr="00095DE1">
        <w:rPr>
          <w:sz w:val="22"/>
          <w:szCs w:val="22"/>
          <w:rtl/>
        </w:rPr>
        <w:t xml:space="preserve"> ע"ב. רעיונות אלה משתקפים גם מחיבורים מאוחרים שנערכו בתקופת הגאונים, וראו למשל דרך ארץ א, ו; שם, ב, ד; כלה רבתי ט, </w:t>
      </w:r>
      <w:proofErr w:type="spellStart"/>
      <w:r w:rsidRPr="00095DE1">
        <w:rPr>
          <w:sz w:val="22"/>
          <w:szCs w:val="22"/>
          <w:rtl/>
        </w:rPr>
        <w:t>כג</w:t>
      </w:r>
      <w:proofErr w:type="spellEnd"/>
      <w:r w:rsidRPr="00095DE1">
        <w:rPr>
          <w:sz w:val="22"/>
          <w:szCs w:val="22"/>
          <w:rtl/>
        </w:rPr>
        <w:t xml:space="preserve"> (מהדורת מ' </w:t>
      </w:r>
      <w:proofErr w:type="spellStart"/>
      <w:r w:rsidRPr="00095DE1">
        <w:rPr>
          <w:sz w:val="22"/>
          <w:szCs w:val="22"/>
          <w:rtl/>
        </w:rPr>
        <w:t>היגער</w:t>
      </w:r>
      <w:proofErr w:type="spellEnd"/>
      <w:r w:rsidRPr="00095DE1">
        <w:rPr>
          <w:sz w:val="22"/>
          <w:szCs w:val="22"/>
          <w:rtl/>
        </w:rPr>
        <w:t xml:space="preserve">, ניו-יורק תרצ"ו, עמ' 344). קישור ישיר יותר בין מחשבות רעות לעונש הגיהינום מופיע אף הוא בתקופת הגאונים, במסכת כלה רבתי ג, ח, שבה נטען כי שיחה עם מינים עלולה לגרום שגיאות מחשבתיות שבסופן יימשך האדם לגיהינום: 'אל תדרוש מן המינות, שמא תמשך </w:t>
      </w:r>
      <w:proofErr w:type="spellStart"/>
      <w:r w:rsidRPr="00095DE1">
        <w:rPr>
          <w:sz w:val="22"/>
          <w:szCs w:val="22"/>
          <w:rtl/>
        </w:rPr>
        <w:t>לגיהנם</w:t>
      </w:r>
      <w:proofErr w:type="spellEnd"/>
      <w:r w:rsidRPr="00095DE1">
        <w:rPr>
          <w:sz w:val="22"/>
          <w:szCs w:val="22"/>
          <w:rtl/>
        </w:rPr>
        <w:t xml:space="preserve">. </w:t>
      </w:r>
      <w:proofErr w:type="spellStart"/>
      <w:r w:rsidRPr="00095DE1">
        <w:rPr>
          <w:sz w:val="22"/>
          <w:szCs w:val="22"/>
          <w:rtl/>
        </w:rPr>
        <w:t>דכיון</w:t>
      </w:r>
      <w:proofErr w:type="spellEnd"/>
      <w:r w:rsidRPr="00095DE1">
        <w:rPr>
          <w:sz w:val="22"/>
          <w:szCs w:val="22"/>
          <w:rtl/>
        </w:rPr>
        <w:t xml:space="preserve"> </w:t>
      </w:r>
      <w:proofErr w:type="spellStart"/>
      <w:r w:rsidRPr="00095DE1">
        <w:rPr>
          <w:sz w:val="22"/>
          <w:szCs w:val="22"/>
          <w:rtl/>
        </w:rPr>
        <w:t>דיתבת</w:t>
      </w:r>
      <w:proofErr w:type="spellEnd"/>
      <w:r w:rsidRPr="00095DE1">
        <w:rPr>
          <w:sz w:val="22"/>
          <w:szCs w:val="22"/>
          <w:rtl/>
        </w:rPr>
        <w:t xml:space="preserve"> </w:t>
      </w:r>
      <w:proofErr w:type="spellStart"/>
      <w:r w:rsidRPr="00095DE1">
        <w:rPr>
          <w:sz w:val="22"/>
          <w:szCs w:val="22"/>
          <w:rtl/>
        </w:rPr>
        <w:t>בהדיהו</w:t>
      </w:r>
      <w:proofErr w:type="spellEnd"/>
      <w:r w:rsidRPr="00095DE1">
        <w:rPr>
          <w:sz w:val="22"/>
          <w:szCs w:val="22"/>
          <w:rtl/>
        </w:rPr>
        <w:t xml:space="preserve">, </w:t>
      </w:r>
      <w:proofErr w:type="spellStart"/>
      <w:r w:rsidRPr="00095DE1">
        <w:rPr>
          <w:sz w:val="22"/>
          <w:szCs w:val="22"/>
          <w:rtl/>
        </w:rPr>
        <w:t>ומשיילי</w:t>
      </w:r>
      <w:proofErr w:type="spellEnd"/>
      <w:r w:rsidRPr="00095DE1">
        <w:rPr>
          <w:sz w:val="22"/>
          <w:szCs w:val="22"/>
          <w:rtl/>
        </w:rPr>
        <w:t xml:space="preserve"> לך, ולא משכחת מאי </w:t>
      </w:r>
      <w:proofErr w:type="spellStart"/>
      <w:r w:rsidRPr="00095DE1">
        <w:rPr>
          <w:sz w:val="22"/>
          <w:szCs w:val="22"/>
          <w:rtl/>
        </w:rPr>
        <w:t>דתותבינהו</w:t>
      </w:r>
      <w:proofErr w:type="spellEnd"/>
      <w:r w:rsidRPr="00095DE1">
        <w:rPr>
          <w:sz w:val="22"/>
          <w:szCs w:val="22"/>
          <w:rtl/>
        </w:rPr>
        <w:t xml:space="preserve">; מי </w:t>
      </w:r>
      <w:proofErr w:type="spellStart"/>
      <w:r w:rsidRPr="00095DE1">
        <w:rPr>
          <w:sz w:val="22"/>
          <w:szCs w:val="22"/>
          <w:rtl/>
        </w:rPr>
        <w:t>משכח</w:t>
      </w:r>
      <w:proofErr w:type="spellEnd"/>
      <w:r w:rsidRPr="00095DE1">
        <w:rPr>
          <w:sz w:val="22"/>
          <w:szCs w:val="22"/>
          <w:rtl/>
        </w:rPr>
        <w:t xml:space="preserve"> </w:t>
      </w:r>
      <w:proofErr w:type="spellStart"/>
      <w:r w:rsidRPr="00095DE1">
        <w:rPr>
          <w:sz w:val="22"/>
          <w:szCs w:val="22"/>
          <w:rtl/>
        </w:rPr>
        <w:t>בהדיהו</w:t>
      </w:r>
      <w:proofErr w:type="spellEnd"/>
      <w:r w:rsidRPr="00095DE1">
        <w:rPr>
          <w:sz w:val="22"/>
          <w:szCs w:val="22"/>
          <w:rtl/>
        </w:rPr>
        <w:t xml:space="preserve">, שהרי העולם רחב, ונותן פתח למדברים' (מהדורת </w:t>
      </w:r>
      <w:proofErr w:type="spellStart"/>
      <w:r w:rsidRPr="00095DE1">
        <w:rPr>
          <w:sz w:val="22"/>
          <w:szCs w:val="22"/>
          <w:rtl/>
        </w:rPr>
        <w:t>היגער</w:t>
      </w:r>
      <w:proofErr w:type="spellEnd"/>
      <w:r w:rsidRPr="00095DE1">
        <w:rPr>
          <w:sz w:val="22"/>
          <w:szCs w:val="22"/>
          <w:rtl/>
        </w:rPr>
        <w:t>, עמ' 232).</w:t>
      </w:r>
    </w:p>
  </w:footnote>
  <w:footnote w:id="24">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בבלי, עירובין </w:t>
      </w:r>
      <w:proofErr w:type="spellStart"/>
      <w:r w:rsidRPr="00095DE1">
        <w:rPr>
          <w:sz w:val="22"/>
          <w:szCs w:val="22"/>
          <w:rtl/>
        </w:rPr>
        <w:t>יט</w:t>
      </w:r>
      <w:proofErr w:type="spellEnd"/>
      <w:r w:rsidRPr="00095DE1">
        <w:rPr>
          <w:sz w:val="22"/>
          <w:szCs w:val="22"/>
          <w:rtl/>
        </w:rPr>
        <w:t xml:space="preserve"> ע"א.</w:t>
      </w:r>
    </w:p>
  </w:footnote>
  <w:footnote w:id="25">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בראשית רבה מח, ח (מהדורת תיאודור-</w:t>
      </w:r>
      <w:proofErr w:type="spellStart"/>
      <w:r w:rsidRPr="00095DE1">
        <w:rPr>
          <w:sz w:val="22"/>
          <w:szCs w:val="22"/>
          <w:rtl/>
        </w:rPr>
        <w:t>אלבק</w:t>
      </w:r>
      <w:proofErr w:type="spellEnd"/>
      <w:r w:rsidRPr="00095DE1">
        <w:rPr>
          <w:sz w:val="22"/>
          <w:szCs w:val="22"/>
          <w:rtl/>
        </w:rPr>
        <w:t>, ברלין תרע"ב, עמ' 483). וראו להלן, הערה 27.</w:t>
      </w:r>
    </w:p>
  </w:footnote>
  <w:footnote w:id="26">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ירושלמי, סנהדרין י, א, </w:t>
      </w:r>
      <w:proofErr w:type="spellStart"/>
      <w:r w:rsidRPr="00095DE1">
        <w:rPr>
          <w:sz w:val="22"/>
          <w:szCs w:val="22"/>
          <w:rtl/>
        </w:rPr>
        <w:t>כז</w:t>
      </w:r>
      <w:proofErr w:type="spellEnd"/>
      <w:r w:rsidRPr="00095DE1">
        <w:rPr>
          <w:sz w:val="22"/>
          <w:szCs w:val="22"/>
          <w:rtl/>
        </w:rPr>
        <w:t xml:space="preserve"> ע"ג. לדוגמאות נוספות ומאוחרות יותר ראו, למשל, מדרש תהלים מט, ב (מהדורת ש' </w:t>
      </w:r>
      <w:proofErr w:type="spellStart"/>
      <w:r w:rsidRPr="00095DE1">
        <w:rPr>
          <w:sz w:val="22"/>
          <w:szCs w:val="22"/>
          <w:rtl/>
        </w:rPr>
        <w:t>באבער</w:t>
      </w:r>
      <w:proofErr w:type="spellEnd"/>
      <w:r w:rsidRPr="00095DE1">
        <w:rPr>
          <w:sz w:val="22"/>
          <w:szCs w:val="22"/>
          <w:rtl/>
        </w:rPr>
        <w:t xml:space="preserve">, </w:t>
      </w:r>
      <w:proofErr w:type="spellStart"/>
      <w:r w:rsidRPr="00095DE1">
        <w:rPr>
          <w:sz w:val="22"/>
          <w:szCs w:val="22"/>
          <w:rtl/>
        </w:rPr>
        <w:t>וילנא</w:t>
      </w:r>
      <w:proofErr w:type="spellEnd"/>
      <w:r w:rsidRPr="00095DE1">
        <w:rPr>
          <w:sz w:val="22"/>
          <w:szCs w:val="22"/>
          <w:rtl/>
        </w:rPr>
        <w:t xml:space="preserve"> תרנ"א, עמ' 278); שמחות דר' חייה א, ו; שמות רבה טו, </w:t>
      </w:r>
      <w:proofErr w:type="spellStart"/>
      <w:r w:rsidRPr="00095DE1">
        <w:rPr>
          <w:sz w:val="22"/>
          <w:szCs w:val="22"/>
          <w:rtl/>
        </w:rPr>
        <w:t>כב</w:t>
      </w:r>
      <w:proofErr w:type="spellEnd"/>
      <w:r w:rsidRPr="00095DE1">
        <w:rPr>
          <w:sz w:val="22"/>
          <w:szCs w:val="22"/>
          <w:rtl/>
        </w:rPr>
        <w:t>.</w:t>
      </w:r>
    </w:p>
  </w:footnote>
  <w:footnote w:id="27">
    <w:p w:rsidR="00A60A05" w:rsidRPr="00095DE1" w:rsidRDefault="00A60A05" w:rsidP="005F4FB1">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מנגד ישנן דוגמאות רבות בספרות האמוראים לדורותיה למצוות פרטיות מסוימות שקיומן מציל את האדם מדין גיהינום, ובהן צדקה, שלוש סעודות בשבת, ניחום אבלים, לימוד תורה, קריאת שמע ותפילה, הימנעות מלשון הרע וברית מילה. גם מצוות התשובה מצילה מדין גיהינום, וראו להלן, הערה 33. למקורות בעניין ברית המילה והצלתה מדין גיהינום ראו להלן, הערה 50 ולדיון בנושא זה ראו </w:t>
      </w:r>
      <w:r w:rsidRPr="00095DE1">
        <w:rPr>
          <w:sz w:val="22"/>
          <w:szCs w:val="22"/>
        </w:rPr>
        <w:t xml:space="preserve">M. </w:t>
      </w:r>
      <w:proofErr w:type="spellStart"/>
      <w:r w:rsidRPr="00095DE1">
        <w:rPr>
          <w:sz w:val="22"/>
          <w:szCs w:val="22"/>
        </w:rPr>
        <w:t>Kister</w:t>
      </w:r>
      <w:proofErr w:type="spellEnd"/>
      <w:r w:rsidRPr="00095DE1">
        <w:rPr>
          <w:sz w:val="22"/>
          <w:szCs w:val="22"/>
        </w:rPr>
        <w:t xml:space="preserve">, </w:t>
      </w:r>
      <w:r w:rsidR="0043295E" w:rsidRPr="00095DE1">
        <w:rPr>
          <w:sz w:val="22"/>
          <w:szCs w:val="22"/>
        </w:rPr>
        <w:t>‘</w:t>
      </w:r>
      <w:r w:rsidRPr="00095DE1">
        <w:rPr>
          <w:sz w:val="22"/>
          <w:szCs w:val="22"/>
        </w:rPr>
        <w:t>The Tree of Life and the Turning Sword: Jewish Biblical Interpretation, Symbols, and Theological Patterns and their Christian Counterparts</w:t>
      </w:r>
      <w:r w:rsidR="005F4FB1" w:rsidRPr="00095DE1">
        <w:rPr>
          <w:sz w:val="22"/>
          <w:szCs w:val="22"/>
        </w:rPr>
        <w:t>’</w:t>
      </w:r>
      <w:r w:rsidRPr="00095DE1">
        <w:rPr>
          <w:sz w:val="22"/>
          <w:szCs w:val="22"/>
        </w:rPr>
        <w:t xml:space="preserve">, in M. </w:t>
      </w:r>
      <w:proofErr w:type="spellStart"/>
      <w:r w:rsidRPr="00095DE1">
        <w:rPr>
          <w:sz w:val="22"/>
          <w:szCs w:val="22"/>
        </w:rPr>
        <w:t>Bockmuehl</w:t>
      </w:r>
      <w:proofErr w:type="spellEnd"/>
      <w:r w:rsidRPr="00095DE1">
        <w:rPr>
          <w:sz w:val="22"/>
          <w:szCs w:val="22"/>
        </w:rPr>
        <w:t xml:space="preserve"> and G.G. </w:t>
      </w:r>
      <w:proofErr w:type="spellStart"/>
      <w:r w:rsidRPr="00095DE1">
        <w:rPr>
          <w:sz w:val="22"/>
          <w:szCs w:val="22"/>
        </w:rPr>
        <w:t>Stroumsa</w:t>
      </w:r>
      <w:proofErr w:type="spellEnd"/>
      <w:r w:rsidRPr="00095DE1">
        <w:rPr>
          <w:sz w:val="22"/>
          <w:szCs w:val="22"/>
        </w:rPr>
        <w:t xml:space="preserve"> (eds.), </w:t>
      </w:r>
      <w:r w:rsidRPr="00FB5F59">
        <w:rPr>
          <w:i/>
          <w:iCs/>
          <w:sz w:val="22"/>
          <w:szCs w:val="22"/>
        </w:rPr>
        <w:t>Paradise in Antiquity: Jewish and Christian Views</w:t>
      </w:r>
      <w:r w:rsidRPr="00095DE1">
        <w:rPr>
          <w:sz w:val="22"/>
          <w:szCs w:val="22"/>
        </w:rPr>
        <w:t>, Cambridge 2010, pp. 144-148</w:t>
      </w:r>
    </w:p>
  </w:footnote>
  <w:footnote w:id="28">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עבֵרה זו נזכרת בחיבורים מתקופות שונות, החל בספרות התנאים ועד לכאלה שנערכו בתקופת הגאונים. למשל, כלה א, ו (מהדורת </w:t>
      </w:r>
      <w:proofErr w:type="spellStart"/>
      <w:r w:rsidRPr="00095DE1">
        <w:rPr>
          <w:sz w:val="22"/>
          <w:szCs w:val="22"/>
          <w:rtl/>
        </w:rPr>
        <w:t>היגער</w:t>
      </w:r>
      <w:proofErr w:type="spellEnd"/>
      <w:r w:rsidRPr="00095DE1">
        <w:rPr>
          <w:sz w:val="22"/>
          <w:szCs w:val="22"/>
          <w:rtl/>
        </w:rPr>
        <w:t xml:space="preserve">, עמ' 130); בבלי, ברכות </w:t>
      </w:r>
      <w:proofErr w:type="spellStart"/>
      <w:r w:rsidRPr="00095DE1">
        <w:rPr>
          <w:sz w:val="22"/>
          <w:szCs w:val="22"/>
          <w:rtl/>
        </w:rPr>
        <w:t>סא</w:t>
      </w:r>
      <w:proofErr w:type="spellEnd"/>
      <w:r w:rsidRPr="00095DE1">
        <w:rPr>
          <w:sz w:val="22"/>
          <w:szCs w:val="22"/>
          <w:rtl/>
        </w:rPr>
        <w:t xml:space="preserve"> ע"א; בבלי, עירובין </w:t>
      </w:r>
      <w:proofErr w:type="spellStart"/>
      <w:r w:rsidRPr="00095DE1">
        <w:rPr>
          <w:sz w:val="22"/>
          <w:szCs w:val="22"/>
          <w:rtl/>
        </w:rPr>
        <w:t>יח</w:t>
      </w:r>
      <w:proofErr w:type="spellEnd"/>
      <w:r w:rsidRPr="00095DE1">
        <w:rPr>
          <w:sz w:val="22"/>
          <w:szCs w:val="22"/>
          <w:rtl/>
        </w:rPr>
        <w:t xml:space="preserve"> ע"ב; כלה רבתי א, ט (מהדורת </w:t>
      </w:r>
      <w:proofErr w:type="spellStart"/>
      <w:r w:rsidRPr="00095DE1">
        <w:rPr>
          <w:sz w:val="22"/>
          <w:szCs w:val="22"/>
          <w:rtl/>
        </w:rPr>
        <w:t>היגער</w:t>
      </w:r>
      <w:proofErr w:type="spellEnd"/>
      <w:r w:rsidRPr="00095DE1">
        <w:rPr>
          <w:sz w:val="22"/>
          <w:szCs w:val="22"/>
          <w:rtl/>
        </w:rPr>
        <w:t>, עמ' 179–180).</w:t>
      </w:r>
    </w:p>
  </w:footnote>
  <w:footnote w:id="29">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למשל בבלי, בבא מציעא נח ע"ב; בראשית רבה פז, ו (מהדורת תיאודור-</w:t>
      </w:r>
      <w:proofErr w:type="spellStart"/>
      <w:r w:rsidRPr="00095DE1">
        <w:rPr>
          <w:sz w:val="22"/>
          <w:szCs w:val="22"/>
          <w:rtl/>
        </w:rPr>
        <w:t>אלבק</w:t>
      </w:r>
      <w:proofErr w:type="spellEnd"/>
      <w:r w:rsidRPr="00095DE1">
        <w:rPr>
          <w:sz w:val="22"/>
          <w:szCs w:val="22"/>
          <w:rtl/>
        </w:rPr>
        <w:t>, עמ' 1070).</w:t>
      </w:r>
    </w:p>
  </w:footnote>
  <w:footnote w:id="30">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למשל בבלי, בבא מציעא נח ע"ב; בבלי, ברכות </w:t>
      </w:r>
      <w:proofErr w:type="spellStart"/>
      <w:r w:rsidRPr="00095DE1">
        <w:rPr>
          <w:sz w:val="22"/>
          <w:szCs w:val="22"/>
          <w:rtl/>
        </w:rPr>
        <w:t>יט</w:t>
      </w:r>
      <w:proofErr w:type="spellEnd"/>
      <w:r w:rsidRPr="00095DE1">
        <w:rPr>
          <w:sz w:val="22"/>
          <w:szCs w:val="22"/>
          <w:rtl/>
        </w:rPr>
        <w:t xml:space="preserve"> ע"א; בבלי, סוטה </w:t>
      </w:r>
      <w:proofErr w:type="spellStart"/>
      <w:r w:rsidRPr="00095DE1">
        <w:rPr>
          <w:sz w:val="22"/>
          <w:szCs w:val="22"/>
          <w:rtl/>
        </w:rPr>
        <w:t>מא</w:t>
      </w:r>
      <w:proofErr w:type="spellEnd"/>
      <w:r w:rsidRPr="00095DE1">
        <w:rPr>
          <w:sz w:val="22"/>
          <w:szCs w:val="22"/>
          <w:rtl/>
        </w:rPr>
        <w:t xml:space="preserve"> ע"ב; בבלי, ערכין טו ע"ב; בבלי, שבת לג ע"א; בראשית רבה כ, א (מהדורת תיאודור-</w:t>
      </w:r>
      <w:proofErr w:type="spellStart"/>
      <w:r w:rsidRPr="00095DE1">
        <w:rPr>
          <w:sz w:val="22"/>
          <w:szCs w:val="22"/>
          <w:rtl/>
        </w:rPr>
        <w:t>אלבק</w:t>
      </w:r>
      <w:proofErr w:type="spellEnd"/>
      <w:r w:rsidRPr="00095DE1">
        <w:rPr>
          <w:sz w:val="22"/>
          <w:szCs w:val="22"/>
          <w:rtl/>
        </w:rPr>
        <w:t xml:space="preserve">, עמ' 182); </w:t>
      </w:r>
      <w:proofErr w:type="spellStart"/>
      <w:r w:rsidRPr="00095DE1">
        <w:rPr>
          <w:sz w:val="22"/>
          <w:szCs w:val="22"/>
          <w:rtl/>
        </w:rPr>
        <w:t>תנחומא</w:t>
      </w:r>
      <w:proofErr w:type="spellEnd"/>
      <w:r w:rsidRPr="00095DE1">
        <w:rPr>
          <w:sz w:val="22"/>
          <w:szCs w:val="22"/>
          <w:rtl/>
        </w:rPr>
        <w:t xml:space="preserve"> מצורע, א (מהדורת ש' </w:t>
      </w:r>
      <w:proofErr w:type="spellStart"/>
      <w:r w:rsidRPr="00095DE1">
        <w:rPr>
          <w:sz w:val="22"/>
          <w:szCs w:val="22"/>
          <w:rtl/>
        </w:rPr>
        <w:t>באבער</w:t>
      </w:r>
      <w:proofErr w:type="spellEnd"/>
      <w:r w:rsidRPr="00095DE1">
        <w:rPr>
          <w:sz w:val="22"/>
          <w:szCs w:val="22"/>
          <w:rtl/>
        </w:rPr>
        <w:t xml:space="preserve">, </w:t>
      </w:r>
      <w:proofErr w:type="spellStart"/>
      <w:r w:rsidRPr="00095DE1">
        <w:rPr>
          <w:sz w:val="22"/>
          <w:szCs w:val="22"/>
          <w:rtl/>
        </w:rPr>
        <w:t>וילנא</w:t>
      </w:r>
      <w:proofErr w:type="spellEnd"/>
      <w:r w:rsidRPr="00095DE1">
        <w:rPr>
          <w:sz w:val="22"/>
          <w:szCs w:val="22"/>
          <w:rtl/>
        </w:rPr>
        <w:t xml:space="preserve"> תרמ"ג, עמ' 43).</w:t>
      </w:r>
    </w:p>
  </w:footnote>
  <w:footnote w:id="31">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למשל תוספתא, פאה א, ב (מהדורת ש' ליברמן, ירושלים תשנ"ג, עמ' 41); בבלי, יומא פז ע"א; בבלי, תענית ה ע"א.</w:t>
      </w:r>
    </w:p>
  </w:footnote>
  <w:footnote w:id="32">
    <w:p w:rsidR="00A60A05" w:rsidRPr="00095DE1" w:rsidRDefault="00A60A05" w:rsidP="003164FD">
      <w:pPr>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אשר למישור השני-האיכותני אפשר בהחלט שהמקורות הרבים הנוקבים בעבֵרות ספציפיות ככאלה שדינן גיהינום יש לראות בהם התבטאויות שתכליתן רטורית, כלומר זו הייתה דרכם של החכמים שביטאו אותן לאפיין עבֵרות מסוימות כחמורות במיוחד, ושכוונתם לא הייתה שדבריהם יתפרשו באופן מילולי. עם זאת דומני שאין לדחות על הסף את האפשרות שהיו בין החכמים מי שסברו שעונש הגיהינום אמנם ראוי על עבֵרות מסוימות שחומרתן רבה במיוחד ושנקטו הערכה איכותנית ולא כמותנית בסוגיה שלפנינו. סבירותה של אפשרות זו מתחזקת לאור עמדתו המפורשת של ריש לקיש שתידון להלן, סביב ציוני הערות 36–38.</w:t>
      </w:r>
    </w:p>
  </w:footnote>
  <w:footnote w:id="33">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כמובן, כל זמן שלא חזר עליהם בתשובה. לתשובה כמצילה מעונש הגיהינום ראו למשל מדרש תהלים </w:t>
      </w:r>
      <w:proofErr w:type="spellStart"/>
      <w:r w:rsidRPr="00095DE1">
        <w:rPr>
          <w:sz w:val="22"/>
          <w:szCs w:val="22"/>
          <w:rtl/>
        </w:rPr>
        <w:t>יח</w:t>
      </w:r>
      <w:proofErr w:type="spellEnd"/>
      <w:r w:rsidRPr="00095DE1">
        <w:rPr>
          <w:sz w:val="22"/>
          <w:szCs w:val="22"/>
          <w:rtl/>
        </w:rPr>
        <w:t xml:space="preserve">, לג: 'וכשהם </w:t>
      </w:r>
      <w:proofErr w:type="spellStart"/>
      <w:r w:rsidRPr="00095DE1">
        <w:rPr>
          <w:sz w:val="22"/>
          <w:szCs w:val="22"/>
          <w:rtl/>
        </w:rPr>
        <w:t>מצוערין</w:t>
      </w:r>
      <w:proofErr w:type="spellEnd"/>
      <w:r w:rsidRPr="00095DE1">
        <w:rPr>
          <w:sz w:val="22"/>
          <w:szCs w:val="22"/>
          <w:rtl/>
        </w:rPr>
        <w:t xml:space="preserve"> </w:t>
      </w:r>
      <w:proofErr w:type="spellStart"/>
      <w:r w:rsidRPr="00095DE1">
        <w:rPr>
          <w:sz w:val="22"/>
          <w:szCs w:val="22"/>
          <w:rtl/>
        </w:rPr>
        <w:t>בגיהנם</w:t>
      </w:r>
      <w:proofErr w:type="spellEnd"/>
      <w:r w:rsidRPr="00095DE1">
        <w:rPr>
          <w:sz w:val="22"/>
          <w:szCs w:val="22"/>
          <w:rtl/>
        </w:rPr>
        <w:t xml:space="preserve"> ליום הדין יתפללו אל ה' ולא ענם, לפי שלא עשו תשובה בחייהם' (מהדורת </w:t>
      </w:r>
      <w:proofErr w:type="spellStart"/>
      <w:r w:rsidRPr="00095DE1">
        <w:rPr>
          <w:sz w:val="22"/>
          <w:szCs w:val="22"/>
          <w:rtl/>
        </w:rPr>
        <w:t>באבער</w:t>
      </w:r>
      <w:proofErr w:type="spellEnd"/>
      <w:r w:rsidRPr="00095DE1">
        <w:rPr>
          <w:sz w:val="22"/>
          <w:szCs w:val="22"/>
          <w:rtl/>
        </w:rPr>
        <w:t xml:space="preserve">, עמ' 161); מדרש משלי </w:t>
      </w:r>
      <w:proofErr w:type="spellStart"/>
      <w:r w:rsidRPr="00095DE1">
        <w:rPr>
          <w:sz w:val="22"/>
          <w:szCs w:val="22"/>
          <w:rtl/>
        </w:rPr>
        <w:t>טז</w:t>
      </w:r>
      <w:proofErr w:type="spellEnd"/>
      <w:r w:rsidRPr="00095DE1">
        <w:rPr>
          <w:sz w:val="22"/>
          <w:szCs w:val="22"/>
          <w:rtl/>
        </w:rPr>
        <w:t xml:space="preserve">, ד: 'וגם רשע ליום רעה, שאם אינו עשה תשובה מוכן לדינה של </w:t>
      </w:r>
      <w:proofErr w:type="spellStart"/>
      <w:r w:rsidRPr="00095DE1">
        <w:rPr>
          <w:sz w:val="22"/>
          <w:szCs w:val="22"/>
          <w:rtl/>
        </w:rPr>
        <w:t>גיהנם</w:t>
      </w:r>
      <w:proofErr w:type="spellEnd"/>
      <w:r w:rsidRPr="00095DE1">
        <w:rPr>
          <w:sz w:val="22"/>
          <w:szCs w:val="22"/>
          <w:rtl/>
        </w:rPr>
        <w:t xml:space="preserve">' (מהדורת ב' </w:t>
      </w:r>
      <w:proofErr w:type="spellStart"/>
      <w:r w:rsidRPr="00095DE1">
        <w:rPr>
          <w:sz w:val="22"/>
          <w:szCs w:val="22"/>
          <w:rtl/>
        </w:rPr>
        <w:t>וויסאצקי</w:t>
      </w:r>
      <w:proofErr w:type="spellEnd"/>
      <w:r w:rsidRPr="00095DE1">
        <w:rPr>
          <w:sz w:val="22"/>
          <w:szCs w:val="22"/>
          <w:rtl/>
        </w:rPr>
        <w:t>, ניו-יורק תש"ן, עמ' 128).</w:t>
      </w:r>
    </w:p>
  </w:footnote>
  <w:footnote w:id="34">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פסיקתא רבתי, </w:t>
      </w:r>
      <w:proofErr w:type="spellStart"/>
      <w:r w:rsidRPr="00095DE1">
        <w:rPr>
          <w:sz w:val="22"/>
          <w:szCs w:val="22"/>
          <w:rtl/>
        </w:rPr>
        <w:t>מא</w:t>
      </w:r>
      <w:proofErr w:type="spellEnd"/>
      <w:r w:rsidRPr="00095DE1">
        <w:rPr>
          <w:sz w:val="22"/>
          <w:szCs w:val="22"/>
          <w:rtl/>
        </w:rPr>
        <w:t xml:space="preserve"> (מהדורת מ' איש שלום, וינה תר"ם, </w:t>
      </w:r>
      <w:proofErr w:type="spellStart"/>
      <w:r w:rsidRPr="00095DE1">
        <w:rPr>
          <w:sz w:val="22"/>
          <w:szCs w:val="22"/>
          <w:rtl/>
        </w:rPr>
        <w:t>קעג</w:t>
      </w:r>
      <w:proofErr w:type="spellEnd"/>
      <w:r w:rsidRPr="00095DE1">
        <w:rPr>
          <w:sz w:val="22"/>
          <w:szCs w:val="22"/>
          <w:rtl/>
        </w:rPr>
        <w:t xml:space="preserve"> ע"ב). ההוספות במקור.</w:t>
      </w:r>
    </w:p>
  </w:footnote>
  <w:footnote w:id="35">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במדרשי אגדה מאוחרים משמש דימוי החושך כדי להדגיש את ההתאמה הכללית בין מעשי הרשעים לדינם בגיהינום. למדרש מסוג אחד ראו </w:t>
      </w:r>
      <w:proofErr w:type="spellStart"/>
      <w:r w:rsidRPr="00095DE1">
        <w:rPr>
          <w:sz w:val="22"/>
          <w:szCs w:val="22"/>
          <w:rtl/>
        </w:rPr>
        <w:t>תנחומא</w:t>
      </w:r>
      <w:proofErr w:type="spellEnd"/>
      <w:r w:rsidRPr="00095DE1">
        <w:rPr>
          <w:sz w:val="22"/>
          <w:szCs w:val="22"/>
          <w:rtl/>
        </w:rPr>
        <w:t xml:space="preserve"> בא, ב (מהדורת </w:t>
      </w:r>
      <w:proofErr w:type="spellStart"/>
      <w:r w:rsidRPr="00095DE1">
        <w:rPr>
          <w:sz w:val="22"/>
          <w:szCs w:val="22"/>
          <w:rtl/>
        </w:rPr>
        <w:t>באבער</w:t>
      </w:r>
      <w:proofErr w:type="spellEnd"/>
      <w:r w:rsidRPr="00095DE1">
        <w:rPr>
          <w:sz w:val="22"/>
          <w:szCs w:val="22"/>
          <w:rtl/>
        </w:rPr>
        <w:t xml:space="preserve">, עמ' 38–39); </w:t>
      </w:r>
      <w:proofErr w:type="spellStart"/>
      <w:r w:rsidRPr="00095DE1">
        <w:rPr>
          <w:sz w:val="22"/>
          <w:szCs w:val="22"/>
          <w:rtl/>
        </w:rPr>
        <w:t>תנחומא</w:t>
      </w:r>
      <w:proofErr w:type="spellEnd"/>
      <w:r w:rsidRPr="00095DE1">
        <w:rPr>
          <w:sz w:val="22"/>
          <w:szCs w:val="22"/>
          <w:rtl/>
        </w:rPr>
        <w:t xml:space="preserve"> במדבר, א (שם, עמ' 1); שמות רבה יד, ב. למדרש מן הסוג השני ראו ויקרא רבה </w:t>
      </w:r>
      <w:proofErr w:type="spellStart"/>
      <w:r w:rsidRPr="00095DE1">
        <w:rPr>
          <w:sz w:val="22"/>
          <w:szCs w:val="22"/>
          <w:rtl/>
        </w:rPr>
        <w:t>כז</w:t>
      </w:r>
      <w:proofErr w:type="spellEnd"/>
      <w:r w:rsidRPr="00095DE1">
        <w:rPr>
          <w:sz w:val="22"/>
          <w:szCs w:val="22"/>
          <w:rtl/>
        </w:rPr>
        <w:t xml:space="preserve">, א (מהדורת מ' מרגליות, ירושלים תשי"ד, עמ' </w:t>
      </w:r>
      <w:proofErr w:type="spellStart"/>
      <w:r w:rsidRPr="00095DE1">
        <w:rPr>
          <w:sz w:val="22"/>
          <w:szCs w:val="22"/>
          <w:rtl/>
        </w:rPr>
        <w:t>תרטו</w:t>
      </w:r>
      <w:proofErr w:type="spellEnd"/>
      <w:r w:rsidRPr="00095DE1">
        <w:rPr>
          <w:sz w:val="22"/>
          <w:szCs w:val="22"/>
          <w:rtl/>
        </w:rPr>
        <w:t xml:space="preserve">); פסיקתא </w:t>
      </w:r>
      <w:proofErr w:type="spellStart"/>
      <w:r w:rsidRPr="00095DE1">
        <w:rPr>
          <w:sz w:val="22"/>
          <w:szCs w:val="22"/>
          <w:rtl/>
        </w:rPr>
        <w:t>דרב</w:t>
      </w:r>
      <w:proofErr w:type="spellEnd"/>
      <w:r w:rsidRPr="00095DE1">
        <w:rPr>
          <w:sz w:val="22"/>
          <w:szCs w:val="22"/>
          <w:rtl/>
        </w:rPr>
        <w:t xml:space="preserve"> כהנא ט, א (מהדורת ד' </w:t>
      </w:r>
      <w:proofErr w:type="spellStart"/>
      <w:r w:rsidRPr="00095DE1">
        <w:rPr>
          <w:sz w:val="22"/>
          <w:szCs w:val="22"/>
          <w:rtl/>
        </w:rPr>
        <w:t>מנדלבוים</w:t>
      </w:r>
      <w:proofErr w:type="spellEnd"/>
      <w:r w:rsidRPr="00095DE1">
        <w:rPr>
          <w:sz w:val="22"/>
          <w:szCs w:val="22"/>
          <w:rtl/>
        </w:rPr>
        <w:t xml:space="preserve">, ניו-יורק תשכ"ב, עמ' 147); </w:t>
      </w:r>
      <w:proofErr w:type="spellStart"/>
      <w:r w:rsidRPr="00095DE1">
        <w:rPr>
          <w:sz w:val="22"/>
          <w:szCs w:val="22"/>
          <w:rtl/>
        </w:rPr>
        <w:t>תנחומא</w:t>
      </w:r>
      <w:proofErr w:type="spellEnd"/>
      <w:r w:rsidRPr="00095DE1">
        <w:rPr>
          <w:sz w:val="22"/>
          <w:szCs w:val="22"/>
          <w:rtl/>
        </w:rPr>
        <w:t xml:space="preserve"> אמור, ז (מהדורת </w:t>
      </w:r>
      <w:proofErr w:type="spellStart"/>
      <w:r w:rsidRPr="00095DE1">
        <w:rPr>
          <w:sz w:val="22"/>
          <w:szCs w:val="22"/>
          <w:rtl/>
        </w:rPr>
        <w:t>באבער</w:t>
      </w:r>
      <w:proofErr w:type="spellEnd"/>
      <w:r w:rsidRPr="00095DE1">
        <w:rPr>
          <w:sz w:val="22"/>
          <w:szCs w:val="22"/>
          <w:rtl/>
        </w:rPr>
        <w:t>, עמ' 87).</w:t>
      </w:r>
    </w:p>
  </w:footnote>
  <w:footnote w:id="36">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בבלי, סנהדרין קיא ע"א. דיון דומה בשאלה זו מופיע בירושלמי, קידושין א, ט, </w:t>
      </w:r>
      <w:proofErr w:type="spellStart"/>
      <w:r w:rsidRPr="00095DE1">
        <w:rPr>
          <w:sz w:val="22"/>
          <w:szCs w:val="22"/>
          <w:rtl/>
        </w:rPr>
        <w:t>סא</w:t>
      </w:r>
      <w:proofErr w:type="spellEnd"/>
      <w:r w:rsidRPr="00095DE1">
        <w:rPr>
          <w:sz w:val="22"/>
          <w:szCs w:val="22"/>
          <w:rtl/>
        </w:rPr>
        <w:t xml:space="preserve"> ע"ד. במסגרת אחת הדעות המושמעות שם מזכיר ר' עקיבא פסוק מישעיהו ולומד ממנו כי שאול פוערת את פיה רק לאדם שלא קיים בחייו אפילו מצווה אחת שתסייע לדונו לכף זכות.</w:t>
      </w:r>
    </w:p>
  </w:footnote>
  <w:footnote w:id="37">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בשיטת ר' יוחנן הלכו בימי הביניים הרמב"ם בפירושו למשנה, מכות ג, </w:t>
      </w:r>
      <w:proofErr w:type="spellStart"/>
      <w:r w:rsidRPr="00095DE1">
        <w:rPr>
          <w:sz w:val="22"/>
          <w:szCs w:val="22"/>
          <w:rtl/>
        </w:rPr>
        <w:t>יז</w:t>
      </w:r>
      <w:proofErr w:type="spellEnd"/>
      <w:r w:rsidRPr="00095DE1">
        <w:rPr>
          <w:sz w:val="22"/>
          <w:szCs w:val="22"/>
          <w:rtl/>
        </w:rPr>
        <w:t xml:space="preserve"> (משנה עם פירוש רבינו משה בן מימון, סדר נזיקין, מהדורת י' קאפח, ירושלים תשכ"ה, עמ' </w:t>
      </w:r>
      <w:proofErr w:type="spellStart"/>
      <w:r w:rsidRPr="00095DE1">
        <w:rPr>
          <w:sz w:val="22"/>
          <w:szCs w:val="22"/>
          <w:rtl/>
        </w:rPr>
        <w:t>קסה</w:t>
      </w:r>
      <w:proofErr w:type="spellEnd"/>
      <w:r w:rsidRPr="00095DE1">
        <w:rPr>
          <w:sz w:val="22"/>
          <w:szCs w:val="22"/>
          <w:rtl/>
        </w:rPr>
        <w:t xml:space="preserve">) ור' יוסף אלבו, ספר העקרים ג, </w:t>
      </w:r>
      <w:proofErr w:type="spellStart"/>
      <w:r w:rsidRPr="00095DE1">
        <w:rPr>
          <w:sz w:val="22"/>
          <w:szCs w:val="22"/>
          <w:rtl/>
        </w:rPr>
        <w:t>כט</w:t>
      </w:r>
      <w:proofErr w:type="spellEnd"/>
      <w:r w:rsidRPr="00095DE1">
        <w:rPr>
          <w:sz w:val="22"/>
          <w:szCs w:val="22"/>
          <w:rtl/>
        </w:rPr>
        <w:t xml:space="preserve"> (מהדורת י' </w:t>
      </w:r>
      <w:proofErr w:type="spellStart"/>
      <w:r w:rsidRPr="00095DE1">
        <w:rPr>
          <w:sz w:val="22"/>
          <w:szCs w:val="22"/>
          <w:rtl/>
        </w:rPr>
        <w:t>הוזיק</w:t>
      </w:r>
      <w:proofErr w:type="spellEnd"/>
      <w:r w:rsidRPr="00095DE1">
        <w:rPr>
          <w:sz w:val="22"/>
          <w:szCs w:val="22"/>
          <w:rtl/>
        </w:rPr>
        <w:t xml:space="preserve">, </w:t>
      </w:r>
      <w:proofErr w:type="spellStart"/>
      <w:r w:rsidRPr="00095DE1">
        <w:rPr>
          <w:sz w:val="22"/>
          <w:szCs w:val="22"/>
          <w:rtl/>
        </w:rPr>
        <w:t>פילאדלפיא</w:t>
      </w:r>
      <w:proofErr w:type="spellEnd"/>
      <w:r w:rsidRPr="00095DE1">
        <w:rPr>
          <w:sz w:val="22"/>
          <w:szCs w:val="22"/>
          <w:rtl/>
        </w:rPr>
        <w:t xml:space="preserve"> תש"ו, כרך ג, עמ' 272–274); ד, </w:t>
      </w:r>
      <w:proofErr w:type="spellStart"/>
      <w:r w:rsidRPr="00095DE1">
        <w:rPr>
          <w:sz w:val="22"/>
          <w:szCs w:val="22"/>
          <w:rtl/>
        </w:rPr>
        <w:t>כט</w:t>
      </w:r>
      <w:proofErr w:type="spellEnd"/>
      <w:r w:rsidRPr="00095DE1">
        <w:rPr>
          <w:sz w:val="22"/>
          <w:szCs w:val="22"/>
          <w:rtl/>
        </w:rPr>
        <w:t xml:space="preserve"> (שם, כרך ה, עמ' 283–284).</w:t>
      </w:r>
    </w:p>
  </w:footnote>
  <w:footnote w:id="38">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עמדה זו קרובה למאמרי חז"ל שהגדירו עבֵרות מעטות כתנאי מספיק לקבלת עונש הגיהינום, וראו לעיל, הערות 28–31. ואולם, דומה כי ריש לקיש מציג כאן עמדה רדיקלית יותר, שלפיה עונש הגיהינום מגיע לכל אדם שעבר עבֵרה אחת כלשהי בלא קשר למהותה ובלא שתישא חומרה מיוחדת. אם אכן זאת עמדתו, הרי יש דמיון רב בינה ובין עמדתו של התאולוג הנוצרי </w:t>
      </w:r>
      <w:proofErr w:type="spellStart"/>
      <w:r w:rsidRPr="00095DE1">
        <w:rPr>
          <w:sz w:val="22"/>
          <w:szCs w:val="22"/>
          <w:rtl/>
        </w:rPr>
        <w:t>אנסלם</w:t>
      </w:r>
      <w:proofErr w:type="spellEnd"/>
      <w:r w:rsidRPr="00095DE1">
        <w:rPr>
          <w:sz w:val="22"/>
          <w:szCs w:val="22"/>
          <w:rtl/>
        </w:rPr>
        <w:t xml:space="preserve"> מקנטרברי, איש המאה ה-11 לספירה, שטוען כי גם על חטא קל ערך, כגון מבט אחד בניגוד לרצונו של האל, מתחייב החוטא בגיהינום אינסופי. ראו </w:t>
      </w:r>
      <w:r w:rsidRPr="00FB5F59">
        <w:rPr>
          <w:i/>
          <w:iCs/>
          <w:sz w:val="22"/>
          <w:szCs w:val="22"/>
        </w:rPr>
        <w:t>Cur Deus Homo</w:t>
      </w:r>
      <w:r w:rsidRPr="00095DE1">
        <w:rPr>
          <w:sz w:val="22"/>
          <w:szCs w:val="22"/>
        </w:rPr>
        <w:t>, I, 29</w:t>
      </w:r>
      <w:r w:rsidRPr="00095DE1">
        <w:rPr>
          <w:sz w:val="22"/>
          <w:szCs w:val="22"/>
          <w:rtl/>
        </w:rPr>
        <w:t xml:space="preserve">. התפיסה שביסוד עמדת </w:t>
      </w:r>
      <w:proofErr w:type="spellStart"/>
      <w:r w:rsidRPr="00095DE1">
        <w:rPr>
          <w:sz w:val="22"/>
          <w:szCs w:val="22"/>
          <w:rtl/>
        </w:rPr>
        <w:t>אנסלם</w:t>
      </w:r>
      <w:proofErr w:type="spellEnd"/>
      <w:r w:rsidRPr="00095DE1">
        <w:rPr>
          <w:sz w:val="22"/>
          <w:szCs w:val="22"/>
          <w:rtl/>
        </w:rPr>
        <w:t xml:space="preserve"> היא שאדם שעשה מעשה נגד רצון האל ראוי לעונש הגיהינום כי פעל נגד ישות אינסופית בחשיבותה. תפיסה זו מכונה בפילוסופיה של הדת 'עקרון הסטטוס', והיא מופיעה בדיונים על הגיהינום הן אצל הוגים נוצרים הן אצל הוגים יהודים מימי הביניים, ולא מצאתי כמותה בספרות חז"ל, אך נראה כי עיקרון דומה מופעל בדין בושת, שתשלומיה נקבעים לפי מעמדם של המבייש ושל המתבייש. ראו משנה, בבא קמא ח, א; משנה, כתובות ג, ד; משנה, ערכין ג, ד.</w:t>
      </w:r>
    </w:p>
  </w:footnote>
  <w:footnote w:id="39">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משנה, אבות א, ה (כ"י קופמן, עמ' 337). המילים 'כשהיא נידה' אינן מופיעות בנוסח המקובל של המשנה, ונראה שהן תוספת מאוחרת. ראו משנת ארץ ישראל: מסכת אבות (נזיקין ז), מהדורת ז' </w:t>
      </w:r>
      <w:proofErr w:type="spellStart"/>
      <w:r w:rsidRPr="00095DE1">
        <w:rPr>
          <w:sz w:val="22"/>
          <w:szCs w:val="22"/>
          <w:rtl/>
        </w:rPr>
        <w:t>ספראי</w:t>
      </w:r>
      <w:proofErr w:type="spellEnd"/>
      <w:r w:rsidRPr="00095DE1">
        <w:rPr>
          <w:sz w:val="22"/>
          <w:szCs w:val="22"/>
          <w:rtl/>
        </w:rPr>
        <w:t>, ירושלים תשע"ג, עמ' 61.</w:t>
      </w:r>
    </w:p>
  </w:footnote>
  <w:footnote w:id="40">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תוספתא, סנהדרין </w:t>
      </w:r>
      <w:proofErr w:type="spellStart"/>
      <w:r w:rsidRPr="00095DE1">
        <w:rPr>
          <w:sz w:val="22"/>
          <w:szCs w:val="22"/>
          <w:rtl/>
        </w:rPr>
        <w:t>יג</w:t>
      </w:r>
      <w:proofErr w:type="spellEnd"/>
      <w:r w:rsidRPr="00095DE1">
        <w:rPr>
          <w:sz w:val="22"/>
          <w:szCs w:val="22"/>
          <w:rtl/>
        </w:rPr>
        <w:t xml:space="preserve">, ה (מהדורת </w:t>
      </w:r>
      <w:proofErr w:type="spellStart"/>
      <w:r w:rsidRPr="00095DE1">
        <w:rPr>
          <w:sz w:val="22"/>
          <w:szCs w:val="22"/>
          <w:rtl/>
        </w:rPr>
        <w:t>מ"ש</w:t>
      </w:r>
      <w:proofErr w:type="spellEnd"/>
      <w:r w:rsidRPr="00095DE1">
        <w:rPr>
          <w:sz w:val="22"/>
          <w:szCs w:val="22"/>
          <w:rtl/>
        </w:rPr>
        <w:t xml:space="preserve"> </w:t>
      </w:r>
      <w:proofErr w:type="spellStart"/>
      <w:r w:rsidRPr="00095DE1">
        <w:rPr>
          <w:sz w:val="22"/>
          <w:szCs w:val="22"/>
          <w:rtl/>
        </w:rPr>
        <w:t>צוקרמאנדל</w:t>
      </w:r>
      <w:proofErr w:type="spellEnd"/>
      <w:r w:rsidRPr="00095DE1">
        <w:rPr>
          <w:sz w:val="22"/>
          <w:szCs w:val="22"/>
          <w:rtl/>
        </w:rPr>
        <w:t xml:space="preserve">, ירושלים תש"ל, עמ' 434). והשוו בבלי, ראש השנה </w:t>
      </w:r>
      <w:proofErr w:type="spellStart"/>
      <w:r w:rsidRPr="00095DE1">
        <w:rPr>
          <w:sz w:val="22"/>
          <w:szCs w:val="22"/>
          <w:rtl/>
        </w:rPr>
        <w:t>יז</w:t>
      </w:r>
      <w:proofErr w:type="spellEnd"/>
      <w:r w:rsidRPr="00095DE1">
        <w:rPr>
          <w:sz w:val="22"/>
          <w:szCs w:val="22"/>
          <w:rtl/>
        </w:rPr>
        <w:t xml:space="preserve"> ע"א; סדר עולם, ג (ח' </w:t>
      </w:r>
      <w:proofErr w:type="spellStart"/>
      <w:r w:rsidRPr="00095DE1">
        <w:rPr>
          <w:sz w:val="22"/>
          <w:szCs w:val="22"/>
          <w:rtl/>
        </w:rPr>
        <w:t>מיליקובסקי</w:t>
      </w:r>
      <w:proofErr w:type="spellEnd"/>
      <w:r w:rsidRPr="00095DE1">
        <w:rPr>
          <w:sz w:val="22"/>
          <w:szCs w:val="22"/>
          <w:rtl/>
        </w:rPr>
        <w:t>, סדר עולם: מהדורה מדעית, פירוש ומבוא, א, ירושלים תשע"ג, עמ' 228–229; למקבילות נוספות ראו שם, אפראט מדעי לשורות 21–26).</w:t>
      </w:r>
    </w:p>
  </w:footnote>
  <w:footnote w:id="41">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בסעיף הבא אדון בהיבטים נוספים של תפיסת הצדק </w:t>
      </w:r>
      <w:proofErr w:type="spellStart"/>
      <w:r w:rsidRPr="00095DE1">
        <w:rPr>
          <w:sz w:val="22"/>
          <w:szCs w:val="22"/>
          <w:rtl/>
        </w:rPr>
        <w:t>הגמולני</w:t>
      </w:r>
      <w:proofErr w:type="spellEnd"/>
      <w:r w:rsidRPr="00095DE1">
        <w:rPr>
          <w:sz w:val="22"/>
          <w:szCs w:val="22"/>
          <w:rtl/>
        </w:rPr>
        <w:t xml:space="preserve"> שמגולמים בברייתא זו. ראו להלן, טקסט סביב ציוני הערות 69–71.</w:t>
      </w:r>
    </w:p>
  </w:footnote>
  <w:footnote w:id="42">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מדרש תנאים על ספר דברים </w:t>
      </w:r>
      <w:proofErr w:type="spellStart"/>
      <w:r w:rsidRPr="00095DE1">
        <w:rPr>
          <w:sz w:val="22"/>
          <w:szCs w:val="22"/>
          <w:rtl/>
        </w:rPr>
        <w:t>טז</w:t>
      </w:r>
      <w:proofErr w:type="spellEnd"/>
      <w:r w:rsidRPr="00095DE1">
        <w:rPr>
          <w:sz w:val="22"/>
          <w:szCs w:val="22"/>
          <w:rtl/>
        </w:rPr>
        <w:t xml:space="preserve">, </w:t>
      </w:r>
      <w:proofErr w:type="spellStart"/>
      <w:r w:rsidRPr="00095DE1">
        <w:rPr>
          <w:sz w:val="22"/>
          <w:szCs w:val="22"/>
          <w:rtl/>
        </w:rPr>
        <w:t>יח</w:t>
      </w:r>
      <w:proofErr w:type="spellEnd"/>
      <w:r w:rsidRPr="00095DE1">
        <w:rPr>
          <w:sz w:val="22"/>
          <w:szCs w:val="22"/>
          <w:rtl/>
        </w:rPr>
        <w:t xml:space="preserve"> (מהדורת ד"צ </w:t>
      </w:r>
      <w:proofErr w:type="spellStart"/>
      <w:r w:rsidRPr="00095DE1">
        <w:rPr>
          <w:sz w:val="22"/>
          <w:szCs w:val="22"/>
          <w:rtl/>
        </w:rPr>
        <w:t>האפפמאנן</w:t>
      </w:r>
      <w:proofErr w:type="spellEnd"/>
      <w:r w:rsidRPr="00095DE1">
        <w:rPr>
          <w:sz w:val="22"/>
          <w:szCs w:val="22"/>
          <w:rtl/>
        </w:rPr>
        <w:t>, ברלין תרס"ח, עמ' 97).</w:t>
      </w:r>
    </w:p>
  </w:footnote>
  <w:footnote w:id="43">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העמדה שלפיה החוטא מביא על עצמו את עונשו, שמשתקפת ממדרש זה, מבטאת גרסה </w:t>
      </w:r>
      <w:proofErr w:type="spellStart"/>
      <w:r w:rsidRPr="00095DE1">
        <w:rPr>
          <w:sz w:val="22"/>
          <w:szCs w:val="22"/>
          <w:rtl/>
        </w:rPr>
        <w:t>ליגליסטית</w:t>
      </w:r>
      <w:proofErr w:type="spellEnd"/>
      <w:r w:rsidRPr="00095DE1">
        <w:rPr>
          <w:sz w:val="22"/>
          <w:szCs w:val="22"/>
          <w:rtl/>
        </w:rPr>
        <w:t xml:space="preserve"> מובהקת של תיאוריית הענישה </w:t>
      </w:r>
      <w:proofErr w:type="spellStart"/>
      <w:r w:rsidRPr="00095DE1">
        <w:rPr>
          <w:sz w:val="22"/>
          <w:szCs w:val="22"/>
          <w:rtl/>
        </w:rPr>
        <w:t>הגמולנית</w:t>
      </w:r>
      <w:proofErr w:type="spellEnd"/>
      <w:r w:rsidRPr="00095DE1">
        <w:rPr>
          <w:sz w:val="22"/>
          <w:szCs w:val="22"/>
          <w:rtl/>
        </w:rPr>
        <w:t>. ראו לעיל, הערה 22.</w:t>
      </w:r>
    </w:p>
  </w:footnote>
  <w:footnote w:id="44">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מדרש תהלים א, </w:t>
      </w:r>
      <w:proofErr w:type="spellStart"/>
      <w:r w:rsidRPr="00095DE1">
        <w:rPr>
          <w:sz w:val="22"/>
          <w:szCs w:val="22"/>
          <w:rtl/>
        </w:rPr>
        <w:t>כב</w:t>
      </w:r>
      <w:proofErr w:type="spellEnd"/>
      <w:r w:rsidRPr="00095DE1">
        <w:rPr>
          <w:sz w:val="22"/>
          <w:szCs w:val="22"/>
          <w:rtl/>
        </w:rPr>
        <w:t xml:space="preserve"> (מהדורת </w:t>
      </w:r>
      <w:proofErr w:type="spellStart"/>
      <w:r w:rsidRPr="00095DE1">
        <w:rPr>
          <w:sz w:val="22"/>
          <w:szCs w:val="22"/>
          <w:rtl/>
        </w:rPr>
        <w:t>באבער</w:t>
      </w:r>
      <w:proofErr w:type="spellEnd"/>
      <w:r w:rsidRPr="00095DE1">
        <w:rPr>
          <w:sz w:val="22"/>
          <w:szCs w:val="22"/>
          <w:rtl/>
        </w:rPr>
        <w:t>, עמ' 24). כל הטקסטים שבסוגריים במקור.</w:t>
      </w:r>
    </w:p>
  </w:footnote>
  <w:footnote w:id="45">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שם, פד, ג (שם, עמ' 371). התוספת שלי. לנוסח דומה של הצדקת הדין על ידי יושבי הגיהינום ראו בבלי, עירובין </w:t>
      </w:r>
      <w:proofErr w:type="spellStart"/>
      <w:r w:rsidRPr="00095DE1">
        <w:rPr>
          <w:sz w:val="22"/>
          <w:szCs w:val="22"/>
          <w:rtl/>
        </w:rPr>
        <w:t>יט</w:t>
      </w:r>
      <w:proofErr w:type="spellEnd"/>
      <w:r w:rsidRPr="00095DE1">
        <w:rPr>
          <w:sz w:val="22"/>
          <w:szCs w:val="22"/>
          <w:rtl/>
        </w:rPr>
        <w:t xml:space="preserve"> ע"א.</w:t>
      </w:r>
    </w:p>
  </w:footnote>
  <w:footnote w:id="46">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השוו בראשית </w:t>
      </w:r>
      <w:proofErr w:type="spellStart"/>
      <w:r w:rsidRPr="00095DE1">
        <w:rPr>
          <w:sz w:val="22"/>
          <w:szCs w:val="22"/>
          <w:rtl/>
        </w:rPr>
        <w:t>מב</w:t>
      </w:r>
      <w:proofErr w:type="spellEnd"/>
      <w:r w:rsidRPr="00095DE1">
        <w:rPr>
          <w:sz w:val="22"/>
          <w:szCs w:val="22"/>
          <w:rtl/>
        </w:rPr>
        <w:t xml:space="preserve">, </w:t>
      </w:r>
      <w:proofErr w:type="spellStart"/>
      <w:r w:rsidRPr="00095DE1">
        <w:rPr>
          <w:sz w:val="22"/>
          <w:szCs w:val="22"/>
          <w:rtl/>
        </w:rPr>
        <w:t>כא</w:t>
      </w:r>
      <w:proofErr w:type="spellEnd"/>
      <w:r w:rsidRPr="00095DE1">
        <w:rPr>
          <w:sz w:val="22"/>
          <w:szCs w:val="22"/>
          <w:rtl/>
        </w:rPr>
        <w:t xml:space="preserve">. ביטוי זה של הצדקתו המוסרית של הגיהינום מופיע גם בספרות האפוקליפטית. ראו </w:t>
      </w:r>
      <w:proofErr w:type="spellStart"/>
      <w:r w:rsidRPr="00095DE1">
        <w:rPr>
          <w:sz w:val="22"/>
          <w:szCs w:val="22"/>
          <w:rtl/>
        </w:rPr>
        <w:t>באוקהאם</w:t>
      </w:r>
      <w:proofErr w:type="spellEnd"/>
      <w:r w:rsidRPr="00095DE1">
        <w:rPr>
          <w:sz w:val="22"/>
          <w:szCs w:val="22"/>
          <w:rtl/>
        </w:rPr>
        <w:t xml:space="preserve"> (לעיל הערה 3), עמ' 134. גם כאן מתבטאת גרסה מורליסטית של התיאוריה </w:t>
      </w:r>
      <w:proofErr w:type="spellStart"/>
      <w:r w:rsidRPr="00095DE1">
        <w:rPr>
          <w:sz w:val="22"/>
          <w:szCs w:val="22"/>
          <w:rtl/>
        </w:rPr>
        <w:t>הגמולנית</w:t>
      </w:r>
      <w:proofErr w:type="spellEnd"/>
      <w:r w:rsidRPr="00095DE1">
        <w:rPr>
          <w:sz w:val="22"/>
          <w:szCs w:val="22"/>
          <w:rtl/>
        </w:rPr>
        <w:t>. ראו לעיל, הערות 22, 43.</w:t>
      </w:r>
    </w:p>
  </w:footnote>
  <w:footnote w:id="47">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בראשית רבה ט, ט (מהדורת תיאודור-</w:t>
      </w:r>
      <w:proofErr w:type="spellStart"/>
      <w:r w:rsidRPr="00095DE1">
        <w:rPr>
          <w:sz w:val="22"/>
          <w:szCs w:val="22"/>
          <w:rtl/>
        </w:rPr>
        <w:t>אלבק</w:t>
      </w:r>
      <w:proofErr w:type="spellEnd"/>
      <w:r w:rsidRPr="00095DE1">
        <w:rPr>
          <w:sz w:val="22"/>
          <w:szCs w:val="22"/>
          <w:rtl/>
        </w:rPr>
        <w:t xml:space="preserve">, עמ' 72). לדוגמאות נוספות ראו בבלי, שבת קנב ע"ב; קהלת רבה ג, א, ט; מדרש משלי </w:t>
      </w:r>
      <w:proofErr w:type="spellStart"/>
      <w:r w:rsidRPr="00095DE1">
        <w:rPr>
          <w:sz w:val="22"/>
          <w:szCs w:val="22"/>
          <w:rtl/>
        </w:rPr>
        <w:t>טז</w:t>
      </w:r>
      <w:proofErr w:type="spellEnd"/>
      <w:r w:rsidRPr="00095DE1">
        <w:rPr>
          <w:sz w:val="22"/>
          <w:szCs w:val="22"/>
          <w:rtl/>
        </w:rPr>
        <w:t xml:space="preserve">, יא (מהדורת </w:t>
      </w:r>
      <w:proofErr w:type="spellStart"/>
      <w:r w:rsidRPr="00095DE1">
        <w:rPr>
          <w:sz w:val="22"/>
          <w:szCs w:val="22"/>
          <w:rtl/>
        </w:rPr>
        <w:t>וויסאצקי</w:t>
      </w:r>
      <w:proofErr w:type="spellEnd"/>
      <w:r w:rsidRPr="00095DE1">
        <w:rPr>
          <w:sz w:val="22"/>
          <w:szCs w:val="22"/>
          <w:rtl/>
        </w:rPr>
        <w:t>, עמ' 129–132); שמות רבה ב, ב. נראה כי מקורות אלה משקפים תפיסה נטורליסטית של הגיהינום, תפיסה הראויה לדיון נפרד.</w:t>
      </w:r>
    </w:p>
  </w:footnote>
  <w:footnote w:id="48">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אבות דרבי נתן, נוסחא א, פרק </w:t>
      </w:r>
      <w:proofErr w:type="spellStart"/>
      <w:r w:rsidRPr="00095DE1">
        <w:rPr>
          <w:sz w:val="22"/>
          <w:szCs w:val="22"/>
          <w:rtl/>
        </w:rPr>
        <w:t>טז</w:t>
      </w:r>
      <w:proofErr w:type="spellEnd"/>
      <w:r w:rsidRPr="00095DE1">
        <w:rPr>
          <w:sz w:val="22"/>
          <w:szCs w:val="22"/>
          <w:rtl/>
        </w:rPr>
        <w:t xml:space="preserve"> (מהדורת ש"ז שכטר, ניו-יורק וירושלים תשנ"ז, עמ' 64). והשוו לגרסא שבנוסחא ב, פרק ל (שם, עמ' 63).</w:t>
      </w:r>
    </w:p>
  </w:footnote>
  <w:footnote w:id="49">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אמירה זו מאפיינת את היצר הרע כישות עצמאית שהוטבעה באדם על ידי האל וכגורם דטרמיניסטי שלאדם אין יכולת להתגבר עליו. המאפיין הראשון רווח בספרות חז"ל וראשיתו באסכולת דבי ר' ישמעאל, אך המאפיין השני נראה חריג בתפיסת חז"ל, שבמקומות רבים מציינים דרכים שונות להתמודד עם היצר הרע ולהתגבר עליו ואף רואים בכך משימה חיונית ואפשרית של האדם. לדיון בסוגיה זו ראו י' רוזן-צבי, '"דברה תורה כנגד היצר": דבי ר' ישמעאל ומקורו של יצר הרע', תרביץ </w:t>
      </w:r>
      <w:proofErr w:type="spellStart"/>
      <w:r w:rsidRPr="00095DE1">
        <w:rPr>
          <w:sz w:val="22"/>
          <w:szCs w:val="22"/>
          <w:rtl/>
        </w:rPr>
        <w:t>עו</w:t>
      </w:r>
      <w:proofErr w:type="spellEnd"/>
      <w:r w:rsidRPr="00095DE1">
        <w:rPr>
          <w:sz w:val="22"/>
          <w:szCs w:val="22"/>
          <w:rtl/>
        </w:rPr>
        <w:t xml:space="preserve"> (תשס"ז), עמ' 41–79.</w:t>
      </w:r>
    </w:p>
  </w:footnote>
  <w:footnote w:id="50">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משל השדה הזיבורית מציג בסיס מוסרי לטענה שישראל אינם נידונים לגיהינום לעולם, ונראה כי הוא משקף את עמדתו העקרונית של </w:t>
      </w:r>
      <w:proofErr w:type="spellStart"/>
      <w:r w:rsidRPr="00095DE1">
        <w:rPr>
          <w:sz w:val="22"/>
          <w:szCs w:val="22"/>
          <w:rtl/>
        </w:rPr>
        <w:t>רשב"י</w:t>
      </w:r>
      <w:proofErr w:type="spellEnd"/>
      <w:r w:rsidRPr="00095DE1">
        <w:rPr>
          <w:sz w:val="22"/>
          <w:szCs w:val="22"/>
          <w:rtl/>
        </w:rPr>
        <w:t xml:space="preserve"> המבחינה בין עם ישראל לאומות העולם. לאמִתו של דבר, הטענה שהיצר הרע אחראי למעשיו הרעים של האדם ושלאדם אין שליטה במעשיו אלה – אם יש בה ממש – אמורה לשחרר מעונש הגיהינום לא רק את ישראל אלא גם את אומות העולם. ואולם חז"ל מבחינים במקומות שונים בין ישראל לאומות העולם לעניין זה וקובעים כי ישראל אינם נידונים בגיהינום ואומות העולם כן (כך, למשל, גם בדברי </w:t>
      </w:r>
      <w:proofErr w:type="spellStart"/>
      <w:r w:rsidRPr="00095DE1">
        <w:rPr>
          <w:sz w:val="22"/>
          <w:szCs w:val="22"/>
          <w:rtl/>
        </w:rPr>
        <w:t>רשב"ג</w:t>
      </w:r>
      <w:proofErr w:type="spellEnd"/>
      <w:r w:rsidRPr="00095DE1">
        <w:rPr>
          <w:sz w:val="22"/>
          <w:szCs w:val="22"/>
          <w:rtl/>
        </w:rPr>
        <w:t xml:space="preserve"> המובאים להלן, לפני ציון הערה 53). מקורות אלה פותחים כולם בתלונה שמושמעת כלפי הקב"ה, בדרך כלל מצד שרי אומות העולם, על שישראל חוטאים בדיוק כמו אומות העולם ובכל זאת אינם נידונים לגיהינום, ואומות העולם כן. שלושה נימוקים עיקריים נזכרים בתשובתו של הקב"ה במקורות השונים: (א) ישראל קיבלו את התורה ועוסקים בה: מדרש תנאים לדברים לג, ב (מהדורת </w:t>
      </w:r>
      <w:proofErr w:type="spellStart"/>
      <w:r w:rsidRPr="00095DE1">
        <w:rPr>
          <w:sz w:val="22"/>
          <w:szCs w:val="22"/>
          <w:rtl/>
        </w:rPr>
        <w:t>האפפמאנן</w:t>
      </w:r>
      <w:proofErr w:type="spellEnd"/>
      <w:r w:rsidRPr="00095DE1">
        <w:rPr>
          <w:sz w:val="22"/>
          <w:szCs w:val="22"/>
          <w:rtl/>
        </w:rPr>
        <w:t xml:space="preserve">, עמ' 211); רות רבה, </w:t>
      </w:r>
      <w:proofErr w:type="spellStart"/>
      <w:r w:rsidRPr="00095DE1">
        <w:rPr>
          <w:sz w:val="22"/>
          <w:szCs w:val="22"/>
          <w:rtl/>
        </w:rPr>
        <w:t>פתיחתא</w:t>
      </w:r>
      <w:proofErr w:type="spellEnd"/>
      <w:r w:rsidRPr="00095DE1">
        <w:rPr>
          <w:sz w:val="22"/>
          <w:szCs w:val="22"/>
          <w:rtl/>
        </w:rPr>
        <w:t xml:space="preserve"> א; </w:t>
      </w:r>
      <w:proofErr w:type="spellStart"/>
      <w:r w:rsidRPr="00095DE1">
        <w:rPr>
          <w:sz w:val="22"/>
          <w:szCs w:val="22"/>
          <w:rtl/>
        </w:rPr>
        <w:t>תנחומא</w:t>
      </w:r>
      <w:proofErr w:type="spellEnd"/>
      <w:r w:rsidRPr="00095DE1">
        <w:rPr>
          <w:sz w:val="22"/>
          <w:szCs w:val="22"/>
          <w:rtl/>
        </w:rPr>
        <w:t xml:space="preserve"> בראשית כה (מהדורת </w:t>
      </w:r>
      <w:proofErr w:type="spellStart"/>
      <w:r w:rsidRPr="00095DE1">
        <w:rPr>
          <w:sz w:val="22"/>
          <w:szCs w:val="22"/>
          <w:rtl/>
        </w:rPr>
        <w:t>באבער</w:t>
      </w:r>
      <w:proofErr w:type="spellEnd"/>
      <w:r w:rsidRPr="00095DE1">
        <w:rPr>
          <w:sz w:val="22"/>
          <w:szCs w:val="22"/>
          <w:rtl/>
        </w:rPr>
        <w:t xml:space="preserve">, עמ' 18–19); מדרש משלי א, ו (מהדורת </w:t>
      </w:r>
      <w:proofErr w:type="spellStart"/>
      <w:r w:rsidRPr="00095DE1">
        <w:rPr>
          <w:sz w:val="22"/>
          <w:szCs w:val="22"/>
          <w:rtl/>
        </w:rPr>
        <w:t>וויסאצקי</w:t>
      </w:r>
      <w:proofErr w:type="spellEnd"/>
      <w:r w:rsidRPr="00095DE1">
        <w:rPr>
          <w:sz w:val="22"/>
          <w:szCs w:val="22"/>
          <w:rtl/>
        </w:rPr>
        <w:t xml:space="preserve">, עמ' 11–12); מדרש תהלים כ, ג (מהדורת </w:t>
      </w:r>
      <w:proofErr w:type="spellStart"/>
      <w:r w:rsidRPr="00095DE1">
        <w:rPr>
          <w:sz w:val="22"/>
          <w:szCs w:val="22"/>
          <w:rtl/>
        </w:rPr>
        <w:t>באבער</w:t>
      </w:r>
      <w:proofErr w:type="spellEnd"/>
      <w:r w:rsidRPr="00095DE1">
        <w:rPr>
          <w:sz w:val="22"/>
          <w:szCs w:val="22"/>
          <w:rtl/>
        </w:rPr>
        <w:t xml:space="preserve">, עמ' 174–175); שמות רבה ל, </w:t>
      </w:r>
      <w:proofErr w:type="spellStart"/>
      <w:r w:rsidRPr="00095DE1">
        <w:rPr>
          <w:sz w:val="22"/>
          <w:szCs w:val="22"/>
          <w:rtl/>
        </w:rPr>
        <w:t>יז</w:t>
      </w:r>
      <w:proofErr w:type="spellEnd"/>
      <w:r w:rsidRPr="00095DE1">
        <w:rPr>
          <w:sz w:val="22"/>
          <w:szCs w:val="22"/>
          <w:rtl/>
        </w:rPr>
        <w:t xml:space="preserve">; שם, נא, ז. יצוין כי בניגוד למגמה זו בבבלי, מגילה טו ע"ב (והשוו בבלי, סנהדרין קיא ע"ב) אומרת מידת הדין את המילה האחרונה, וכנגד עמדת הקב"ה שמשחרר את ישראל מגיהינום בשל עיסוקם בתורה קובעת כי גם הם חוטאים ולכן גם להם מגיע עונש זה; (ב) ישראל עברו ברית מילה: בראשית רבה </w:t>
      </w:r>
      <w:proofErr w:type="spellStart"/>
      <w:r w:rsidRPr="00095DE1">
        <w:rPr>
          <w:sz w:val="22"/>
          <w:szCs w:val="22"/>
          <w:rtl/>
        </w:rPr>
        <w:t>כא</w:t>
      </w:r>
      <w:proofErr w:type="spellEnd"/>
      <w:r w:rsidRPr="00095DE1">
        <w:rPr>
          <w:sz w:val="22"/>
          <w:szCs w:val="22"/>
          <w:rtl/>
        </w:rPr>
        <w:t>, ט (מהדורת תיאודור-</w:t>
      </w:r>
      <w:proofErr w:type="spellStart"/>
      <w:r w:rsidRPr="00095DE1">
        <w:rPr>
          <w:sz w:val="22"/>
          <w:szCs w:val="22"/>
          <w:rtl/>
        </w:rPr>
        <w:t>אלבק</w:t>
      </w:r>
      <w:proofErr w:type="spellEnd"/>
      <w:r w:rsidRPr="00095DE1">
        <w:rPr>
          <w:sz w:val="22"/>
          <w:szCs w:val="22"/>
          <w:rtl/>
        </w:rPr>
        <w:t xml:space="preserve">, עמ' 203–204); שם, מח, ח (שם, עמ' 483); </w:t>
      </w:r>
      <w:proofErr w:type="spellStart"/>
      <w:r w:rsidRPr="00095DE1">
        <w:rPr>
          <w:sz w:val="22"/>
          <w:szCs w:val="22"/>
          <w:rtl/>
        </w:rPr>
        <w:t>תנחומא</w:t>
      </w:r>
      <w:proofErr w:type="spellEnd"/>
      <w:r w:rsidRPr="00095DE1">
        <w:rPr>
          <w:sz w:val="22"/>
          <w:szCs w:val="22"/>
          <w:rtl/>
        </w:rPr>
        <w:t xml:space="preserve"> לך </w:t>
      </w:r>
      <w:proofErr w:type="spellStart"/>
      <w:r w:rsidRPr="00095DE1">
        <w:rPr>
          <w:sz w:val="22"/>
          <w:szCs w:val="22"/>
          <w:rtl/>
        </w:rPr>
        <w:t>לך</w:t>
      </w:r>
      <w:proofErr w:type="spellEnd"/>
      <w:r w:rsidRPr="00095DE1">
        <w:rPr>
          <w:sz w:val="22"/>
          <w:szCs w:val="22"/>
          <w:rtl/>
        </w:rPr>
        <w:t xml:space="preserve">, </w:t>
      </w:r>
      <w:proofErr w:type="spellStart"/>
      <w:r w:rsidRPr="00095DE1">
        <w:rPr>
          <w:sz w:val="22"/>
          <w:szCs w:val="22"/>
          <w:rtl/>
        </w:rPr>
        <w:t>כז</w:t>
      </w:r>
      <w:proofErr w:type="spellEnd"/>
      <w:r w:rsidRPr="00095DE1">
        <w:rPr>
          <w:sz w:val="22"/>
          <w:szCs w:val="22"/>
          <w:rtl/>
        </w:rPr>
        <w:t xml:space="preserve"> (מהדורת </w:t>
      </w:r>
      <w:proofErr w:type="spellStart"/>
      <w:r w:rsidRPr="00095DE1">
        <w:rPr>
          <w:sz w:val="22"/>
          <w:szCs w:val="22"/>
          <w:rtl/>
        </w:rPr>
        <w:t>באבער</w:t>
      </w:r>
      <w:proofErr w:type="spellEnd"/>
      <w:r w:rsidRPr="00095DE1">
        <w:rPr>
          <w:sz w:val="22"/>
          <w:szCs w:val="22"/>
          <w:rtl/>
        </w:rPr>
        <w:t xml:space="preserve">, עמ' 81–82); שם, חיי שרה, ג (שם, עמ' 117–118), שם, ו (שם, עמ' 120); מדרש תהלים א, כ (מהדורת </w:t>
      </w:r>
      <w:proofErr w:type="spellStart"/>
      <w:r w:rsidRPr="00095DE1">
        <w:rPr>
          <w:sz w:val="22"/>
          <w:szCs w:val="22"/>
          <w:rtl/>
        </w:rPr>
        <w:t>באבער</w:t>
      </w:r>
      <w:proofErr w:type="spellEnd"/>
      <w:r w:rsidRPr="00095DE1">
        <w:rPr>
          <w:sz w:val="22"/>
          <w:szCs w:val="22"/>
          <w:rtl/>
        </w:rPr>
        <w:t xml:space="preserve">, עמ' 20–21); שמות רבה </w:t>
      </w:r>
      <w:proofErr w:type="spellStart"/>
      <w:r w:rsidRPr="00095DE1">
        <w:rPr>
          <w:sz w:val="22"/>
          <w:szCs w:val="22"/>
          <w:rtl/>
        </w:rPr>
        <w:t>יט</w:t>
      </w:r>
      <w:proofErr w:type="spellEnd"/>
      <w:r w:rsidRPr="00095DE1">
        <w:rPr>
          <w:sz w:val="22"/>
          <w:szCs w:val="22"/>
          <w:rtl/>
        </w:rPr>
        <w:t xml:space="preserve">, ד. (ג) יום הכיפורים מכפר על חטאי ישראל: ויקרא רבה </w:t>
      </w:r>
      <w:proofErr w:type="spellStart"/>
      <w:r w:rsidRPr="00095DE1">
        <w:rPr>
          <w:sz w:val="22"/>
          <w:szCs w:val="22"/>
          <w:rtl/>
        </w:rPr>
        <w:t>כא</w:t>
      </w:r>
      <w:proofErr w:type="spellEnd"/>
      <w:r w:rsidRPr="00095DE1">
        <w:rPr>
          <w:sz w:val="22"/>
          <w:szCs w:val="22"/>
          <w:rtl/>
        </w:rPr>
        <w:t xml:space="preserve">, ד (מהדורת מרגליות, עמ' </w:t>
      </w:r>
      <w:proofErr w:type="spellStart"/>
      <w:r w:rsidRPr="00095DE1">
        <w:rPr>
          <w:sz w:val="22"/>
          <w:szCs w:val="22"/>
          <w:rtl/>
        </w:rPr>
        <w:t>תעח</w:t>
      </w:r>
      <w:proofErr w:type="spellEnd"/>
      <w:r w:rsidRPr="00095DE1">
        <w:rPr>
          <w:sz w:val="22"/>
          <w:szCs w:val="22"/>
          <w:rtl/>
        </w:rPr>
        <w:t>–</w:t>
      </w:r>
      <w:proofErr w:type="spellStart"/>
      <w:r w:rsidRPr="00095DE1">
        <w:rPr>
          <w:sz w:val="22"/>
          <w:szCs w:val="22"/>
          <w:rtl/>
        </w:rPr>
        <w:t>תעט</w:t>
      </w:r>
      <w:proofErr w:type="spellEnd"/>
      <w:r w:rsidRPr="00095DE1">
        <w:rPr>
          <w:sz w:val="22"/>
          <w:szCs w:val="22"/>
          <w:rtl/>
        </w:rPr>
        <w:t xml:space="preserve">); שיר השירים רבה ח, ח; מדרש תהלים טו, ה (מהדורת </w:t>
      </w:r>
      <w:proofErr w:type="spellStart"/>
      <w:r w:rsidRPr="00095DE1">
        <w:rPr>
          <w:sz w:val="22"/>
          <w:szCs w:val="22"/>
          <w:rtl/>
        </w:rPr>
        <w:t>באבער</w:t>
      </w:r>
      <w:proofErr w:type="spellEnd"/>
      <w:r w:rsidRPr="00095DE1">
        <w:rPr>
          <w:sz w:val="22"/>
          <w:szCs w:val="22"/>
          <w:rtl/>
        </w:rPr>
        <w:t>, עמ' 117–118).</w:t>
      </w:r>
    </w:p>
  </w:footnote>
  <w:footnote w:id="51">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ויקרא רבה ב, ט (מהדורת מרגליות, עמ' מט).</w:t>
      </w:r>
    </w:p>
  </w:footnote>
  <w:footnote w:id="52">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וראו לעיל, הערה 50.</w:t>
      </w:r>
    </w:p>
  </w:footnote>
  <w:footnote w:id="53">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וראו לעיל, הערה 21.</w:t>
      </w:r>
    </w:p>
  </w:footnote>
  <w:footnote w:id="54">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כאמור, שאול ליברמן כבר עסק בסוגיה זו, אך דבריו התמקדו במקור אחד בלבד שאותו בחן מן הזווית ההיסטורית-הפילולוגית בלבד בלא לעסוק בהיבטיו הפילוסופיים. וראו לעיל, הערה 12 וטקסט אחרי ציון הערה 20.</w:t>
      </w:r>
    </w:p>
  </w:footnote>
  <w:footnote w:id="55">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המקור שנחשב מוקדם ביותר לכך הוא תיאור דבריו של רבן יוחנן בן זכאי בשעת פטירתו (סוף המאה הראשונה לספירה). ראו בבלי, ברכות כח ע"ב והשוו אבות דרבי נתן נוסחא א, כה (מהדורת שכטר, עמ' מ); שם, הוספה ב לנוסחא א, ז, ג (שם, עמ' פ). למקורות רבים נוספים ראו למשל משנה, אבות ה, כ; בבלי, בבא </w:t>
      </w:r>
      <w:proofErr w:type="spellStart"/>
      <w:r w:rsidRPr="00095DE1">
        <w:rPr>
          <w:sz w:val="22"/>
          <w:szCs w:val="22"/>
          <w:rtl/>
        </w:rPr>
        <w:t>בתרא</w:t>
      </w:r>
      <w:proofErr w:type="spellEnd"/>
      <w:r w:rsidRPr="00095DE1">
        <w:rPr>
          <w:sz w:val="22"/>
          <w:szCs w:val="22"/>
          <w:rtl/>
        </w:rPr>
        <w:t xml:space="preserve"> </w:t>
      </w:r>
      <w:proofErr w:type="spellStart"/>
      <w:r w:rsidRPr="00095DE1">
        <w:rPr>
          <w:sz w:val="22"/>
          <w:szCs w:val="22"/>
          <w:rtl/>
        </w:rPr>
        <w:t>טז</w:t>
      </w:r>
      <w:proofErr w:type="spellEnd"/>
      <w:r w:rsidRPr="00095DE1">
        <w:rPr>
          <w:sz w:val="22"/>
          <w:szCs w:val="22"/>
          <w:rtl/>
        </w:rPr>
        <w:t xml:space="preserve"> ע"א; בבלי, חגיגה טו ע"א; בבלי, סוטה </w:t>
      </w:r>
      <w:proofErr w:type="spellStart"/>
      <w:r w:rsidRPr="00095DE1">
        <w:rPr>
          <w:sz w:val="22"/>
          <w:szCs w:val="22"/>
          <w:rtl/>
        </w:rPr>
        <w:t>כב</w:t>
      </w:r>
      <w:proofErr w:type="spellEnd"/>
      <w:r w:rsidRPr="00095DE1">
        <w:rPr>
          <w:sz w:val="22"/>
          <w:szCs w:val="22"/>
          <w:rtl/>
        </w:rPr>
        <w:t xml:space="preserve"> ע"א; בבלי, עירובין </w:t>
      </w:r>
      <w:proofErr w:type="spellStart"/>
      <w:r w:rsidRPr="00095DE1">
        <w:rPr>
          <w:sz w:val="22"/>
          <w:szCs w:val="22"/>
          <w:rtl/>
        </w:rPr>
        <w:t>יט</w:t>
      </w:r>
      <w:proofErr w:type="spellEnd"/>
      <w:r w:rsidRPr="00095DE1">
        <w:rPr>
          <w:sz w:val="22"/>
          <w:szCs w:val="22"/>
          <w:rtl/>
        </w:rPr>
        <w:t xml:space="preserve"> ע"א; ירושלמי, סנהדרין י, א, </w:t>
      </w:r>
      <w:proofErr w:type="spellStart"/>
      <w:r w:rsidRPr="00095DE1">
        <w:rPr>
          <w:sz w:val="22"/>
          <w:szCs w:val="22"/>
          <w:rtl/>
        </w:rPr>
        <w:t>כז</w:t>
      </w:r>
      <w:proofErr w:type="spellEnd"/>
      <w:r w:rsidRPr="00095DE1">
        <w:rPr>
          <w:sz w:val="22"/>
          <w:szCs w:val="22"/>
          <w:rtl/>
        </w:rPr>
        <w:t xml:space="preserve"> ע"ג; ירושלמי, פאה א, א, טו ע"ג; ירושלמי, קידושין א, ט, </w:t>
      </w:r>
      <w:proofErr w:type="spellStart"/>
      <w:r w:rsidRPr="00095DE1">
        <w:rPr>
          <w:sz w:val="22"/>
          <w:szCs w:val="22"/>
          <w:rtl/>
        </w:rPr>
        <w:t>סא</w:t>
      </w:r>
      <w:proofErr w:type="spellEnd"/>
      <w:r w:rsidRPr="00095DE1">
        <w:rPr>
          <w:sz w:val="22"/>
          <w:szCs w:val="22"/>
          <w:rtl/>
        </w:rPr>
        <w:t xml:space="preserve"> ע"ד; מדרש תהלים ו, ו (מהדורת </w:t>
      </w:r>
      <w:proofErr w:type="spellStart"/>
      <w:r w:rsidRPr="00095DE1">
        <w:rPr>
          <w:sz w:val="22"/>
          <w:szCs w:val="22"/>
          <w:rtl/>
        </w:rPr>
        <w:t>באבער</w:t>
      </w:r>
      <w:proofErr w:type="spellEnd"/>
      <w:r w:rsidRPr="00095DE1">
        <w:rPr>
          <w:sz w:val="22"/>
          <w:szCs w:val="22"/>
          <w:rtl/>
        </w:rPr>
        <w:t xml:space="preserve">, עמ' 60). במקורות נוספים מושג הגיהינום מוצג כחלופה לשהות 'תחת כסא הכבוד'. ראו מדרש תנאים לדברים לד, ה (מהדורת </w:t>
      </w:r>
      <w:proofErr w:type="spellStart"/>
      <w:r w:rsidRPr="00095DE1">
        <w:rPr>
          <w:sz w:val="22"/>
          <w:szCs w:val="22"/>
          <w:rtl/>
        </w:rPr>
        <w:t>האפפמאנן</w:t>
      </w:r>
      <w:proofErr w:type="spellEnd"/>
      <w:r w:rsidRPr="00095DE1">
        <w:rPr>
          <w:sz w:val="22"/>
          <w:szCs w:val="22"/>
          <w:rtl/>
        </w:rPr>
        <w:t xml:space="preserve">, עמ' 226); </w:t>
      </w:r>
      <w:proofErr w:type="spellStart"/>
      <w:r w:rsidRPr="00095DE1">
        <w:rPr>
          <w:sz w:val="22"/>
          <w:szCs w:val="22"/>
          <w:rtl/>
        </w:rPr>
        <w:t>תנחומא</w:t>
      </w:r>
      <w:proofErr w:type="spellEnd"/>
      <w:r w:rsidRPr="00095DE1">
        <w:rPr>
          <w:sz w:val="22"/>
          <w:szCs w:val="22"/>
          <w:rtl/>
        </w:rPr>
        <w:t xml:space="preserve"> וזאת הברכה, ה (מהדורת </w:t>
      </w:r>
      <w:proofErr w:type="spellStart"/>
      <w:r w:rsidRPr="00095DE1">
        <w:rPr>
          <w:sz w:val="22"/>
          <w:szCs w:val="22"/>
          <w:rtl/>
        </w:rPr>
        <w:t>באבער</w:t>
      </w:r>
      <w:proofErr w:type="spellEnd"/>
      <w:r w:rsidRPr="00095DE1">
        <w:rPr>
          <w:sz w:val="22"/>
          <w:szCs w:val="22"/>
          <w:rtl/>
        </w:rPr>
        <w:t>, עמ' 56); דברים רבה וזאת הברכה (מהדורת ש' ליברמן, ירושלים תשל"ד, עמ' 131).</w:t>
      </w:r>
    </w:p>
  </w:footnote>
  <w:footnote w:id="56">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בין המקורות המעטים שמזכירים את חלוקת הגיהינום למדורים ניתן למצוא שתי גרסאות בדבר מספרם: שבעה וארבעה עשר. לשבעה מדורים ראו בבלי, סוטה י ע"ב; מדרש תהלים יא, ה-ו (מהדורת </w:t>
      </w:r>
      <w:proofErr w:type="spellStart"/>
      <w:r w:rsidRPr="00095DE1">
        <w:rPr>
          <w:sz w:val="22"/>
          <w:szCs w:val="22"/>
          <w:rtl/>
        </w:rPr>
        <w:t>באבער</w:t>
      </w:r>
      <w:proofErr w:type="spellEnd"/>
      <w:r w:rsidRPr="00095DE1">
        <w:rPr>
          <w:sz w:val="22"/>
          <w:szCs w:val="22"/>
          <w:rtl/>
        </w:rPr>
        <w:t xml:space="preserve">, עמ' 100–103); מדרש אבא גוריון ד, א (ספרי </w:t>
      </w:r>
      <w:proofErr w:type="spellStart"/>
      <w:r w:rsidRPr="00095DE1">
        <w:rPr>
          <w:sz w:val="22"/>
          <w:szCs w:val="22"/>
          <w:rtl/>
        </w:rPr>
        <w:t>דאגדתא</w:t>
      </w:r>
      <w:proofErr w:type="spellEnd"/>
      <w:r w:rsidRPr="00095DE1">
        <w:rPr>
          <w:sz w:val="22"/>
          <w:szCs w:val="22"/>
          <w:rtl/>
        </w:rPr>
        <w:t xml:space="preserve"> על מגלת אסתר, מהדורת ש' </w:t>
      </w:r>
      <w:proofErr w:type="spellStart"/>
      <w:r w:rsidRPr="00095DE1">
        <w:rPr>
          <w:sz w:val="22"/>
          <w:szCs w:val="22"/>
          <w:rtl/>
        </w:rPr>
        <w:t>באבער</w:t>
      </w:r>
      <w:proofErr w:type="spellEnd"/>
      <w:r w:rsidRPr="00095DE1">
        <w:rPr>
          <w:sz w:val="22"/>
          <w:szCs w:val="22"/>
          <w:rtl/>
        </w:rPr>
        <w:t xml:space="preserve">, </w:t>
      </w:r>
      <w:proofErr w:type="spellStart"/>
      <w:r w:rsidRPr="00095DE1">
        <w:rPr>
          <w:sz w:val="22"/>
          <w:szCs w:val="22"/>
          <w:rtl/>
        </w:rPr>
        <w:t>ווילנא</w:t>
      </w:r>
      <w:proofErr w:type="spellEnd"/>
      <w:r w:rsidRPr="00095DE1">
        <w:rPr>
          <w:sz w:val="22"/>
          <w:szCs w:val="22"/>
          <w:rtl/>
        </w:rPr>
        <w:t xml:space="preserve"> תרמ"ז, עמ' 34–35). לארבעה עשר מדורים ראו מדרש משלי ו, לא (מהדורת </w:t>
      </w:r>
      <w:proofErr w:type="spellStart"/>
      <w:r w:rsidRPr="00095DE1">
        <w:rPr>
          <w:sz w:val="22"/>
          <w:szCs w:val="22"/>
          <w:rtl/>
        </w:rPr>
        <w:t>וויסאצקי</w:t>
      </w:r>
      <w:proofErr w:type="spellEnd"/>
      <w:r w:rsidRPr="00095DE1">
        <w:rPr>
          <w:sz w:val="22"/>
          <w:szCs w:val="22"/>
          <w:rtl/>
        </w:rPr>
        <w:t>, עמ' 53).</w:t>
      </w:r>
    </w:p>
  </w:footnote>
  <w:footnote w:id="57">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מדרש תהלים יא, ו (מהדורת </w:t>
      </w:r>
      <w:proofErr w:type="spellStart"/>
      <w:r w:rsidRPr="00095DE1">
        <w:rPr>
          <w:sz w:val="22"/>
          <w:szCs w:val="22"/>
          <w:rtl/>
        </w:rPr>
        <w:t>באבער</w:t>
      </w:r>
      <w:proofErr w:type="spellEnd"/>
      <w:r w:rsidRPr="00095DE1">
        <w:rPr>
          <w:sz w:val="22"/>
          <w:szCs w:val="22"/>
          <w:rtl/>
        </w:rPr>
        <w:t>, עמ' 103), והשוו שם פד, ג (שם, עמ' 371). מקור דומה בבבלי, בבא מציעא פג ע"ב, נדרש אף הוא להקבלה בין הצדיקים לרשעים ומשתמש במונח 'מדור' לצדיקים בלבד ומייחס לו משמעות ערכית.</w:t>
      </w:r>
    </w:p>
  </w:footnote>
  <w:footnote w:id="58">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לזיהוי האש כעונש הגיהינום מקורות רבים בספרות האמוראים, למשל בבלי, ברכות </w:t>
      </w:r>
      <w:proofErr w:type="spellStart"/>
      <w:r w:rsidRPr="00095DE1">
        <w:rPr>
          <w:sz w:val="22"/>
          <w:szCs w:val="22"/>
          <w:rtl/>
        </w:rPr>
        <w:t>נז</w:t>
      </w:r>
      <w:proofErr w:type="spellEnd"/>
      <w:r w:rsidRPr="00095DE1">
        <w:rPr>
          <w:sz w:val="22"/>
          <w:szCs w:val="22"/>
          <w:rtl/>
        </w:rPr>
        <w:t xml:space="preserve"> ע"ב; בבלי, חגיגה </w:t>
      </w:r>
      <w:proofErr w:type="spellStart"/>
      <w:r w:rsidRPr="00095DE1">
        <w:rPr>
          <w:sz w:val="22"/>
          <w:szCs w:val="22"/>
          <w:rtl/>
        </w:rPr>
        <w:t>כז</w:t>
      </w:r>
      <w:proofErr w:type="spellEnd"/>
      <w:r w:rsidRPr="00095DE1">
        <w:rPr>
          <w:sz w:val="22"/>
          <w:szCs w:val="22"/>
          <w:rtl/>
        </w:rPr>
        <w:t xml:space="preserve"> ע"א; בבלי, מנחות </w:t>
      </w:r>
      <w:proofErr w:type="spellStart"/>
      <w:r w:rsidRPr="00095DE1">
        <w:rPr>
          <w:sz w:val="22"/>
          <w:szCs w:val="22"/>
          <w:rtl/>
        </w:rPr>
        <w:t>צט</w:t>
      </w:r>
      <w:proofErr w:type="spellEnd"/>
      <w:r w:rsidRPr="00095DE1">
        <w:rPr>
          <w:sz w:val="22"/>
          <w:szCs w:val="22"/>
          <w:rtl/>
        </w:rPr>
        <w:t xml:space="preserve"> ע"ב–ק ע"א; בבלי, סוטה </w:t>
      </w:r>
      <w:proofErr w:type="spellStart"/>
      <w:r w:rsidRPr="00095DE1">
        <w:rPr>
          <w:sz w:val="22"/>
          <w:szCs w:val="22"/>
          <w:rtl/>
        </w:rPr>
        <w:t>מא</w:t>
      </w:r>
      <w:proofErr w:type="spellEnd"/>
      <w:r w:rsidRPr="00095DE1">
        <w:rPr>
          <w:sz w:val="22"/>
          <w:szCs w:val="22"/>
          <w:rtl/>
        </w:rPr>
        <w:t xml:space="preserve"> ע"ב; בבלי, עירובין </w:t>
      </w:r>
      <w:proofErr w:type="spellStart"/>
      <w:r w:rsidRPr="00095DE1">
        <w:rPr>
          <w:sz w:val="22"/>
          <w:szCs w:val="22"/>
          <w:rtl/>
        </w:rPr>
        <w:t>יט</w:t>
      </w:r>
      <w:proofErr w:type="spellEnd"/>
      <w:r w:rsidRPr="00095DE1">
        <w:rPr>
          <w:sz w:val="22"/>
          <w:szCs w:val="22"/>
          <w:rtl/>
        </w:rPr>
        <w:t xml:space="preserve"> ע"א; בבלי, פסחים נד ע"א; בבלי, תענית ה ע"א. על אש הגיהינום בספרות הרבנית לדורותיה ראו פוקס (לעיל הערה 1), עמ' 89–107.</w:t>
      </w:r>
    </w:p>
  </w:footnote>
  <w:footnote w:id="59">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מדרש אבא גוריון ד, א (מהדורת </w:t>
      </w:r>
      <w:proofErr w:type="spellStart"/>
      <w:r w:rsidRPr="00095DE1">
        <w:rPr>
          <w:sz w:val="22"/>
          <w:szCs w:val="22"/>
          <w:rtl/>
        </w:rPr>
        <w:t>באבער</w:t>
      </w:r>
      <w:proofErr w:type="spellEnd"/>
      <w:r w:rsidRPr="00095DE1">
        <w:rPr>
          <w:sz w:val="22"/>
          <w:szCs w:val="22"/>
          <w:rtl/>
        </w:rPr>
        <w:t>, עמ' 35).</w:t>
      </w:r>
    </w:p>
  </w:footnote>
  <w:footnote w:id="60">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אפשר שתפיסת דירוג עונשי הגיהינום מצד עצמתם משתקפת גם ממימרות אחרות של חז"ל שאינן מזכירות את רעיון המדורים או מתבססות עליו כלל. כוונתי למימרות כגון: 'אמר רבי </w:t>
      </w:r>
      <w:proofErr w:type="spellStart"/>
      <w:r w:rsidRPr="00095DE1">
        <w:rPr>
          <w:sz w:val="22"/>
          <w:szCs w:val="22"/>
          <w:rtl/>
        </w:rPr>
        <w:t>חמא</w:t>
      </w:r>
      <w:proofErr w:type="spellEnd"/>
      <w:r w:rsidRPr="00095DE1">
        <w:rPr>
          <w:sz w:val="22"/>
          <w:szCs w:val="22"/>
          <w:rtl/>
        </w:rPr>
        <w:t xml:space="preserve"> ברבי חנינא כל הקורא קריאת שמע ומדקדק באותיותיה </w:t>
      </w:r>
      <w:proofErr w:type="spellStart"/>
      <w:r w:rsidRPr="00095DE1">
        <w:rPr>
          <w:sz w:val="22"/>
          <w:szCs w:val="22"/>
          <w:rtl/>
        </w:rPr>
        <w:t>מצננין</w:t>
      </w:r>
      <w:proofErr w:type="spellEnd"/>
      <w:r w:rsidRPr="00095DE1">
        <w:rPr>
          <w:sz w:val="22"/>
          <w:szCs w:val="22"/>
          <w:rtl/>
        </w:rPr>
        <w:t xml:space="preserve"> לו </w:t>
      </w:r>
      <w:proofErr w:type="spellStart"/>
      <w:r w:rsidRPr="00095DE1">
        <w:rPr>
          <w:sz w:val="22"/>
          <w:szCs w:val="22"/>
          <w:rtl/>
        </w:rPr>
        <w:t>גיהנם</w:t>
      </w:r>
      <w:proofErr w:type="spellEnd"/>
      <w:r w:rsidRPr="00095DE1">
        <w:rPr>
          <w:sz w:val="22"/>
          <w:szCs w:val="22"/>
          <w:rtl/>
        </w:rPr>
        <w:t xml:space="preserve">' (בבלי, ברכות טו ע"ב); 'אמר רבה בר </w:t>
      </w:r>
      <w:proofErr w:type="spellStart"/>
      <w:r w:rsidRPr="00095DE1">
        <w:rPr>
          <w:sz w:val="22"/>
          <w:szCs w:val="22"/>
          <w:rtl/>
        </w:rPr>
        <w:t>שילא</w:t>
      </w:r>
      <w:proofErr w:type="spellEnd"/>
      <w:r w:rsidRPr="00095DE1">
        <w:rPr>
          <w:sz w:val="22"/>
          <w:szCs w:val="22"/>
          <w:rtl/>
        </w:rPr>
        <w:t xml:space="preserve"> אמר רב </w:t>
      </w:r>
      <w:proofErr w:type="spellStart"/>
      <w:r w:rsidRPr="00095DE1">
        <w:rPr>
          <w:sz w:val="22"/>
          <w:szCs w:val="22"/>
          <w:rtl/>
        </w:rPr>
        <w:t>חסדא</w:t>
      </w:r>
      <w:proofErr w:type="spellEnd"/>
      <w:r w:rsidRPr="00095DE1">
        <w:rPr>
          <w:sz w:val="22"/>
          <w:szCs w:val="22"/>
          <w:rtl/>
        </w:rPr>
        <w:t xml:space="preserve"> כל המנבל את פיו </w:t>
      </w:r>
      <w:proofErr w:type="spellStart"/>
      <w:r w:rsidRPr="00095DE1">
        <w:rPr>
          <w:sz w:val="22"/>
          <w:szCs w:val="22"/>
          <w:rtl/>
        </w:rPr>
        <w:t>מעמיקין</w:t>
      </w:r>
      <w:proofErr w:type="spellEnd"/>
      <w:r w:rsidRPr="00095DE1">
        <w:rPr>
          <w:sz w:val="22"/>
          <w:szCs w:val="22"/>
          <w:rtl/>
        </w:rPr>
        <w:t xml:space="preserve"> לו </w:t>
      </w:r>
      <w:proofErr w:type="spellStart"/>
      <w:r w:rsidRPr="00095DE1">
        <w:rPr>
          <w:sz w:val="22"/>
          <w:szCs w:val="22"/>
          <w:rtl/>
        </w:rPr>
        <w:t>גיהנם</w:t>
      </w:r>
      <w:proofErr w:type="spellEnd"/>
      <w:r w:rsidRPr="00095DE1">
        <w:rPr>
          <w:sz w:val="22"/>
          <w:szCs w:val="22"/>
          <w:rtl/>
        </w:rPr>
        <w:t>' (בבלי, שבת לג ע"א). אם מפרשים מימרות אלה באופן מילולי, הרי עולה מהן שעונש הגיהינום שאמור היה להיגזר על חוטא מסוים לאחר מותו יוקל אם דקדק באמירת האותיות בקריאת שמע ויוחמר אם ניבל את פיו, דהיינו עצמת ייסורי הגיהינום איננה אחידה אלא מדורגת בהתאם לחומרת העבֵרות ולסוג הזכויות. תפיסת הצינון או ההעמקה של עונש הגיהינום מקבילה במידה רבה להתחשבות המשפטית בנסיבות מקלות או מחמירות בשלב גזירת דינו של עבריין שנמצא אשם בדין. ואולם ייתכן שהפרשנות המילולית איננה הולמת מימרות אלה. דרך ניסוחן מעלה את האפשרות שמדובר בהתבטאויות שתכליתן רטורית-חינוכית, כלומר הן נועדו להשריש בלב השומעים את חשיבות הכוונה בקריאת שמע ואת גנותו של ניבול הפה, כאשר מושג הגיהינום שימש בהן דימוי ואמצעי המחשה גרידא.</w:t>
      </w:r>
    </w:p>
  </w:footnote>
  <w:footnote w:id="61">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לפי שיטה זו משך העונש ברוב המקורות הוא שנים עשר חודשים. ראו משנה, </w:t>
      </w:r>
      <w:proofErr w:type="spellStart"/>
      <w:r w:rsidRPr="00095DE1">
        <w:rPr>
          <w:sz w:val="22"/>
          <w:szCs w:val="22"/>
          <w:rtl/>
        </w:rPr>
        <w:t>עדיות</w:t>
      </w:r>
      <w:proofErr w:type="spellEnd"/>
      <w:r w:rsidRPr="00095DE1">
        <w:rPr>
          <w:sz w:val="22"/>
          <w:szCs w:val="22"/>
          <w:rtl/>
        </w:rPr>
        <w:t xml:space="preserve"> ב, י; סדר עולם, ג (מהדורת </w:t>
      </w:r>
      <w:proofErr w:type="spellStart"/>
      <w:r w:rsidRPr="00095DE1">
        <w:rPr>
          <w:sz w:val="22"/>
          <w:szCs w:val="22"/>
          <w:rtl/>
        </w:rPr>
        <w:t>מיליקובסקי</w:t>
      </w:r>
      <w:proofErr w:type="spellEnd"/>
      <w:r w:rsidRPr="00095DE1">
        <w:rPr>
          <w:sz w:val="22"/>
          <w:szCs w:val="22"/>
          <w:rtl/>
        </w:rPr>
        <w:t xml:space="preserve"> [לעיל הערה 40], א, עמ' 228); בבלי, שבת לג ע"ב; בבלי, קידושין לא ע"א; ירושלמי, סנהדרין י, ג, </w:t>
      </w:r>
      <w:proofErr w:type="spellStart"/>
      <w:r w:rsidRPr="00095DE1">
        <w:rPr>
          <w:sz w:val="22"/>
          <w:szCs w:val="22"/>
          <w:rtl/>
        </w:rPr>
        <w:t>כט</w:t>
      </w:r>
      <w:proofErr w:type="spellEnd"/>
      <w:r w:rsidRPr="00095DE1">
        <w:rPr>
          <w:sz w:val="22"/>
          <w:szCs w:val="22"/>
          <w:rtl/>
        </w:rPr>
        <w:t xml:space="preserve"> ע"ב; </w:t>
      </w:r>
      <w:proofErr w:type="spellStart"/>
      <w:r w:rsidRPr="00095DE1">
        <w:rPr>
          <w:sz w:val="22"/>
          <w:szCs w:val="22"/>
          <w:rtl/>
        </w:rPr>
        <w:t>תנחומא</w:t>
      </w:r>
      <w:proofErr w:type="spellEnd"/>
      <w:r w:rsidRPr="00095DE1">
        <w:rPr>
          <w:sz w:val="22"/>
          <w:szCs w:val="22"/>
          <w:rtl/>
        </w:rPr>
        <w:t xml:space="preserve"> בראשית, לג (מהדורת </w:t>
      </w:r>
      <w:proofErr w:type="spellStart"/>
      <w:r w:rsidRPr="00095DE1">
        <w:rPr>
          <w:sz w:val="22"/>
          <w:szCs w:val="22"/>
          <w:rtl/>
        </w:rPr>
        <w:t>באבער</w:t>
      </w:r>
      <w:proofErr w:type="spellEnd"/>
      <w:r w:rsidRPr="00095DE1">
        <w:rPr>
          <w:sz w:val="22"/>
          <w:szCs w:val="22"/>
          <w:rtl/>
        </w:rPr>
        <w:t xml:space="preserve">, עמ' </w:t>
      </w:r>
      <w:proofErr w:type="spellStart"/>
      <w:r w:rsidRPr="00095DE1">
        <w:rPr>
          <w:sz w:val="22"/>
          <w:szCs w:val="22"/>
          <w:rtl/>
        </w:rPr>
        <w:t>יב</w:t>
      </w:r>
      <w:proofErr w:type="spellEnd"/>
      <w:r w:rsidRPr="00095DE1">
        <w:rPr>
          <w:sz w:val="22"/>
          <w:szCs w:val="22"/>
          <w:rtl/>
        </w:rPr>
        <w:t xml:space="preserve">); </w:t>
      </w:r>
      <w:proofErr w:type="spellStart"/>
      <w:r w:rsidRPr="00095DE1">
        <w:rPr>
          <w:sz w:val="22"/>
          <w:szCs w:val="22"/>
          <w:rtl/>
        </w:rPr>
        <w:t>תנחומא</w:t>
      </w:r>
      <w:proofErr w:type="spellEnd"/>
      <w:r w:rsidRPr="00095DE1">
        <w:rPr>
          <w:sz w:val="22"/>
          <w:szCs w:val="22"/>
          <w:rtl/>
        </w:rPr>
        <w:t xml:space="preserve"> ראה, י (מהדורת </w:t>
      </w:r>
      <w:proofErr w:type="spellStart"/>
      <w:r w:rsidRPr="00095DE1">
        <w:rPr>
          <w:sz w:val="22"/>
          <w:szCs w:val="22"/>
          <w:rtl/>
        </w:rPr>
        <w:t>באבער</w:t>
      </w:r>
      <w:proofErr w:type="spellEnd"/>
      <w:r w:rsidRPr="00095DE1">
        <w:rPr>
          <w:sz w:val="22"/>
          <w:szCs w:val="22"/>
          <w:rtl/>
        </w:rPr>
        <w:t xml:space="preserve">, עמ' </w:t>
      </w:r>
      <w:proofErr w:type="spellStart"/>
      <w:r w:rsidRPr="00095DE1">
        <w:rPr>
          <w:sz w:val="22"/>
          <w:szCs w:val="22"/>
          <w:rtl/>
        </w:rPr>
        <w:t>יב</w:t>
      </w:r>
      <w:proofErr w:type="spellEnd"/>
      <w:r w:rsidRPr="00095DE1">
        <w:rPr>
          <w:sz w:val="22"/>
          <w:szCs w:val="22"/>
          <w:rtl/>
        </w:rPr>
        <w:t xml:space="preserve">). עם זאת, במשנה </w:t>
      </w:r>
      <w:proofErr w:type="spellStart"/>
      <w:r w:rsidRPr="00095DE1">
        <w:rPr>
          <w:sz w:val="22"/>
          <w:szCs w:val="22"/>
          <w:rtl/>
        </w:rPr>
        <w:t>בעדיות</w:t>
      </w:r>
      <w:proofErr w:type="spellEnd"/>
      <w:r w:rsidRPr="00095DE1">
        <w:rPr>
          <w:sz w:val="22"/>
          <w:szCs w:val="22"/>
          <w:rtl/>
        </w:rPr>
        <w:t xml:space="preserve"> ובסדר עולם, ג מוצגת לצד דעה זו דעה נוספת שלפיה משך העונש בגיהינום הוא שבעה שבועות בלבד.</w:t>
      </w:r>
    </w:p>
  </w:footnote>
  <w:footnote w:id="62">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נראה שעמדה זו איננה שכיחה בספרות חז"ל. אפשר שהיא עומדת ביסוד הביטויים 'כעס עולם', 'איסור עולם' ו'מיתת עולם' שבדברי רבן יוחנן בן זכאי (בבלי, ברכות כח ע"ב); ראו </w:t>
      </w:r>
      <w:r w:rsidRPr="00095DE1">
        <w:rPr>
          <w:sz w:val="22"/>
          <w:szCs w:val="22"/>
        </w:rPr>
        <w:t xml:space="preserve">J. Costa, </w:t>
      </w:r>
      <w:proofErr w:type="spellStart"/>
      <w:r w:rsidRPr="00FB5F59">
        <w:rPr>
          <w:i/>
          <w:iCs/>
          <w:sz w:val="22"/>
          <w:szCs w:val="22"/>
        </w:rPr>
        <w:t>L’au-delà</w:t>
      </w:r>
      <w:proofErr w:type="spellEnd"/>
      <w:r w:rsidRPr="00FB5F59">
        <w:rPr>
          <w:i/>
          <w:iCs/>
          <w:sz w:val="22"/>
          <w:szCs w:val="22"/>
        </w:rPr>
        <w:t xml:space="preserve"> et la </w:t>
      </w:r>
      <w:proofErr w:type="spellStart"/>
      <w:r w:rsidRPr="00FB5F59">
        <w:rPr>
          <w:i/>
          <w:iCs/>
          <w:sz w:val="22"/>
          <w:szCs w:val="22"/>
        </w:rPr>
        <w:t>résurrection</w:t>
      </w:r>
      <w:proofErr w:type="spellEnd"/>
      <w:r w:rsidRPr="00FB5F59">
        <w:rPr>
          <w:i/>
          <w:iCs/>
          <w:sz w:val="22"/>
          <w:szCs w:val="22"/>
        </w:rPr>
        <w:t xml:space="preserve"> </w:t>
      </w:r>
      <w:proofErr w:type="spellStart"/>
      <w:r w:rsidRPr="00FB5F59">
        <w:rPr>
          <w:i/>
          <w:iCs/>
          <w:sz w:val="22"/>
          <w:szCs w:val="22"/>
        </w:rPr>
        <w:t>dans</w:t>
      </w:r>
      <w:proofErr w:type="spellEnd"/>
      <w:r w:rsidRPr="00FB5F59">
        <w:rPr>
          <w:i/>
          <w:iCs/>
          <w:sz w:val="22"/>
          <w:szCs w:val="22"/>
        </w:rPr>
        <w:t xml:space="preserve"> la </w:t>
      </w:r>
      <w:proofErr w:type="spellStart"/>
      <w:r w:rsidRPr="00FB5F59">
        <w:rPr>
          <w:i/>
          <w:iCs/>
          <w:sz w:val="22"/>
          <w:szCs w:val="22"/>
        </w:rPr>
        <w:t>litérature</w:t>
      </w:r>
      <w:proofErr w:type="spellEnd"/>
      <w:r w:rsidRPr="00FB5F59">
        <w:rPr>
          <w:i/>
          <w:iCs/>
          <w:sz w:val="22"/>
          <w:szCs w:val="22"/>
        </w:rPr>
        <w:t xml:space="preserve"> </w:t>
      </w:r>
      <w:proofErr w:type="spellStart"/>
      <w:r w:rsidRPr="00FB5F59">
        <w:rPr>
          <w:i/>
          <w:iCs/>
          <w:sz w:val="22"/>
          <w:szCs w:val="22"/>
        </w:rPr>
        <w:t>rabbinique</w:t>
      </w:r>
      <w:proofErr w:type="spellEnd"/>
      <w:r w:rsidRPr="00FB5F59">
        <w:rPr>
          <w:i/>
          <w:iCs/>
          <w:sz w:val="22"/>
          <w:szCs w:val="22"/>
        </w:rPr>
        <w:t xml:space="preserve"> </w:t>
      </w:r>
      <w:proofErr w:type="spellStart"/>
      <w:r w:rsidRPr="00FB5F59">
        <w:rPr>
          <w:i/>
          <w:iCs/>
          <w:sz w:val="22"/>
          <w:szCs w:val="22"/>
        </w:rPr>
        <w:t>ancienne</w:t>
      </w:r>
      <w:proofErr w:type="spellEnd"/>
      <w:r w:rsidRPr="00095DE1">
        <w:rPr>
          <w:sz w:val="22"/>
          <w:szCs w:val="22"/>
        </w:rPr>
        <w:t>, Leuven 2004, pp. 364-365, note 31</w:t>
      </w:r>
      <w:r w:rsidRPr="00095DE1">
        <w:rPr>
          <w:sz w:val="22"/>
          <w:szCs w:val="22"/>
          <w:rtl/>
        </w:rPr>
        <w:t xml:space="preserve">. דוגמה אחרת מופיעה במדרש אבא גוריון, ד, א, שנזכר לעיל, בדיון בדירוג עָצמות העונש. המדרש מנגיד בין אש רגילה לאש הגיהינום ומאפיין את השנייה כאש נצחית: 'שאש שלך [= אש טבעית רגילה] אינה אלא לפי שעה, אבל אשו של הקב"ה אדם נכוה בה לעולמי עולמים, ולא עוד שאין </w:t>
      </w:r>
      <w:proofErr w:type="spellStart"/>
      <w:r w:rsidRPr="00095DE1">
        <w:rPr>
          <w:sz w:val="22"/>
          <w:szCs w:val="22"/>
          <w:rtl/>
        </w:rPr>
        <w:t>מניחין</w:t>
      </w:r>
      <w:proofErr w:type="spellEnd"/>
      <w:r w:rsidRPr="00095DE1">
        <w:rPr>
          <w:sz w:val="22"/>
          <w:szCs w:val="22"/>
          <w:rtl/>
        </w:rPr>
        <w:t xml:space="preserve"> נשמתו לצאת אלא מטרפת בתוכו' (מהדורת </w:t>
      </w:r>
      <w:proofErr w:type="spellStart"/>
      <w:r w:rsidRPr="00095DE1">
        <w:rPr>
          <w:sz w:val="22"/>
          <w:szCs w:val="22"/>
          <w:rtl/>
        </w:rPr>
        <w:t>באבער</w:t>
      </w:r>
      <w:proofErr w:type="spellEnd"/>
      <w:r w:rsidRPr="00095DE1">
        <w:rPr>
          <w:sz w:val="22"/>
          <w:szCs w:val="22"/>
          <w:rtl/>
        </w:rPr>
        <w:t>, עמ' 34; התוספת שלי).</w:t>
      </w:r>
    </w:p>
  </w:footnote>
  <w:footnote w:id="63">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בבלי, בבא מציעא נח ע"ב.</w:t>
      </w:r>
    </w:p>
  </w:footnote>
  <w:footnote w:id="64">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לעיל (סביב ציוני הערות 28–30) כבר עמדתי על חומרתם המיוחדת של חטאים הקשורים לתחומי האישות והיחס לזולת בנדון דידן. גם כאן ניתן לפרש את דבריו של ר' חנינא כביטוי רטורי שנועד להדגיש את חומרתם של חטאים אלה, ולא כאמירה רעיונית גורפת. ואולם לאור הוויכוח בדבר משכי הגיהינום בספרות חז"ל אין זה מן הנמנע שחכם זה הביע בדבריו את עמדתו בסוגיה. לעניין הפרשנות הרטורית האפשרית לדברי חז"ל השוו לעיל, הערות 32, 60.</w:t>
      </w:r>
    </w:p>
  </w:footnote>
  <w:footnote w:id="65">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הברייתא השנייה מופיעה גם בסדר עולם ג. לדיון נרחב ביחס הספרותי וההיסטורי בין שלוש המקבילות ראו </w:t>
      </w:r>
      <w:proofErr w:type="spellStart"/>
      <w:r w:rsidRPr="00095DE1">
        <w:rPr>
          <w:sz w:val="22"/>
          <w:szCs w:val="22"/>
          <w:rtl/>
        </w:rPr>
        <w:t>מיליקובסקי</w:t>
      </w:r>
      <w:proofErr w:type="spellEnd"/>
      <w:r w:rsidRPr="00095DE1">
        <w:rPr>
          <w:sz w:val="22"/>
          <w:szCs w:val="22"/>
          <w:rtl/>
        </w:rPr>
        <w:t xml:space="preserve"> (לעיל הערה 16), עמ' 311–343; הנ"ל (לעיל הערה 40), ב, עמ' 66–73, 78–80.</w:t>
      </w:r>
    </w:p>
  </w:footnote>
  <w:footnote w:id="66">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תוספתא, סנהדרין </w:t>
      </w:r>
      <w:proofErr w:type="spellStart"/>
      <w:r w:rsidRPr="00095DE1">
        <w:rPr>
          <w:sz w:val="22"/>
          <w:szCs w:val="22"/>
          <w:rtl/>
        </w:rPr>
        <w:t>יג</w:t>
      </w:r>
      <w:proofErr w:type="spellEnd"/>
      <w:r w:rsidRPr="00095DE1">
        <w:rPr>
          <w:sz w:val="22"/>
          <w:szCs w:val="22"/>
          <w:rtl/>
        </w:rPr>
        <w:t xml:space="preserve">, ג (מהדורת </w:t>
      </w:r>
      <w:proofErr w:type="spellStart"/>
      <w:r w:rsidRPr="00095DE1">
        <w:rPr>
          <w:sz w:val="22"/>
          <w:szCs w:val="22"/>
          <w:rtl/>
        </w:rPr>
        <w:t>צוקרמאנדל</w:t>
      </w:r>
      <w:proofErr w:type="spellEnd"/>
      <w:r w:rsidRPr="00095DE1">
        <w:rPr>
          <w:sz w:val="22"/>
          <w:szCs w:val="22"/>
          <w:rtl/>
        </w:rPr>
        <w:t>, עמ' 434, שורות 11–13; התוספת בסוגריים המרובעים שלי).</w:t>
      </w:r>
    </w:p>
  </w:footnote>
  <w:footnote w:id="67">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שם </w:t>
      </w:r>
      <w:proofErr w:type="spellStart"/>
      <w:r w:rsidRPr="00095DE1">
        <w:rPr>
          <w:sz w:val="22"/>
          <w:szCs w:val="22"/>
          <w:rtl/>
        </w:rPr>
        <w:t>יג</w:t>
      </w:r>
      <w:proofErr w:type="spellEnd"/>
      <w:r w:rsidRPr="00095DE1">
        <w:rPr>
          <w:sz w:val="22"/>
          <w:szCs w:val="22"/>
          <w:rtl/>
        </w:rPr>
        <w:t>, ד-ה (שם, עמ' 434, שורות 17–24; התוספות בסוגריים המרובעים שלי).</w:t>
      </w:r>
    </w:p>
  </w:footnote>
  <w:footnote w:id="68">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לגיהינום כמקום טיהור השוו ספרי דברים, של"ג (מהדורת א"א </w:t>
      </w:r>
      <w:proofErr w:type="spellStart"/>
      <w:r w:rsidRPr="00095DE1">
        <w:rPr>
          <w:sz w:val="22"/>
          <w:szCs w:val="22"/>
          <w:rtl/>
        </w:rPr>
        <w:t>פינקלשטין</w:t>
      </w:r>
      <w:proofErr w:type="spellEnd"/>
      <w:r w:rsidRPr="00095DE1">
        <w:rPr>
          <w:sz w:val="22"/>
          <w:szCs w:val="22"/>
          <w:rtl/>
        </w:rPr>
        <w:t xml:space="preserve">, ניו-יורק תשכ"ט, עמ' 383); אבות דרבי נתן נוסחא א, פרק </w:t>
      </w:r>
      <w:proofErr w:type="spellStart"/>
      <w:r w:rsidRPr="00095DE1">
        <w:rPr>
          <w:sz w:val="22"/>
          <w:szCs w:val="22"/>
          <w:rtl/>
        </w:rPr>
        <w:t>מא</w:t>
      </w:r>
      <w:proofErr w:type="spellEnd"/>
      <w:r w:rsidRPr="00095DE1">
        <w:rPr>
          <w:sz w:val="22"/>
          <w:szCs w:val="22"/>
          <w:rtl/>
        </w:rPr>
        <w:t xml:space="preserve"> (מהדורת שכטר, עמ' 133–134). לדיון בשאלת מעמדם של הבינוניים השוו ירושלמי, קידושין א, ט, </w:t>
      </w:r>
      <w:proofErr w:type="spellStart"/>
      <w:r w:rsidRPr="00095DE1">
        <w:rPr>
          <w:sz w:val="22"/>
          <w:szCs w:val="22"/>
          <w:rtl/>
        </w:rPr>
        <w:t>סא</w:t>
      </w:r>
      <w:proofErr w:type="spellEnd"/>
      <w:r w:rsidRPr="00095DE1">
        <w:rPr>
          <w:sz w:val="22"/>
          <w:szCs w:val="22"/>
          <w:rtl/>
        </w:rPr>
        <w:t xml:space="preserve"> ע"ד; ירושלמי, סנהדרין י, א, </w:t>
      </w:r>
      <w:proofErr w:type="spellStart"/>
      <w:r w:rsidRPr="00095DE1">
        <w:rPr>
          <w:sz w:val="22"/>
          <w:szCs w:val="22"/>
          <w:rtl/>
        </w:rPr>
        <w:t>כז</w:t>
      </w:r>
      <w:proofErr w:type="spellEnd"/>
      <w:r w:rsidRPr="00095DE1">
        <w:rPr>
          <w:sz w:val="22"/>
          <w:szCs w:val="22"/>
          <w:rtl/>
        </w:rPr>
        <w:t xml:space="preserve"> ע"ג. תקופת הטיהור של הבינוניים בגיהינום לשיטת בית שמאי מזכירה עד מאוד את מושג </w:t>
      </w:r>
      <w:proofErr w:type="spellStart"/>
      <w:r w:rsidRPr="00095DE1">
        <w:rPr>
          <w:sz w:val="22"/>
          <w:szCs w:val="22"/>
          <w:rtl/>
        </w:rPr>
        <w:t>הפורגטוריום</w:t>
      </w:r>
      <w:proofErr w:type="spellEnd"/>
      <w:r w:rsidRPr="00095DE1">
        <w:rPr>
          <w:sz w:val="22"/>
          <w:szCs w:val="22"/>
          <w:rtl/>
        </w:rPr>
        <w:t xml:space="preserve"> הנוצרי. לתולדותיו של מושג זה ראו, למשל, </w:t>
      </w:r>
      <w:r w:rsidRPr="00095DE1">
        <w:rPr>
          <w:sz w:val="22"/>
          <w:szCs w:val="22"/>
        </w:rPr>
        <w:t xml:space="preserve">J. Le Goff, </w:t>
      </w:r>
      <w:r w:rsidRPr="00FB5F59">
        <w:rPr>
          <w:i/>
          <w:iCs/>
          <w:sz w:val="22"/>
          <w:szCs w:val="22"/>
        </w:rPr>
        <w:t>The Birth of Purgatory</w:t>
      </w:r>
      <w:r w:rsidRPr="00095DE1">
        <w:rPr>
          <w:sz w:val="22"/>
          <w:szCs w:val="22"/>
        </w:rPr>
        <w:t>, Chicago 1981</w:t>
      </w:r>
      <w:r w:rsidRPr="00095DE1">
        <w:rPr>
          <w:sz w:val="22"/>
          <w:szCs w:val="22"/>
          <w:rtl/>
        </w:rPr>
        <w:t>. יצוין כי לדעת בית הלל (וזו גם דעתו של ר' לעזר במקורות מן הירושלמי שצוינו לעיל) הבינוניים נשלחים לחיי עולם בלא צורך בטיהור בגיהינום בזכות החסד האלוהי. כך הכריע בהגות היהודית של ימי הביניים גם רב סעדיה גאון, אמונות ודעות ה, ז (מהדורת י' קאפח, ירושלים תש"ל, עמ' קפח).</w:t>
      </w:r>
    </w:p>
  </w:footnote>
  <w:footnote w:id="69">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תוספתא, סנהדרין </w:t>
      </w:r>
      <w:proofErr w:type="spellStart"/>
      <w:r w:rsidRPr="00095DE1">
        <w:rPr>
          <w:sz w:val="22"/>
          <w:szCs w:val="22"/>
          <w:rtl/>
        </w:rPr>
        <w:t>יג</w:t>
      </w:r>
      <w:proofErr w:type="spellEnd"/>
      <w:r w:rsidRPr="00095DE1">
        <w:rPr>
          <w:sz w:val="22"/>
          <w:szCs w:val="22"/>
          <w:rtl/>
        </w:rPr>
        <w:t xml:space="preserve">, ה (מהדורת </w:t>
      </w:r>
      <w:proofErr w:type="spellStart"/>
      <w:r w:rsidRPr="00095DE1">
        <w:rPr>
          <w:sz w:val="22"/>
          <w:szCs w:val="22"/>
          <w:rtl/>
        </w:rPr>
        <w:t>צוקרמאנדל</w:t>
      </w:r>
      <w:proofErr w:type="spellEnd"/>
      <w:r w:rsidRPr="00095DE1">
        <w:rPr>
          <w:sz w:val="22"/>
          <w:szCs w:val="22"/>
          <w:rtl/>
        </w:rPr>
        <w:t>, עמ' 434, שורות 26–28). הביטוי שנוקטים התוספתא והבבלי הוא 'לדורי דורות', והביטוי בסדר עולם הוא 'לעולם ולעולמי עולמים' (</w:t>
      </w:r>
      <w:proofErr w:type="spellStart"/>
      <w:r w:rsidRPr="00095DE1">
        <w:rPr>
          <w:sz w:val="22"/>
          <w:szCs w:val="22"/>
          <w:rtl/>
        </w:rPr>
        <w:t>מיליקובסקי</w:t>
      </w:r>
      <w:proofErr w:type="spellEnd"/>
      <w:r w:rsidRPr="00095DE1">
        <w:rPr>
          <w:sz w:val="22"/>
          <w:szCs w:val="22"/>
          <w:rtl/>
        </w:rPr>
        <w:t xml:space="preserve"> [לעיל הערה 40], א, עמ' 229). בתוספתא ובסדר עולם אף מודגש שהגיהינום ננעל בפני אותם רשעים שנידונים בו יותר משנים עשר חודשים, כלומר אין להם כל דרך לצאת ממנו, ומשמע שישהו בו לעד. במקבילה אחרת ניתן למצוא ניסוח ישיר יותר של הצדקת העונש האינסופי: 'וצורם לבלות שאול מזבול לו. אפילו </w:t>
      </w:r>
      <w:proofErr w:type="spellStart"/>
      <w:r w:rsidRPr="00095DE1">
        <w:rPr>
          <w:sz w:val="22"/>
          <w:szCs w:val="22"/>
          <w:rtl/>
        </w:rPr>
        <w:t>גיהנם</w:t>
      </w:r>
      <w:proofErr w:type="spellEnd"/>
      <w:r w:rsidRPr="00095DE1">
        <w:rPr>
          <w:sz w:val="22"/>
          <w:szCs w:val="22"/>
          <w:rtl/>
        </w:rPr>
        <w:t xml:space="preserve"> כלה והם אינם </w:t>
      </w:r>
      <w:proofErr w:type="spellStart"/>
      <w:r w:rsidRPr="00095DE1">
        <w:rPr>
          <w:sz w:val="22"/>
          <w:szCs w:val="22"/>
          <w:rtl/>
        </w:rPr>
        <w:t>מתכלין</w:t>
      </w:r>
      <w:proofErr w:type="spellEnd"/>
      <w:r w:rsidRPr="00095DE1">
        <w:rPr>
          <w:sz w:val="22"/>
          <w:szCs w:val="22"/>
          <w:rtl/>
        </w:rPr>
        <w:t xml:space="preserve">, וכל כך למה, לפי שפשטו ידיהם בזבול' (מדרש תהלים מט, ג [מהדורת </w:t>
      </w:r>
      <w:proofErr w:type="spellStart"/>
      <w:r w:rsidRPr="00095DE1">
        <w:rPr>
          <w:sz w:val="22"/>
          <w:szCs w:val="22"/>
          <w:rtl/>
        </w:rPr>
        <w:t>באבער</w:t>
      </w:r>
      <w:proofErr w:type="spellEnd"/>
      <w:r w:rsidRPr="00095DE1">
        <w:rPr>
          <w:sz w:val="22"/>
          <w:szCs w:val="22"/>
          <w:rtl/>
        </w:rPr>
        <w:t>, עמ' 278]).</w:t>
      </w:r>
    </w:p>
  </w:footnote>
  <w:footnote w:id="70">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proofErr w:type="spellStart"/>
      <w:r w:rsidRPr="00095DE1">
        <w:rPr>
          <w:sz w:val="22"/>
          <w:szCs w:val="22"/>
          <w:rtl/>
        </w:rPr>
        <w:t>מיליקובסקי</w:t>
      </w:r>
      <w:proofErr w:type="spellEnd"/>
      <w:r w:rsidRPr="00095DE1">
        <w:rPr>
          <w:sz w:val="22"/>
          <w:szCs w:val="22"/>
          <w:rtl/>
        </w:rPr>
        <w:t xml:space="preserve"> מכנה קבוצת חוטאים זו לפי הגרסה שבסדר עולם 'בעלי הסטיות האידיאולוגיות', כלומר הסוטים ממערכת האמונות והדעות של חז"ל. הוא מודה שהגדרה זו איננה ממצה את רשימות העבֵרות המיוחסות לקבוצה זו בגרסאות שבבבלי ובתוספתא, הכוללות גם עבֵרות שאינן אידיאולוגיות אלא מעשיות. ראו </w:t>
      </w:r>
      <w:proofErr w:type="spellStart"/>
      <w:r w:rsidRPr="00095DE1">
        <w:rPr>
          <w:sz w:val="22"/>
          <w:szCs w:val="22"/>
          <w:rtl/>
        </w:rPr>
        <w:t>מיליקובסקי</w:t>
      </w:r>
      <w:proofErr w:type="spellEnd"/>
      <w:r w:rsidRPr="00095DE1">
        <w:rPr>
          <w:sz w:val="22"/>
          <w:szCs w:val="22"/>
          <w:rtl/>
        </w:rPr>
        <w:t xml:space="preserve"> (לעיל הערה 16), עמ' 331, 336–337; הנ"ל (לעיל הערה 40), ב, עמ' 68–73.</w:t>
      </w:r>
    </w:p>
  </w:footnote>
  <w:footnote w:id="71">
    <w:p w:rsidR="00A60A05" w:rsidRPr="00095DE1" w:rsidRDefault="00A60A05" w:rsidP="003164FD">
      <w:pPr>
        <w:pStyle w:val="a3"/>
        <w:spacing w:line="270" w:lineRule="exact"/>
        <w:ind w:hanging="284"/>
        <w:jc w:val="both"/>
        <w:rPr>
          <w:sz w:val="22"/>
          <w:szCs w:val="22"/>
          <w:rtl/>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לחילוקי הדעות הפרשניים בסוגיה בין </w:t>
      </w:r>
      <w:proofErr w:type="spellStart"/>
      <w:r w:rsidRPr="00095DE1">
        <w:rPr>
          <w:sz w:val="22"/>
          <w:szCs w:val="22"/>
          <w:rtl/>
        </w:rPr>
        <w:t>מיליקובסקי</w:t>
      </w:r>
      <w:proofErr w:type="spellEnd"/>
      <w:r w:rsidRPr="00095DE1">
        <w:rPr>
          <w:sz w:val="22"/>
          <w:szCs w:val="22"/>
          <w:rtl/>
        </w:rPr>
        <w:t xml:space="preserve"> </w:t>
      </w:r>
      <w:proofErr w:type="spellStart"/>
      <w:r w:rsidRPr="00095DE1">
        <w:rPr>
          <w:sz w:val="22"/>
          <w:szCs w:val="22"/>
          <w:rtl/>
        </w:rPr>
        <w:t>לפלוסר</w:t>
      </w:r>
      <w:proofErr w:type="spellEnd"/>
      <w:r w:rsidRPr="00095DE1">
        <w:rPr>
          <w:sz w:val="22"/>
          <w:szCs w:val="22"/>
          <w:rtl/>
        </w:rPr>
        <w:t xml:space="preserve"> ראו </w:t>
      </w:r>
      <w:proofErr w:type="spellStart"/>
      <w:r w:rsidRPr="00095DE1">
        <w:rPr>
          <w:sz w:val="22"/>
          <w:szCs w:val="22"/>
          <w:rtl/>
        </w:rPr>
        <w:t>מיליקובסקי</w:t>
      </w:r>
      <w:proofErr w:type="spellEnd"/>
      <w:r w:rsidRPr="00095DE1">
        <w:rPr>
          <w:sz w:val="22"/>
          <w:szCs w:val="22"/>
          <w:rtl/>
        </w:rPr>
        <w:t xml:space="preserve"> (לעיל הערה 40), ב, עמ' 72–73 והערה 91. דומני שהתבוננות במילים המשלימות את הפסוק ושהושמטו מהבבלי ומסדר עולם מאפשרת להציע הסבר שלפיו הפגיעה בבית המקדש מסמלת את הפגיעה בכבודו האינסופי של האל, הסבר שקרוב באופיו לדעתו של </w:t>
      </w:r>
      <w:proofErr w:type="spellStart"/>
      <w:r w:rsidRPr="00095DE1">
        <w:rPr>
          <w:sz w:val="22"/>
          <w:szCs w:val="22"/>
          <w:rtl/>
        </w:rPr>
        <w:t>פלוסר</w:t>
      </w:r>
      <w:proofErr w:type="spellEnd"/>
      <w:r w:rsidRPr="00095DE1">
        <w:rPr>
          <w:sz w:val="22"/>
          <w:szCs w:val="22"/>
          <w:rtl/>
        </w:rPr>
        <w:t xml:space="preserve"> בסוגיה ואולי אף מחזק אותה.</w:t>
      </w:r>
    </w:p>
  </w:footnote>
  <w:footnote w:id="72">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 xml:space="preserve">עדות מסייעת נוספת לכך מופיעה בדבריו של </w:t>
      </w:r>
      <w:proofErr w:type="spellStart"/>
      <w:r w:rsidRPr="00095DE1">
        <w:rPr>
          <w:sz w:val="22"/>
          <w:szCs w:val="22"/>
          <w:rtl/>
        </w:rPr>
        <w:t>יוספוס</w:t>
      </w:r>
      <w:proofErr w:type="spellEnd"/>
      <w:r w:rsidRPr="00095DE1">
        <w:rPr>
          <w:sz w:val="22"/>
          <w:szCs w:val="22"/>
          <w:rtl/>
        </w:rPr>
        <w:t xml:space="preserve"> </w:t>
      </w:r>
      <w:proofErr w:type="spellStart"/>
      <w:r w:rsidRPr="00095DE1">
        <w:rPr>
          <w:sz w:val="22"/>
          <w:szCs w:val="22"/>
          <w:rtl/>
        </w:rPr>
        <w:t>פלוויוס</w:t>
      </w:r>
      <w:proofErr w:type="spellEnd"/>
      <w:r w:rsidRPr="00095DE1">
        <w:rPr>
          <w:sz w:val="22"/>
          <w:szCs w:val="22"/>
          <w:rtl/>
        </w:rPr>
        <w:t xml:space="preserve">, שמייחס לפרושים את האמונה שלפיה 'נשמות הרשעים נדונות </w:t>
      </w:r>
      <w:proofErr w:type="spellStart"/>
      <w:r w:rsidRPr="00095DE1">
        <w:rPr>
          <w:sz w:val="22"/>
          <w:szCs w:val="22"/>
          <w:rtl/>
        </w:rPr>
        <w:t>ליסורי</w:t>
      </w:r>
      <w:proofErr w:type="spellEnd"/>
      <w:r w:rsidRPr="00095DE1">
        <w:rPr>
          <w:sz w:val="22"/>
          <w:szCs w:val="22"/>
          <w:rtl/>
        </w:rPr>
        <w:t xml:space="preserve"> עולם' (תולדות מלחמת היהודים עם הרומאים ב, ח, יד, מהדורת </w:t>
      </w:r>
      <w:proofErr w:type="spellStart"/>
      <w:r w:rsidRPr="00095DE1">
        <w:rPr>
          <w:sz w:val="22"/>
          <w:szCs w:val="22"/>
          <w:rtl/>
        </w:rPr>
        <w:t>י"נ</w:t>
      </w:r>
      <w:proofErr w:type="spellEnd"/>
      <w:r w:rsidRPr="00095DE1">
        <w:rPr>
          <w:sz w:val="22"/>
          <w:szCs w:val="22"/>
          <w:rtl/>
        </w:rPr>
        <w:t xml:space="preserve"> שמחוני, תל-אביב 1961, עמ' 142).</w:t>
      </w:r>
    </w:p>
  </w:footnote>
  <w:footnote w:id="73">
    <w:p w:rsidR="00A60A05" w:rsidRPr="00095DE1" w:rsidRDefault="00A60A05" w:rsidP="003164FD">
      <w:pPr>
        <w:pStyle w:val="a3"/>
        <w:spacing w:line="270" w:lineRule="exact"/>
        <w:ind w:hanging="284"/>
        <w:jc w:val="both"/>
        <w:rPr>
          <w:sz w:val="22"/>
          <w:szCs w:val="22"/>
        </w:rPr>
      </w:pPr>
      <w:r w:rsidRPr="00095DE1">
        <w:rPr>
          <w:rStyle w:val="a4"/>
          <w:sz w:val="22"/>
          <w:szCs w:val="22"/>
        </w:rPr>
        <w:footnoteRef/>
      </w:r>
      <w:r w:rsidRPr="00095DE1">
        <w:rPr>
          <w:sz w:val="22"/>
          <w:szCs w:val="22"/>
          <w:rtl/>
        </w:rPr>
        <w:t xml:space="preserve"> </w:t>
      </w:r>
      <w:r w:rsidR="003164FD" w:rsidRPr="00095DE1">
        <w:rPr>
          <w:sz w:val="22"/>
          <w:szCs w:val="22"/>
          <w:rtl/>
        </w:rPr>
        <w:tab/>
      </w:r>
      <w:r w:rsidRPr="00095DE1">
        <w:rPr>
          <w:sz w:val="22"/>
          <w:szCs w:val="22"/>
          <w:rtl/>
        </w:rPr>
        <w:t>וראו לעיל, הערה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05" w:rsidRPr="003164FD" w:rsidRDefault="00A60A05" w:rsidP="006B3DE6">
    <w:pPr>
      <w:pStyle w:val="a5"/>
      <w:framePr w:wrap="around" w:vAnchor="text" w:hAnchor="text" w:y="1"/>
      <w:rPr>
        <w:rStyle w:val="a7"/>
        <w:sz w:val="22"/>
        <w:szCs w:val="22"/>
      </w:rPr>
    </w:pPr>
    <w:r w:rsidRPr="003164FD">
      <w:rPr>
        <w:rStyle w:val="a7"/>
        <w:sz w:val="22"/>
        <w:szCs w:val="22"/>
        <w:rtl/>
      </w:rPr>
      <w:fldChar w:fldCharType="begin"/>
    </w:r>
    <w:r w:rsidRPr="003164FD">
      <w:rPr>
        <w:rStyle w:val="a7"/>
        <w:sz w:val="22"/>
        <w:szCs w:val="22"/>
      </w:rPr>
      <w:instrText xml:space="preserve">PAGE  </w:instrText>
    </w:r>
    <w:r w:rsidR="008A137C" w:rsidRPr="003164FD">
      <w:rPr>
        <w:rStyle w:val="a7"/>
        <w:sz w:val="22"/>
        <w:szCs w:val="22"/>
        <w:rtl/>
      </w:rPr>
      <w:fldChar w:fldCharType="separate"/>
    </w:r>
    <w:r w:rsidR="0027611B">
      <w:rPr>
        <w:rStyle w:val="a7"/>
        <w:noProof/>
        <w:sz w:val="22"/>
        <w:szCs w:val="22"/>
        <w:rtl/>
      </w:rPr>
      <w:t>20</w:t>
    </w:r>
    <w:r w:rsidRPr="003164FD">
      <w:rPr>
        <w:rStyle w:val="a7"/>
        <w:sz w:val="22"/>
        <w:szCs w:val="22"/>
        <w:rtl/>
      </w:rPr>
      <w:fldChar w:fldCharType="end"/>
    </w:r>
  </w:p>
  <w:p w:rsidR="00A60A05" w:rsidRDefault="00840166" w:rsidP="00840166">
    <w:pPr>
      <w:pStyle w:val="a5"/>
      <w:ind w:right="360"/>
      <w:jc w:val="center"/>
      <w:rPr>
        <w:rFonts w:hint="cs"/>
        <w:sz w:val="22"/>
        <w:szCs w:val="22"/>
        <w:rtl/>
      </w:rPr>
    </w:pPr>
    <w:r w:rsidRPr="003164FD">
      <w:rPr>
        <w:sz w:val="22"/>
        <w:szCs w:val="22"/>
        <w:rtl/>
      </w:rPr>
      <w:t>דרור ארליך</w:t>
    </w:r>
  </w:p>
  <w:p w:rsidR="003164FD" w:rsidRPr="003164FD" w:rsidRDefault="003164FD" w:rsidP="00840166">
    <w:pPr>
      <w:pStyle w:val="a5"/>
      <w:ind w:right="36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5D" w:rsidRPr="0006245D" w:rsidRDefault="0006245D" w:rsidP="0006245D">
    <w:pPr>
      <w:pStyle w:val="a5"/>
      <w:rPr>
        <w:sz w:val="22"/>
        <w:szCs w:val="22"/>
      </w:rPr>
    </w:pPr>
    <w:r w:rsidRPr="0006245D">
      <w:rPr>
        <w:sz w:val="22"/>
        <w:szCs w:val="22"/>
      </w:rPr>
      <w:fldChar w:fldCharType="begin"/>
    </w:r>
    <w:r w:rsidRPr="0006245D">
      <w:rPr>
        <w:sz w:val="22"/>
        <w:szCs w:val="22"/>
      </w:rPr>
      <w:instrText xml:space="preserve"> PAGE   \* MERGEFORMAT </w:instrText>
    </w:r>
    <w:r w:rsidRPr="0006245D">
      <w:rPr>
        <w:sz w:val="22"/>
        <w:szCs w:val="22"/>
      </w:rPr>
      <w:fldChar w:fldCharType="separate"/>
    </w:r>
    <w:r w:rsidR="0027611B" w:rsidRPr="0027611B">
      <w:rPr>
        <w:noProof/>
        <w:sz w:val="22"/>
        <w:szCs w:val="22"/>
        <w:rtl/>
        <w:lang w:val="he-IL"/>
      </w:rPr>
      <w:t>19</w:t>
    </w:r>
    <w:r w:rsidRPr="0006245D">
      <w:rPr>
        <w:sz w:val="22"/>
        <w:szCs w:val="22"/>
      </w:rPr>
      <w:fldChar w:fldCharType="end"/>
    </w:r>
    <w:r>
      <w:rPr>
        <w:rFonts w:hint="cs"/>
        <w:sz w:val="22"/>
        <w:szCs w:val="22"/>
        <w:rtl/>
      </w:rPr>
      <w:t xml:space="preserve">                                                תאוריית הענישה </w:t>
    </w:r>
    <w:proofErr w:type="spellStart"/>
    <w:r>
      <w:rPr>
        <w:rFonts w:hint="cs"/>
        <w:sz w:val="22"/>
        <w:szCs w:val="22"/>
        <w:rtl/>
      </w:rPr>
      <w:t>הגמולנית</w:t>
    </w:r>
    <w:proofErr w:type="spellEnd"/>
    <w:r>
      <w:rPr>
        <w:rFonts w:hint="cs"/>
        <w:sz w:val="22"/>
        <w:szCs w:val="22"/>
        <w:rtl/>
      </w:rPr>
      <w:t xml:space="preserve">               </w:t>
    </w:r>
  </w:p>
  <w:p w:rsidR="00A60A05" w:rsidRDefault="00A60A05" w:rsidP="00840166">
    <w:pPr>
      <w:pStyle w:val="a5"/>
      <w:ind w:right="360"/>
      <w:jc w:val="center"/>
      <w:rPr>
        <w:rFonts w:hint="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37C" w:rsidRDefault="008A137C" w:rsidP="003164FD">
    <w:pPr>
      <w:pStyle w:val="a5"/>
      <w:bidi w:val="0"/>
    </w:pPr>
    <w:r>
      <w:t>JSIJ 13 (2015) 1-</w:t>
    </w:r>
    <w:r w:rsidR="003164F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E81"/>
    <w:multiLevelType w:val="hybridMultilevel"/>
    <w:tmpl w:val="FBEE966C"/>
    <w:lvl w:ilvl="0" w:tplc="5290F2A2">
      <w:start w:val="1"/>
      <w:numFmt w:val="hebrew1"/>
      <w:lvlText w:val="%1."/>
      <w:lvlJc w:val="left"/>
      <w:pPr>
        <w:tabs>
          <w:tab w:val="num" w:pos="1076"/>
        </w:tabs>
        <w:ind w:left="1076" w:hanging="69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 w15:restartNumberingAfterBreak="0">
    <w:nsid w:val="07877AA0"/>
    <w:multiLevelType w:val="hybridMultilevel"/>
    <w:tmpl w:val="C25A96C8"/>
    <w:lvl w:ilvl="0" w:tplc="76680D18">
      <w:start w:val="1"/>
      <w:numFmt w:val="bullet"/>
      <w:lvlText w:val=""/>
      <w:lvlJc w:val="left"/>
      <w:pPr>
        <w:ind w:left="76" w:hanging="360"/>
      </w:pPr>
      <w:rPr>
        <w:rFonts w:ascii="Symbol" w:eastAsia="Times New Roman" w:hAnsi="Symbol"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15:restartNumberingAfterBreak="0">
    <w:nsid w:val="0AEB1354"/>
    <w:multiLevelType w:val="hybridMultilevel"/>
    <w:tmpl w:val="43047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47B7E"/>
    <w:multiLevelType w:val="hybridMultilevel"/>
    <w:tmpl w:val="CB4A8324"/>
    <w:lvl w:ilvl="0" w:tplc="04090013">
      <w:start w:val="1"/>
      <w:numFmt w:val="hebrew1"/>
      <w:lvlText w:val="%1."/>
      <w:lvlJc w:val="center"/>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4" w15:restartNumberingAfterBreak="0">
    <w:nsid w:val="225427CC"/>
    <w:multiLevelType w:val="hybridMultilevel"/>
    <w:tmpl w:val="65FE44AE"/>
    <w:lvl w:ilvl="0" w:tplc="4DE84F88">
      <w:start w:val="1"/>
      <w:numFmt w:val="decimal"/>
      <w:lvlText w:val="%1."/>
      <w:lvlJc w:val="left"/>
      <w:pPr>
        <w:tabs>
          <w:tab w:val="num" w:pos="720"/>
        </w:tabs>
        <w:ind w:left="720" w:hanging="360"/>
      </w:pPr>
      <w:rPr>
        <w:rFonts w:ascii="Times New Roman" w:eastAsia="Times New Roman" w:hAnsi="Times New Roman"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64458"/>
    <w:multiLevelType w:val="hybridMultilevel"/>
    <w:tmpl w:val="47247E00"/>
    <w:lvl w:ilvl="0" w:tplc="0B540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3440D"/>
    <w:multiLevelType w:val="hybridMultilevel"/>
    <w:tmpl w:val="D01A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D70C5"/>
    <w:multiLevelType w:val="hybridMultilevel"/>
    <w:tmpl w:val="0CB4C4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84E90"/>
    <w:multiLevelType w:val="hybridMultilevel"/>
    <w:tmpl w:val="E3E675BC"/>
    <w:lvl w:ilvl="0" w:tplc="DD00FAB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1A33A9A"/>
    <w:multiLevelType w:val="hybridMultilevel"/>
    <w:tmpl w:val="65E0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C682A"/>
    <w:multiLevelType w:val="hybridMultilevel"/>
    <w:tmpl w:val="D79AB072"/>
    <w:lvl w:ilvl="0" w:tplc="0409000F">
      <w:start w:val="1"/>
      <w:numFmt w:val="decimal"/>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11" w15:restartNumberingAfterBreak="0">
    <w:nsid w:val="5B767EE8"/>
    <w:multiLevelType w:val="hybridMultilevel"/>
    <w:tmpl w:val="A028A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E146AF"/>
    <w:multiLevelType w:val="hybridMultilevel"/>
    <w:tmpl w:val="BD60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41E8F"/>
    <w:multiLevelType w:val="hybridMultilevel"/>
    <w:tmpl w:val="2D8A694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05A3F"/>
    <w:multiLevelType w:val="hybridMultilevel"/>
    <w:tmpl w:val="AA52B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1"/>
  </w:num>
  <w:num w:numId="4">
    <w:abstractNumId w:val="0"/>
  </w:num>
  <w:num w:numId="5">
    <w:abstractNumId w:val="2"/>
  </w:num>
  <w:num w:numId="6">
    <w:abstractNumId w:val="10"/>
  </w:num>
  <w:num w:numId="7">
    <w:abstractNumId w:val="12"/>
  </w:num>
  <w:num w:numId="8">
    <w:abstractNumId w:val="3"/>
  </w:num>
  <w:num w:numId="9">
    <w:abstractNumId w:val="7"/>
  </w:num>
  <w:num w:numId="10">
    <w:abstractNumId w:val="13"/>
  </w:num>
  <w:num w:numId="11">
    <w:abstractNumId w:val="6"/>
  </w:num>
  <w:num w:numId="12">
    <w:abstractNumId w:val="9"/>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4B"/>
    <w:rsid w:val="00005168"/>
    <w:rsid w:val="000213F8"/>
    <w:rsid w:val="0002417D"/>
    <w:rsid w:val="00030D30"/>
    <w:rsid w:val="0003766C"/>
    <w:rsid w:val="00042F24"/>
    <w:rsid w:val="00042FC9"/>
    <w:rsid w:val="00043F50"/>
    <w:rsid w:val="00045AF0"/>
    <w:rsid w:val="000476A9"/>
    <w:rsid w:val="00051FA8"/>
    <w:rsid w:val="00061EFD"/>
    <w:rsid w:val="0006245D"/>
    <w:rsid w:val="00080341"/>
    <w:rsid w:val="00091277"/>
    <w:rsid w:val="00091AE7"/>
    <w:rsid w:val="00094597"/>
    <w:rsid w:val="0009464B"/>
    <w:rsid w:val="00095DE1"/>
    <w:rsid w:val="0009702B"/>
    <w:rsid w:val="000B419D"/>
    <w:rsid w:val="000C1A19"/>
    <w:rsid w:val="000C30D3"/>
    <w:rsid w:val="000D0C77"/>
    <w:rsid w:val="000D7593"/>
    <w:rsid w:val="000E0AB5"/>
    <w:rsid w:val="000E2DEC"/>
    <w:rsid w:val="000F3F4B"/>
    <w:rsid w:val="001017CA"/>
    <w:rsid w:val="0010731C"/>
    <w:rsid w:val="001078BF"/>
    <w:rsid w:val="0011284E"/>
    <w:rsid w:val="00114A9D"/>
    <w:rsid w:val="00122539"/>
    <w:rsid w:val="001237BE"/>
    <w:rsid w:val="0012462D"/>
    <w:rsid w:val="001337E2"/>
    <w:rsid w:val="001375FA"/>
    <w:rsid w:val="001600F5"/>
    <w:rsid w:val="00163F64"/>
    <w:rsid w:val="001720CF"/>
    <w:rsid w:val="00176C62"/>
    <w:rsid w:val="0018381A"/>
    <w:rsid w:val="00184D9F"/>
    <w:rsid w:val="00185CCC"/>
    <w:rsid w:val="001B33EB"/>
    <w:rsid w:val="001C2F16"/>
    <w:rsid w:val="001C64E0"/>
    <w:rsid w:val="001D08A7"/>
    <w:rsid w:val="001D2420"/>
    <w:rsid w:val="001D2BD1"/>
    <w:rsid w:val="001D3AD5"/>
    <w:rsid w:val="001D58FC"/>
    <w:rsid w:val="001E1487"/>
    <w:rsid w:val="001E44F6"/>
    <w:rsid w:val="001E690B"/>
    <w:rsid w:val="001F4830"/>
    <w:rsid w:val="001F68DC"/>
    <w:rsid w:val="002046EB"/>
    <w:rsid w:val="002110B5"/>
    <w:rsid w:val="00211EAD"/>
    <w:rsid w:val="00213C42"/>
    <w:rsid w:val="0023415D"/>
    <w:rsid w:val="0023600B"/>
    <w:rsid w:val="00236B2C"/>
    <w:rsid w:val="00237960"/>
    <w:rsid w:val="00243EB9"/>
    <w:rsid w:val="0024621F"/>
    <w:rsid w:val="0025251F"/>
    <w:rsid w:val="00264439"/>
    <w:rsid w:val="002733C4"/>
    <w:rsid w:val="0027611B"/>
    <w:rsid w:val="00282440"/>
    <w:rsid w:val="002A5AB6"/>
    <w:rsid w:val="002B18C7"/>
    <w:rsid w:val="002D1FED"/>
    <w:rsid w:val="002D29AA"/>
    <w:rsid w:val="002E050F"/>
    <w:rsid w:val="002E420C"/>
    <w:rsid w:val="00301BA0"/>
    <w:rsid w:val="003067D6"/>
    <w:rsid w:val="003154FF"/>
    <w:rsid w:val="003164FD"/>
    <w:rsid w:val="00317342"/>
    <w:rsid w:val="00322239"/>
    <w:rsid w:val="003227F9"/>
    <w:rsid w:val="0032608C"/>
    <w:rsid w:val="00346A2D"/>
    <w:rsid w:val="0035040C"/>
    <w:rsid w:val="00353694"/>
    <w:rsid w:val="0036019C"/>
    <w:rsid w:val="003624C5"/>
    <w:rsid w:val="00363675"/>
    <w:rsid w:val="00366548"/>
    <w:rsid w:val="003775FD"/>
    <w:rsid w:val="003839EF"/>
    <w:rsid w:val="00387CF5"/>
    <w:rsid w:val="003A2E91"/>
    <w:rsid w:val="003A779A"/>
    <w:rsid w:val="003A7B10"/>
    <w:rsid w:val="003B2DF6"/>
    <w:rsid w:val="003C0B61"/>
    <w:rsid w:val="003C3593"/>
    <w:rsid w:val="003C4335"/>
    <w:rsid w:val="003D0194"/>
    <w:rsid w:val="003D1973"/>
    <w:rsid w:val="003D2BE8"/>
    <w:rsid w:val="003D4075"/>
    <w:rsid w:val="003D537A"/>
    <w:rsid w:val="003E0FD4"/>
    <w:rsid w:val="003F4EA3"/>
    <w:rsid w:val="003F54CD"/>
    <w:rsid w:val="004028C7"/>
    <w:rsid w:val="00421C0B"/>
    <w:rsid w:val="00423EB9"/>
    <w:rsid w:val="00424154"/>
    <w:rsid w:val="00432441"/>
    <w:rsid w:val="00432868"/>
    <w:rsid w:val="0043295E"/>
    <w:rsid w:val="004379E2"/>
    <w:rsid w:val="004472C1"/>
    <w:rsid w:val="0046123B"/>
    <w:rsid w:val="004625DC"/>
    <w:rsid w:val="00462EF6"/>
    <w:rsid w:val="00463795"/>
    <w:rsid w:val="0046589E"/>
    <w:rsid w:val="00465BEA"/>
    <w:rsid w:val="0046657C"/>
    <w:rsid w:val="004669F6"/>
    <w:rsid w:val="00482EA0"/>
    <w:rsid w:val="00482F55"/>
    <w:rsid w:val="004933BE"/>
    <w:rsid w:val="00493966"/>
    <w:rsid w:val="004A4120"/>
    <w:rsid w:val="004A7771"/>
    <w:rsid w:val="004B0712"/>
    <w:rsid w:val="004B5E4F"/>
    <w:rsid w:val="004C0F3D"/>
    <w:rsid w:val="004F50D2"/>
    <w:rsid w:val="005024BB"/>
    <w:rsid w:val="00511544"/>
    <w:rsid w:val="00511BFE"/>
    <w:rsid w:val="00512B9E"/>
    <w:rsid w:val="005225C6"/>
    <w:rsid w:val="00527523"/>
    <w:rsid w:val="00552584"/>
    <w:rsid w:val="00552BC4"/>
    <w:rsid w:val="00553201"/>
    <w:rsid w:val="00557190"/>
    <w:rsid w:val="00560B1C"/>
    <w:rsid w:val="005813E8"/>
    <w:rsid w:val="005916F8"/>
    <w:rsid w:val="005917BA"/>
    <w:rsid w:val="0059181E"/>
    <w:rsid w:val="00594675"/>
    <w:rsid w:val="005A0595"/>
    <w:rsid w:val="005A0B9F"/>
    <w:rsid w:val="005A18CE"/>
    <w:rsid w:val="005A3706"/>
    <w:rsid w:val="005C0F71"/>
    <w:rsid w:val="005C3DE9"/>
    <w:rsid w:val="005C4CD6"/>
    <w:rsid w:val="005C5F29"/>
    <w:rsid w:val="005D0101"/>
    <w:rsid w:val="005D28A7"/>
    <w:rsid w:val="005D6F9B"/>
    <w:rsid w:val="005F36F6"/>
    <w:rsid w:val="005F4FB1"/>
    <w:rsid w:val="005F7271"/>
    <w:rsid w:val="00606EE6"/>
    <w:rsid w:val="00621AEB"/>
    <w:rsid w:val="00622736"/>
    <w:rsid w:val="00622AED"/>
    <w:rsid w:val="006319B4"/>
    <w:rsid w:val="00637BA1"/>
    <w:rsid w:val="006421BB"/>
    <w:rsid w:val="00651657"/>
    <w:rsid w:val="006518B9"/>
    <w:rsid w:val="00654E10"/>
    <w:rsid w:val="00666443"/>
    <w:rsid w:val="00667AEF"/>
    <w:rsid w:val="00670C7B"/>
    <w:rsid w:val="00682C2D"/>
    <w:rsid w:val="00686DCC"/>
    <w:rsid w:val="006922B5"/>
    <w:rsid w:val="006965BC"/>
    <w:rsid w:val="006B212F"/>
    <w:rsid w:val="006B3DE6"/>
    <w:rsid w:val="006B6BD6"/>
    <w:rsid w:val="006C15BF"/>
    <w:rsid w:val="006C555D"/>
    <w:rsid w:val="006C7C59"/>
    <w:rsid w:val="006D0E20"/>
    <w:rsid w:val="006D6261"/>
    <w:rsid w:val="006E3259"/>
    <w:rsid w:val="006E4162"/>
    <w:rsid w:val="006E4B98"/>
    <w:rsid w:val="006E5924"/>
    <w:rsid w:val="006E719D"/>
    <w:rsid w:val="006F2AF6"/>
    <w:rsid w:val="006F6112"/>
    <w:rsid w:val="0070301E"/>
    <w:rsid w:val="00703FBD"/>
    <w:rsid w:val="007125E9"/>
    <w:rsid w:val="00712EFC"/>
    <w:rsid w:val="00727063"/>
    <w:rsid w:val="00750CD1"/>
    <w:rsid w:val="00753301"/>
    <w:rsid w:val="00755DAD"/>
    <w:rsid w:val="00757A8B"/>
    <w:rsid w:val="00761A2C"/>
    <w:rsid w:val="007654F9"/>
    <w:rsid w:val="00770B92"/>
    <w:rsid w:val="00771A0E"/>
    <w:rsid w:val="0077585A"/>
    <w:rsid w:val="00784967"/>
    <w:rsid w:val="007902AD"/>
    <w:rsid w:val="00791470"/>
    <w:rsid w:val="00791785"/>
    <w:rsid w:val="007933B3"/>
    <w:rsid w:val="007A140C"/>
    <w:rsid w:val="007C078C"/>
    <w:rsid w:val="007C427E"/>
    <w:rsid w:val="007D73DE"/>
    <w:rsid w:val="007D7D67"/>
    <w:rsid w:val="007E7800"/>
    <w:rsid w:val="007F2D8C"/>
    <w:rsid w:val="007F5124"/>
    <w:rsid w:val="007F6CB4"/>
    <w:rsid w:val="00800045"/>
    <w:rsid w:val="008019CA"/>
    <w:rsid w:val="008058A6"/>
    <w:rsid w:val="00812DA4"/>
    <w:rsid w:val="008230B8"/>
    <w:rsid w:val="00826AAD"/>
    <w:rsid w:val="0083176D"/>
    <w:rsid w:val="00831B80"/>
    <w:rsid w:val="00837246"/>
    <w:rsid w:val="008374C9"/>
    <w:rsid w:val="00840166"/>
    <w:rsid w:val="00846104"/>
    <w:rsid w:val="00856721"/>
    <w:rsid w:val="00856B62"/>
    <w:rsid w:val="00862A93"/>
    <w:rsid w:val="008645B3"/>
    <w:rsid w:val="0087321C"/>
    <w:rsid w:val="00876C18"/>
    <w:rsid w:val="008822C1"/>
    <w:rsid w:val="00893CC1"/>
    <w:rsid w:val="00894AAD"/>
    <w:rsid w:val="008A137C"/>
    <w:rsid w:val="008A565D"/>
    <w:rsid w:val="008B277C"/>
    <w:rsid w:val="008B4B09"/>
    <w:rsid w:val="008C542E"/>
    <w:rsid w:val="008D4034"/>
    <w:rsid w:val="008D49B5"/>
    <w:rsid w:val="008E0D48"/>
    <w:rsid w:val="008E6FFC"/>
    <w:rsid w:val="008F1533"/>
    <w:rsid w:val="009023A1"/>
    <w:rsid w:val="009231DB"/>
    <w:rsid w:val="00924AC6"/>
    <w:rsid w:val="009264B0"/>
    <w:rsid w:val="00931BC1"/>
    <w:rsid w:val="009368CD"/>
    <w:rsid w:val="00941A1E"/>
    <w:rsid w:val="00943F3A"/>
    <w:rsid w:val="00946366"/>
    <w:rsid w:val="009471D7"/>
    <w:rsid w:val="00947F1E"/>
    <w:rsid w:val="009678D0"/>
    <w:rsid w:val="00982B35"/>
    <w:rsid w:val="00986A99"/>
    <w:rsid w:val="009939C1"/>
    <w:rsid w:val="009A3642"/>
    <w:rsid w:val="009B2FC4"/>
    <w:rsid w:val="009B3B9B"/>
    <w:rsid w:val="009B41CB"/>
    <w:rsid w:val="009C0704"/>
    <w:rsid w:val="009C280E"/>
    <w:rsid w:val="009C2FC6"/>
    <w:rsid w:val="009C3514"/>
    <w:rsid w:val="009D28BC"/>
    <w:rsid w:val="009D3161"/>
    <w:rsid w:val="009E1B8B"/>
    <w:rsid w:val="009F15CF"/>
    <w:rsid w:val="009F4245"/>
    <w:rsid w:val="009F69AF"/>
    <w:rsid w:val="009F6B36"/>
    <w:rsid w:val="009F75CE"/>
    <w:rsid w:val="00A072FD"/>
    <w:rsid w:val="00A10D56"/>
    <w:rsid w:val="00A11172"/>
    <w:rsid w:val="00A172B3"/>
    <w:rsid w:val="00A30CD9"/>
    <w:rsid w:val="00A35B4E"/>
    <w:rsid w:val="00A37D2E"/>
    <w:rsid w:val="00A431F8"/>
    <w:rsid w:val="00A45648"/>
    <w:rsid w:val="00A501D6"/>
    <w:rsid w:val="00A528F9"/>
    <w:rsid w:val="00A60A05"/>
    <w:rsid w:val="00A76003"/>
    <w:rsid w:val="00A77DEA"/>
    <w:rsid w:val="00A77E0E"/>
    <w:rsid w:val="00A90119"/>
    <w:rsid w:val="00A9128B"/>
    <w:rsid w:val="00A942E3"/>
    <w:rsid w:val="00A95538"/>
    <w:rsid w:val="00A965CC"/>
    <w:rsid w:val="00A96EF9"/>
    <w:rsid w:val="00A97EAC"/>
    <w:rsid w:val="00AA14F1"/>
    <w:rsid w:val="00AA2D97"/>
    <w:rsid w:val="00AB169A"/>
    <w:rsid w:val="00AB461D"/>
    <w:rsid w:val="00AB5832"/>
    <w:rsid w:val="00AC0288"/>
    <w:rsid w:val="00AC1B22"/>
    <w:rsid w:val="00AD072E"/>
    <w:rsid w:val="00AD1ECF"/>
    <w:rsid w:val="00AD342C"/>
    <w:rsid w:val="00AE1645"/>
    <w:rsid w:val="00AE27B2"/>
    <w:rsid w:val="00AE3A94"/>
    <w:rsid w:val="00AE6FB2"/>
    <w:rsid w:val="00B01BA5"/>
    <w:rsid w:val="00B02327"/>
    <w:rsid w:val="00B03C41"/>
    <w:rsid w:val="00B10A5E"/>
    <w:rsid w:val="00B10B51"/>
    <w:rsid w:val="00B24A4C"/>
    <w:rsid w:val="00B30F4F"/>
    <w:rsid w:val="00B42D5C"/>
    <w:rsid w:val="00B43581"/>
    <w:rsid w:val="00B469A0"/>
    <w:rsid w:val="00B47B2B"/>
    <w:rsid w:val="00B500F7"/>
    <w:rsid w:val="00B573D1"/>
    <w:rsid w:val="00B640CD"/>
    <w:rsid w:val="00B72F81"/>
    <w:rsid w:val="00B84C0E"/>
    <w:rsid w:val="00B86570"/>
    <w:rsid w:val="00B90E60"/>
    <w:rsid w:val="00B92C24"/>
    <w:rsid w:val="00B94356"/>
    <w:rsid w:val="00BA0427"/>
    <w:rsid w:val="00BA0C00"/>
    <w:rsid w:val="00BA1ABF"/>
    <w:rsid w:val="00BB3D58"/>
    <w:rsid w:val="00BC1D4B"/>
    <w:rsid w:val="00BC2555"/>
    <w:rsid w:val="00BC35DD"/>
    <w:rsid w:val="00BE368D"/>
    <w:rsid w:val="00BE4624"/>
    <w:rsid w:val="00BF02B4"/>
    <w:rsid w:val="00C1026B"/>
    <w:rsid w:val="00C11BC5"/>
    <w:rsid w:val="00C121DC"/>
    <w:rsid w:val="00C13E42"/>
    <w:rsid w:val="00C21D75"/>
    <w:rsid w:val="00C2248D"/>
    <w:rsid w:val="00C27713"/>
    <w:rsid w:val="00C34FB7"/>
    <w:rsid w:val="00C513F5"/>
    <w:rsid w:val="00C52CE7"/>
    <w:rsid w:val="00C5757F"/>
    <w:rsid w:val="00C602E2"/>
    <w:rsid w:val="00C620BC"/>
    <w:rsid w:val="00C706ED"/>
    <w:rsid w:val="00C73394"/>
    <w:rsid w:val="00C74C5F"/>
    <w:rsid w:val="00C856B4"/>
    <w:rsid w:val="00CA01B8"/>
    <w:rsid w:val="00CA3001"/>
    <w:rsid w:val="00CC27CE"/>
    <w:rsid w:val="00CD6D24"/>
    <w:rsid w:val="00CF0A64"/>
    <w:rsid w:val="00CF2245"/>
    <w:rsid w:val="00CF5855"/>
    <w:rsid w:val="00D073ED"/>
    <w:rsid w:val="00D07A4E"/>
    <w:rsid w:val="00D1091A"/>
    <w:rsid w:val="00D15878"/>
    <w:rsid w:val="00D16F91"/>
    <w:rsid w:val="00D263A8"/>
    <w:rsid w:val="00D350E2"/>
    <w:rsid w:val="00D37ACA"/>
    <w:rsid w:val="00D45841"/>
    <w:rsid w:val="00D47DE0"/>
    <w:rsid w:val="00D57DB2"/>
    <w:rsid w:val="00D6170A"/>
    <w:rsid w:val="00D6594A"/>
    <w:rsid w:val="00D732B0"/>
    <w:rsid w:val="00D744B0"/>
    <w:rsid w:val="00D74CE8"/>
    <w:rsid w:val="00D77390"/>
    <w:rsid w:val="00D8118C"/>
    <w:rsid w:val="00D838EA"/>
    <w:rsid w:val="00D90442"/>
    <w:rsid w:val="00D90A0F"/>
    <w:rsid w:val="00D943E0"/>
    <w:rsid w:val="00D949C3"/>
    <w:rsid w:val="00DB0B40"/>
    <w:rsid w:val="00DB2A7C"/>
    <w:rsid w:val="00DC0233"/>
    <w:rsid w:val="00DD2404"/>
    <w:rsid w:val="00DD7AC7"/>
    <w:rsid w:val="00DD7BCA"/>
    <w:rsid w:val="00DE06A4"/>
    <w:rsid w:val="00DE7EAB"/>
    <w:rsid w:val="00DF25BB"/>
    <w:rsid w:val="00DF40E9"/>
    <w:rsid w:val="00E04C4F"/>
    <w:rsid w:val="00E16338"/>
    <w:rsid w:val="00E22AD2"/>
    <w:rsid w:val="00E3031F"/>
    <w:rsid w:val="00E323DF"/>
    <w:rsid w:val="00E32F8E"/>
    <w:rsid w:val="00E37F8F"/>
    <w:rsid w:val="00E428CB"/>
    <w:rsid w:val="00E51C18"/>
    <w:rsid w:val="00E65ECB"/>
    <w:rsid w:val="00E73290"/>
    <w:rsid w:val="00E7638C"/>
    <w:rsid w:val="00E827F4"/>
    <w:rsid w:val="00E86CDB"/>
    <w:rsid w:val="00E95299"/>
    <w:rsid w:val="00E96D85"/>
    <w:rsid w:val="00E977ED"/>
    <w:rsid w:val="00E97D94"/>
    <w:rsid w:val="00EA746E"/>
    <w:rsid w:val="00ED5218"/>
    <w:rsid w:val="00EE39E5"/>
    <w:rsid w:val="00EF0119"/>
    <w:rsid w:val="00F015D2"/>
    <w:rsid w:val="00F021ED"/>
    <w:rsid w:val="00F0622F"/>
    <w:rsid w:val="00F1670D"/>
    <w:rsid w:val="00F16C74"/>
    <w:rsid w:val="00F24232"/>
    <w:rsid w:val="00F308E8"/>
    <w:rsid w:val="00F34048"/>
    <w:rsid w:val="00F42A48"/>
    <w:rsid w:val="00F54111"/>
    <w:rsid w:val="00F65236"/>
    <w:rsid w:val="00F662F6"/>
    <w:rsid w:val="00F71DAB"/>
    <w:rsid w:val="00F80FE4"/>
    <w:rsid w:val="00F8175F"/>
    <w:rsid w:val="00FA7933"/>
    <w:rsid w:val="00FB5F59"/>
    <w:rsid w:val="00FB7D96"/>
    <w:rsid w:val="00FD1222"/>
    <w:rsid w:val="00FD3C53"/>
    <w:rsid w:val="00FD43A0"/>
    <w:rsid w:val="00FD4FA2"/>
    <w:rsid w:val="00FD54C0"/>
    <w:rsid w:val="00FD64C3"/>
    <w:rsid w:val="00FE023B"/>
    <w:rsid w:val="00FE04B1"/>
    <w:rsid w:val="00FE0C9E"/>
    <w:rsid w:val="00FE36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53812-183D-482D-BA83-C3A344F1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1D4B"/>
    <w:pPr>
      <w:bidi/>
    </w:pPr>
    <w:rPr>
      <w:sz w:val="24"/>
      <w:szCs w:val="24"/>
    </w:rPr>
  </w:style>
  <w:style w:type="paragraph" w:styleId="1">
    <w:name w:val="heading 1"/>
    <w:basedOn w:val="a"/>
    <w:next w:val="a"/>
    <w:link w:val="10"/>
    <w:qFormat/>
    <w:rsid w:val="002761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BC1D4B"/>
    <w:rPr>
      <w:sz w:val="20"/>
      <w:szCs w:val="20"/>
    </w:rPr>
  </w:style>
  <w:style w:type="character" w:styleId="a4">
    <w:name w:val="footnote reference"/>
    <w:semiHidden/>
    <w:rsid w:val="00BC1D4B"/>
    <w:rPr>
      <w:vertAlign w:val="superscript"/>
    </w:rPr>
  </w:style>
  <w:style w:type="paragraph" w:styleId="a5">
    <w:name w:val="header"/>
    <w:basedOn w:val="a"/>
    <w:link w:val="a6"/>
    <w:uiPriority w:val="99"/>
    <w:rsid w:val="00BC1D4B"/>
    <w:pPr>
      <w:tabs>
        <w:tab w:val="center" w:pos="4153"/>
        <w:tab w:val="right" w:pos="8306"/>
      </w:tabs>
    </w:pPr>
  </w:style>
  <w:style w:type="character" w:styleId="a7">
    <w:name w:val="page number"/>
    <w:basedOn w:val="a0"/>
    <w:rsid w:val="00BC1D4B"/>
  </w:style>
  <w:style w:type="character" w:customStyle="1" w:styleId="apple-converted-space">
    <w:name w:val="apple-converted-space"/>
    <w:basedOn w:val="a0"/>
    <w:rsid w:val="00BC1D4B"/>
  </w:style>
  <w:style w:type="character" w:styleId="a8">
    <w:name w:val="Emphasis"/>
    <w:qFormat/>
    <w:rsid w:val="00BC1D4B"/>
    <w:rPr>
      <w:i/>
      <w:iCs/>
    </w:rPr>
  </w:style>
  <w:style w:type="paragraph" w:styleId="a9">
    <w:name w:val="Balloon Text"/>
    <w:basedOn w:val="a"/>
    <w:semiHidden/>
    <w:rsid w:val="00AD072E"/>
    <w:rPr>
      <w:rFonts w:ascii="Tahoma" w:hAnsi="Tahoma" w:cs="Tahoma"/>
      <w:sz w:val="16"/>
      <w:szCs w:val="16"/>
    </w:rPr>
  </w:style>
  <w:style w:type="paragraph" w:styleId="aa">
    <w:name w:val="footer"/>
    <w:basedOn w:val="a"/>
    <w:link w:val="ab"/>
    <w:rsid w:val="008A137C"/>
    <w:pPr>
      <w:tabs>
        <w:tab w:val="center" w:pos="4153"/>
        <w:tab w:val="right" w:pos="8306"/>
      </w:tabs>
    </w:pPr>
    <w:rPr>
      <w:lang w:val="x-none" w:eastAsia="x-none"/>
    </w:rPr>
  </w:style>
  <w:style w:type="character" w:customStyle="1" w:styleId="ab">
    <w:name w:val="כותרת תחתונה תו"/>
    <w:link w:val="aa"/>
    <w:rsid w:val="008A137C"/>
    <w:rPr>
      <w:sz w:val="24"/>
      <w:szCs w:val="24"/>
    </w:rPr>
  </w:style>
  <w:style w:type="character" w:styleId="Hyperlink">
    <w:name w:val="Hyperlink"/>
    <w:rsid w:val="00CA01B8"/>
    <w:rPr>
      <w:color w:val="0000FF"/>
      <w:u w:val="single"/>
    </w:rPr>
  </w:style>
  <w:style w:type="character" w:customStyle="1" w:styleId="a6">
    <w:name w:val="כותרת עליונה תו"/>
    <w:basedOn w:val="a0"/>
    <w:link w:val="a5"/>
    <w:uiPriority w:val="99"/>
    <w:rsid w:val="0006245D"/>
    <w:rPr>
      <w:sz w:val="24"/>
      <w:szCs w:val="24"/>
    </w:rPr>
  </w:style>
  <w:style w:type="character" w:customStyle="1" w:styleId="10">
    <w:name w:val="כותרת 1 תו"/>
    <w:basedOn w:val="a0"/>
    <w:link w:val="1"/>
    <w:rsid w:val="0027611B"/>
    <w:rPr>
      <w:rFonts w:asciiTheme="majorHAnsi" w:eastAsiaTheme="majorEastAsia" w:hAnsiTheme="majorHAnsi" w:cstheme="majorBidi"/>
      <w:color w:val="2F5496" w:themeColor="accent1" w:themeShade="BF"/>
      <w:sz w:val="32"/>
      <w:szCs w:val="32"/>
    </w:rPr>
  </w:style>
  <w:style w:type="character" w:styleId="ac">
    <w:name w:val="Subtle Emphasis"/>
    <w:basedOn w:val="a0"/>
    <w:uiPriority w:val="19"/>
    <w:qFormat/>
    <w:rsid w:val="0027611B"/>
    <w:rPr>
      <w:i/>
      <w:iCs/>
      <w:color w:val="404040" w:themeColor="text1" w:themeTint="BF"/>
    </w:rPr>
  </w:style>
  <w:style w:type="character" w:styleId="ad">
    <w:name w:val="Intense Reference"/>
    <w:basedOn w:val="a0"/>
    <w:uiPriority w:val="32"/>
    <w:qFormat/>
    <w:rsid w:val="0027611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3-2015/Erlich.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3-2015/Erlich.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3-2015/Erlich.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4815</Words>
  <Characters>24078</Characters>
  <Application>Microsoft Office Word</Application>
  <DocSecurity>0</DocSecurity>
  <Lines>200</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תאוריית הענישה הגמולנית בדיונים על הגיהינום במחשבת חז"ל</vt:lpstr>
      <vt:lpstr>תאוריית הענישה הגמולנית בדיונים על הגיהינום במחשבת חז"ל</vt:lpstr>
    </vt:vector>
  </TitlesOfParts>
  <Company/>
  <LinksUpToDate>false</LinksUpToDate>
  <CharactersWithSpaces>28836</CharactersWithSpaces>
  <SharedDoc>false</SharedDoc>
  <HLinks>
    <vt:vector size="18" baseType="variant">
      <vt:variant>
        <vt:i4>7995505</vt:i4>
      </vt:variant>
      <vt:variant>
        <vt:i4>12</vt:i4>
      </vt:variant>
      <vt:variant>
        <vt:i4>0</vt:i4>
      </vt:variant>
      <vt:variant>
        <vt:i4>5</vt:i4>
      </vt:variant>
      <vt:variant>
        <vt:lpwstr>http://www.biu.ac.il/JS/JSIJ/13-2015/Erlich.pdf</vt:lpwstr>
      </vt:variant>
      <vt:variant>
        <vt:lpwstr/>
      </vt:variant>
      <vt:variant>
        <vt:i4>7995505</vt:i4>
      </vt:variant>
      <vt:variant>
        <vt:i4>9</vt:i4>
      </vt:variant>
      <vt:variant>
        <vt:i4>0</vt:i4>
      </vt:variant>
      <vt:variant>
        <vt:i4>5</vt:i4>
      </vt:variant>
      <vt:variant>
        <vt:lpwstr>http://www.biu.ac.il/JS/JSIJ/13-2015/Erlich.pdf</vt:lpwstr>
      </vt:variant>
      <vt:variant>
        <vt:lpwstr/>
      </vt:variant>
      <vt:variant>
        <vt:i4>7995505</vt:i4>
      </vt:variant>
      <vt:variant>
        <vt:i4>6</vt:i4>
      </vt:variant>
      <vt:variant>
        <vt:i4>0</vt:i4>
      </vt:variant>
      <vt:variant>
        <vt:i4>5</vt:i4>
      </vt:variant>
      <vt:variant>
        <vt:lpwstr>http://www.biu.ac.il/JS/JSIJ/13-2015/Erlich.pdf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תאוריית הענישה הגמולנית בדיונים על הגיהינום במחשבת חז"ל</dc:title>
  <dc:subject/>
  <dc:creator>dror</dc:creator>
  <cp:keywords/>
  <cp:lastModifiedBy>עופרה שטיינמץ</cp:lastModifiedBy>
  <cp:revision>2</cp:revision>
  <dcterms:created xsi:type="dcterms:W3CDTF">2017-11-03T08:32:00Z</dcterms:created>
  <dcterms:modified xsi:type="dcterms:W3CDTF">2017-11-03T08:32:00Z</dcterms:modified>
</cp:coreProperties>
</file>