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CED" w:rsidRPr="001E7CED" w:rsidRDefault="001E7CED" w:rsidP="001E7CED">
      <w:pPr>
        <w:spacing w:line="300" w:lineRule="exact"/>
        <w:jc w:val="center"/>
        <w:rPr>
          <w:rFonts w:hint="cs"/>
          <w:sz w:val="32"/>
          <w:szCs w:val="32"/>
          <w:rtl/>
        </w:rPr>
      </w:pPr>
    </w:p>
    <w:p w:rsidR="001E7CED" w:rsidRPr="00A05695" w:rsidRDefault="001E7CED" w:rsidP="00A05695">
      <w:pPr>
        <w:pStyle w:val="1"/>
        <w:jc w:val="center"/>
        <w:rPr>
          <w:color w:val="000000" w:themeColor="text1"/>
          <w:rtl/>
        </w:rPr>
      </w:pPr>
    </w:p>
    <w:p w:rsidR="004618B3" w:rsidRPr="00A05695" w:rsidRDefault="001E39FF" w:rsidP="00A05695">
      <w:pPr>
        <w:pStyle w:val="1"/>
        <w:jc w:val="center"/>
        <w:rPr>
          <w:color w:val="000000" w:themeColor="text1"/>
        </w:rPr>
      </w:pPr>
      <w:r w:rsidRPr="00A05695">
        <w:rPr>
          <w:color w:val="000000" w:themeColor="text1"/>
          <w:rtl/>
        </w:rPr>
        <w:t xml:space="preserve">רבי מאיר והשומרונים: בין </w:t>
      </w:r>
      <w:r w:rsidR="00B75224" w:rsidRPr="00A05695">
        <w:rPr>
          <w:color w:val="000000" w:themeColor="text1"/>
          <w:rtl/>
        </w:rPr>
        <w:t>הירושלמי והבבלי</w:t>
      </w:r>
    </w:p>
    <w:p w:rsidR="001E7CED" w:rsidRPr="00A05695" w:rsidRDefault="001E7CED" w:rsidP="00A05695">
      <w:pPr>
        <w:pStyle w:val="1"/>
        <w:jc w:val="center"/>
        <w:rPr>
          <w:color w:val="000000" w:themeColor="text1"/>
          <w:sz w:val="26"/>
          <w:szCs w:val="26"/>
          <w:rtl/>
        </w:rPr>
      </w:pPr>
    </w:p>
    <w:p w:rsidR="001E7CED" w:rsidRPr="001E7CED" w:rsidRDefault="001E7CED" w:rsidP="001E7CED">
      <w:pPr>
        <w:spacing w:line="300" w:lineRule="exact"/>
        <w:jc w:val="center"/>
        <w:rPr>
          <w:sz w:val="26"/>
          <w:szCs w:val="26"/>
          <w:rtl/>
        </w:rPr>
      </w:pPr>
      <w:bookmarkStart w:id="0" w:name="_GoBack"/>
    </w:p>
    <w:bookmarkEnd w:id="0"/>
    <w:p w:rsidR="005D264C" w:rsidRPr="00A05695" w:rsidRDefault="00A60BF9" w:rsidP="00A05695">
      <w:pPr>
        <w:pStyle w:val="ab"/>
        <w:jc w:val="center"/>
        <w:rPr>
          <w:rFonts w:asciiTheme="majorBidi" w:hAnsiTheme="majorBidi" w:cstheme="majorBidi"/>
          <w:color w:val="000000" w:themeColor="text1"/>
          <w:sz w:val="28"/>
          <w:szCs w:val="28"/>
          <w:rtl/>
        </w:rPr>
      </w:pPr>
      <w:r w:rsidRPr="00A05695">
        <w:rPr>
          <w:rFonts w:asciiTheme="majorBidi" w:hAnsiTheme="majorBidi" w:cstheme="majorBidi"/>
          <w:color w:val="000000" w:themeColor="text1"/>
          <w:sz w:val="28"/>
          <w:szCs w:val="28"/>
          <w:rtl/>
        </w:rPr>
        <w:t xml:space="preserve">יצחק </w:t>
      </w:r>
      <w:proofErr w:type="spellStart"/>
      <w:r w:rsidRPr="00A05695">
        <w:rPr>
          <w:rFonts w:asciiTheme="majorBidi" w:hAnsiTheme="majorBidi" w:cstheme="majorBidi"/>
          <w:color w:val="000000" w:themeColor="text1"/>
          <w:sz w:val="28"/>
          <w:szCs w:val="28"/>
          <w:rtl/>
        </w:rPr>
        <w:t>חמיטובסקי</w:t>
      </w:r>
      <w:proofErr w:type="spellEnd"/>
      <w:r w:rsidR="002B0CDC" w:rsidRPr="00A05695">
        <w:rPr>
          <w:rStyle w:val="a4"/>
          <w:rFonts w:asciiTheme="majorBidi" w:hAnsiTheme="majorBidi" w:cstheme="majorBidi"/>
          <w:color w:val="000000" w:themeColor="text1"/>
          <w:sz w:val="28"/>
          <w:szCs w:val="28"/>
          <w:rtl/>
        </w:rPr>
        <w:footnoteReference w:customMarkFollows="1" w:id="2"/>
        <w:t>*</w:t>
      </w:r>
    </w:p>
    <w:p w:rsidR="0050339C" w:rsidRDefault="0050339C" w:rsidP="001E7CED">
      <w:pPr>
        <w:spacing w:line="300" w:lineRule="exact"/>
        <w:ind w:firstLine="284"/>
        <w:jc w:val="both"/>
        <w:rPr>
          <w:rFonts w:hint="cs"/>
          <w:b/>
          <w:bCs/>
          <w:sz w:val="26"/>
          <w:szCs w:val="26"/>
          <w:rtl/>
        </w:rPr>
      </w:pPr>
    </w:p>
    <w:p w:rsidR="001E7CED" w:rsidRPr="001E7CED" w:rsidRDefault="001E7CED" w:rsidP="001E7CED">
      <w:pPr>
        <w:spacing w:line="300" w:lineRule="exact"/>
        <w:ind w:firstLine="284"/>
        <w:jc w:val="both"/>
        <w:rPr>
          <w:rFonts w:hint="cs"/>
          <w:b/>
          <w:bCs/>
          <w:sz w:val="26"/>
          <w:szCs w:val="26"/>
          <w:rtl/>
        </w:rPr>
      </w:pPr>
    </w:p>
    <w:p w:rsidR="00B9789E" w:rsidRDefault="00EB1770" w:rsidP="00B9789E">
      <w:pPr>
        <w:spacing w:line="300" w:lineRule="exact"/>
        <w:jc w:val="center"/>
        <w:rPr>
          <w:rFonts w:hint="cs"/>
          <w:sz w:val="26"/>
          <w:szCs w:val="26"/>
          <w:rtl/>
        </w:rPr>
      </w:pPr>
      <w:r w:rsidRPr="001E7CED">
        <w:rPr>
          <w:b/>
          <w:bCs/>
          <w:sz w:val="26"/>
          <w:szCs w:val="26"/>
          <w:rtl/>
        </w:rPr>
        <w:t>א</w:t>
      </w:r>
    </w:p>
    <w:p w:rsidR="001E39FF" w:rsidRPr="001E7CED" w:rsidRDefault="00DF214B" w:rsidP="00617C96">
      <w:pPr>
        <w:spacing w:line="300" w:lineRule="exact"/>
        <w:jc w:val="both"/>
        <w:rPr>
          <w:sz w:val="26"/>
          <w:szCs w:val="26"/>
          <w:rtl/>
        </w:rPr>
      </w:pPr>
      <w:r w:rsidRPr="001E7CED">
        <w:rPr>
          <w:sz w:val="26"/>
          <w:szCs w:val="26"/>
          <w:rtl/>
        </w:rPr>
        <w:t>מעמדם ההלכתי של השומרונים (הכותים בלשון חז"ל) נ</w:t>
      </w:r>
      <w:r w:rsidR="004D1EE4" w:rsidRPr="001E7CED">
        <w:rPr>
          <w:sz w:val="26"/>
          <w:szCs w:val="26"/>
          <w:rtl/>
        </w:rPr>
        <w:t>ידון ב</w:t>
      </w:r>
      <w:r w:rsidR="00893313" w:rsidRPr="001E7CED">
        <w:rPr>
          <w:sz w:val="26"/>
          <w:szCs w:val="26"/>
          <w:rtl/>
        </w:rPr>
        <w:t xml:space="preserve">כמה </w:t>
      </w:r>
      <w:r w:rsidR="004D1EE4" w:rsidRPr="001E7CED">
        <w:rPr>
          <w:sz w:val="26"/>
          <w:szCs w:val="26"/>
          <w:rtl/>
        </w:rPr>
        <w:t xml:space="preserve">מקומות בספרות חז"ל. </w:t>
      </w:r>
      <w:r w:rsidR="00C73958" w:rsidRPr="001E7CED">
        <w:rPr>
          <w:sz w:val="26"/>
          <w:szCs w:val="26"/>
          <w:rtl/>
        </w:rPr>
        <w:t>דיונים</w:t>
      </w:r>
      <w:r w:rsidR="00346A14" w:rsidRPr="001E7CED">
        <w:rPr>
          <w:sz w:val="26"/>
          <w:szCs w:val="26"/>
          <w:rtl/>
        </w:rPr>
        <w:t xml:space="preserve"> אלו </w:t>
      </w:r>
      <w:r w:rsidR="00C73958" w:rsidRPr="001E7CED">
        <w:rPr>
          <w:sz w:val="26"/>
          <w:szCs w:val="26"/>
          <w:rtl/>
        </w:rPr>
        <w:t>פותחים צוהר</w:t>
      </w:r>
      <w:r w:rsidR="00346A14" w:rsidRPr="001E7CED">
        <w:rPr>
          <w:sz w:val="26"/>
          <w:szCs w:val="26"/>
          <w:rtl/>
        </w:rPr>
        <w:t xml:space="preserve"> ל</w:t>
      </w:r>
      <w:r w:rsidRPr="001E7CED">
        <w:rPr>
          <w:sz w:val="26"/>
          <w:szCs w:val="26"/>
          <w:rtl/>
        </w:rPr>
        <w:t xml:space="preserve">יחסם של </w:t>
      </w:r>
      <w:r w:rsidR="00814FAD" w:rsidRPr="001E7CED">
        <w:rPr>
          <w:sz w:val="26"/>
          <w:szCs w:val="26"/>
          <w:rtl/>
        </w:rPr>
        <w:t>חז"ל לשומרונים</w:t>
      </w:r>
      <w:r w:rsidR="00465C04" w:rsidRPr="001E7CED">
        <w:rPr>
          <w:sz w:val="26"/>
          <w:szCs w:val="26"/>
          <w:rtl/>
        </w:rPr>
        <w:t xml:space="preserve"> </w:t>
      </w:r>
      <w:r w:rsidR="00346A14" w:rsidRPr="001E7CED">
        <w:rPr>
          <w:sz w:val="26"/>
          <w:szCs w:val="26"/>
          <w:rtl/>
        </w:rPr>
        <w:t>ול</w:t>
      </w:r>
      <w:r w:rsidRPr="001E7CED">
        <w:rPr>
          <w:sz w:val="26"/>
          <w:szCs w:val="26"/>
          <w:rtl/>
        </w:rPr>
        <w:t xml:space="preserve">מערכת היחסים המורכבת </w:t>
      </w:r>
      <w:r w:rsidR="00346A14" w:rsidRPr="001E7CED">
        <w:rPr>
          <w:sz w:val="26"/>
          <w:szCs w:val="26"/>
          <w:rtl/>
        </w:rPr>
        <w:t>בין שתי העדות</w:t>
      </w:r>
      <w:r w:rsidR="00893313" w:rsidRPr="001E7CED">
        <w:rPr>
          <w:sz w:val="26"/>
          <w:szCs w:val="26"/>
          <w:rtl/>
        </w:rPr>
        <w:t xml:space="preserve"> –</w:t>
      </w:r>
      <w:r w:rsidR="00C73958" w:rsidRPr="001E7CED">
        <w:rPr>
          <w:sz w:val="26"/>
          <w:szCs w:val="26"/>
          <w:rtl/>
        </w:rPr>
        <w:t xml:space="preserve"> היהודית והשומרונית</w:t>
      </w:r>
      <w:r w:rsidR="00170F4D" w:rsidRPr="001E7CED">
        <w:rPr>
          <w:sz w:val="26"/>
          <w:szCs w:val="26"/>
          <w:rtl/>
        </w:rPr>
        <w:t>.</w:t>
      </w:r>
      <w:r w:rsidR="004D686C" w:rsidRPr="001E7CED">
        <w:rPr>
          <w:sz w:val="26"/>
          <w:szCs w:val="26"/>
          <w:rtl/>
        </w:rPr>
        <w:t xml:space="preserve"> באופן כללי</w:t>
      </w:r>
      <w:r w:rsidR="00C73958" w:rsidRPr="001E7CED">
        <w:rPr>
          <w:sz w:val="26"/>
          <w:szCs w:val="26"/>
          <w:rtl/>
        </w:rPr>
        <w:t xml:space="preserve"> מתוך ספרות חז"ל עולה </w:t>
      </w:r>
      <w:r w:rsidR="00893313" w:rsidRPr="001E7CED">
        <w:rPr>
          <w:sz w:val="26"/>
          <w:szCs w:val="26"/>
          <w:rtl/>
        </w:rPr>
        <w:t>ש</w:t>
      </w:r>
      <w:r w:rsidRPr="001E7CED">
        <w:rPr>
          <w:sz w:val="26"/>
          <w:szCs w:val="26"/>
          <w:rtl/>
        </w:rPr>
        <w:t xml:space="preserve">עד </w:t>
      </w:r>
      <w:r w:rsidR="00893313" w:rsidRPr="001E7CED">
        <w:rPr>
          <w:sz w:val="26"/>
          <w:szCs w:val="26"/>
          <w:rtl/>
        </w:rPr>
        <w:t>ל</w:t>
      </w:r>
      <w:r w:rsidRPr="001E7CED">
        <w:rPr>
          <w:sz w:val="26"/>
          <w:szCs w:val="26"/>
          <w:rtl/>
        </w:rPr>
        <w:t xml:space="preserve">דורות האחרונים של התנאים הגישה </w:t>
      </w:r>
      <w:r w:rsidR="00814FAD" w:rsidRPr="001E7CED">
        <w:rPr>
          <w:sz w:val="26"/>
          <w:szCs w:val="26"/>
          <w:rtl/>
        </w:rPr>
        <w:t xml:space="preserve">ההלכתית </w:t>
      </w:r>
      <w:r w:rsidRPr="001E7CED">
        <w:rPr>
          <w:sz w:val="26"/>
          <w:szCs w:val="26"/>
          <w:rtl/>
        </w:rPr>
        <w:t>הרווחת</w:t>
      </w:r>
      <w:r w:rsidR="00003C5E" w:rsidRPr="001E7CED">
        <w:rPr>
          <w:sz w:val="26"/>
          <w:szCs w:val="26"/>
          <w:rtl/>
        </w:rPr>
        <w:t xml:space="preserve"> כלפי השומרונים הייתה חיובית</w:t>
      </w:r>
      <w:r w:rsidR="00766F1D" w:rsidRPr="001E7CED">
        <w:rPr>
          <w:sz w:val="26"/>
          <w:szCs w:val="26"/>
          <w:rtl/>
        </w:rPr>
        <w:t xml:space="preserve"> למדיי, </w:t>
      </w:r>
      <w:r w:rsidRPr="001E7CED">
        <w:rPr>
          <w:sz w:val="26"/>
          <w:szCs w:val="26"/>
          <w:rtl/>
        </w:rPr>
        <w:t>ו</w:t>
      </w:r>
      <w:r w:rsidR="00766F1D" w:rsidRPr="001E7CED">
        <w:rPr>
          <w:sz w:val="26"/>
          <w:szCs w:val="26"/>
          <w:rtl/>
        </w:rPr>
        <w:t>פעמים רבות</w:t>
      </w:r>
      <w:r w:rsidRPr="001E7CED">
        <w:rPr>
          <w:sz w:val="26"/>
          <w:szCs w:val="26"/>
          <w:rtl/>
        </w:rPr>
        <w:t xml:space="preserve"> הם נידונו כעם הארץ אם לא למעלה מ</w:t>
      </w:r>
      <w:r w:rsidR="00766F1D" w:rsidRPr="001E7CED">
        <w:rPr>
          <w:sz w:val="26"/>
          <w:szCs w:val="26"/>
          <w:rtl/>
        </w:rPr>
        <w:t>זה</w:t>
      </w:r>
      <w:r w:rsidRPr="001E7CED">
        <w:rPr>
          <w:sz w:val="26"/>
          <w:szCs w:val="26"/>
          <w:rtl/>
        </w:rPr>
        <w:t>.</w:t>
      </w:r>
      <w:r w:rsidR="004D686C" w:rsidRPr="001E7CED">
        <w:rPr>
          <w:sz w:val="26"/>
          <w:szCs w:val="26"/>
          <w:rtl/>
        </w:rPr>
        <w:t xml:space="preserve"> </w:t>
      </w:r>
      <w:r w:rsidR="00766F1D" w:rsidRPr="001E7CED">
        <w:rPr>
          <w:sz w:val="26"/>
          <w:szCs w:val="26"/>
          <w:rtl/>
        </w:rPr>
        <w:t>אבל</w:t>
      </w:r>
      <w:r w:rsidR="006801E1" w:rsidRPr="001E7CED">
        <w:rPr>
          <w:sz w:val="26"/>
          <w:szCs w:val="26"/>
          <w:rtl/>
        </w:rPr>
        <w:t xml:space="preserve"> משלהי דורות התנאים</w:t>
      </w:r>
      <w:r w:rsidR="00170F4D" w:rsidRPr="001E7CED">
        <w:rPr>
          <w:sz w:val="26"/>
          <w:szCs w:val="26"/>
          <w:rtl/>
        </w:rPr>
        <w:t xml:space="preserve"> ובימי האמוראים</w:t>
      </w:r>
      <w:r w:rsidR="00766F1D" w:rsidRPr="001E7CED">
        <w:rPr>
          <w:sz w:val="26"/>
          <w:szCs w:val="26"/>
          <w:rtl/>
        </w:rPr>
        <w:t xml:space="preserve"> הורע</w:t>
      </w:r>
      <w:r w:rsidR="00170F4D" w:rsidRPr="001E7CED">
        <w:rPr>
          <w:sz w:val="26"/>
          <w:szCs w:val="26"/>
          <w:rtl/>
        </w:rPr>
        <w:t xml:space="preserve"> מעמדם ההלכתי של השומרונים </w:t>
      </w:r>
      <w:r w:rsidR="00766F1D" w:rsidRPr="001E7CED">
        <w:rPr>
          <w:sz w:val="26"/>
          <w:szCs w:val="26"/>
          <w:rtl/>
        </w:rPr>
        <w:t>ב</w:t>
      </w:r>
      <w:r w:rsidR="00170F4D" w:rsidRPr="001E7CED">
        <w:rPr>
          <w:sz w:val="26"/>
          <w:szCs w:val="26"/>
          <w:rtl/>
        </w:rPr>
        <w:t>נושאים</w:t>
      </w:r>
      <w:r w:rsidR="00814FAD" w:rsidRPr="001E7CED">
        <w:rPr>
          <w:sz w:val="26"/>
          <w:szCs w:val="26"/>
          <w:rtl/>
        </w:rPr>
        <w:t xml:space="preserve"> </w:t>
      </w:r>
      <w:r w:rsidR="00766F1D" w:rsidRPr="001E7CED">
        <w:rPr>
          <w:sz w:val="26"/>
          <w:szCs w:val="26"/>
          <w:rtl/>
        </w:rPr>
        <w:t xml:space="preserve">רבים, </w:t>
      </w:r>
      <w:r w:rsidR="00814FAD" w:rsidRPr="001E7CED">
        <w:rPr>
          <w:sz w:val="26"/>
          <w:szCs w:val="26"/>
          <w:rtl/>
        </w:rPr>
        <w:t>ובהדרגה הם הושוו</w:t>
      </w:r>
      <w:r w:rsidRPr="001E7CED">
        <w:rPr>
          <w:sz w:val="26"/>
          <w:szCs w:val="26"/>
          <w:rtl/>
        </w:rPr>
        <w:t xml:space="preserve"> למעמדו של הנכרי</w:t>
      </w:r>
      <w:r w:rsidR="00814FAD" w:rsidRPr="001E7CED">
        <w:rPr>
          <w:sz w:val="26"/>
          <w:szCs w:val="26"/>
          <w:rtl/>
        </w:rPr>
        <w:t xml:space="preserve"> כמעט לכל דבר ועניין</w:t>
      </w:r>
      <w:r w:rsidR="00170F4D" w:rsidRPr="001E7CED">
        <w:rPr>
          <w:sz w:val="26"/>
          <w:szCs w:val="26"/>
          <w:rtl/>
        </w:rPr>
        <w:t>.</w:t>
      </w:r>
      <w:r w:rsidR="00CD73E5" w:rsidRPr="001E7CED">
        <w:rPr>
          <w:rStyle w:val="a4"/>
          <w:sz w:val="26"/>
          <w:szCs w:val="26"/>
          <w:rtl/>
        </w:rPr>
        <w:footnoteReference w:id="3"/>
      </w:r>
      <w:r w:rsidRPr="001E7CED">
        <w:rPr>
          <w:sz w:val="26"/>
          <w:szCs w:val="26"/>
          <w:rtl/>
        </w:rPr>
        <w:t xml:space="preserve"> מגמה זו אינה נטולת </w:t>
      </w:r>
      <w:r w:rsidRPr="001E7CED">
        <w:rPr>
          <w:sz w:val="26"/>
          <w:szCs w:val="26"/>
          <w:rtl/>
        </w:rPr>
        <w:lastRenderedPageBreak/>
        <w:t>חריגים</w:t>
      </w:r>
      <w:r w:rsidR="00766F1D" w:rsidRPr="001E7CED">
        <w:rPr>
          <w:sz w:val="26"/>
          <w:szCs w:val="26"/>
          <w:rtl/>
        </w:rPr>
        <w:t xml:space="preserve"> –</w:t>
      </w:r>
      <w:r w:rsidRPr="001E7CED">
        <w:rPr>
          <w:sz w:val="26"/>
          <w:szCs w:val="26"/>
          <w:rtl/>
        </w:rPr>
        <w:t xml:space="preserve"> </w:t>
      </w:r>
      <w:r w:rsidR="002769B2" w:rsidRPr="001E7CED">
        <w:rPr>
          <w:sz w:val="26"/>
          <w:szCs w:val="26"/>
          <w:rtl/>
        </w:rPr>
        <w:t xml:space="preserve">היא השתנתה </w:t>
      </w:r>
      <w:r w:rsidR="00766F1D" w:rsidRPr="001E7CED">
        <w:rPr>
          <w:sz w:val="26"/>
          <w:szCs w:val="26"/>
          <w:rtl/>
        </w:rPr>
        <w:t>על פי</w:t>
      </w:r>
      <w:r w:rsidRPr="001E7CED">
        <w:rPr>
          <w:sz w:val="26"/>
          <w:szCs w:val="26"/>
          <w:rtl/>
        </w:rPr>
        <w:t xml:space="preserve"> </w:t>
      </w:r>
      <w:r w:rsidR="00766F1D" w:rsidRPr="001E7CED">
        <w:rPr>
          <w:sz w:val="26"/>
          <w:szCs w:val="26"/>
          <w:rtl/>
        </w:rPr>
        <w:t>מקום מגוריהם</w:t>
      </w:r>
      <w:r w:rsidRPr="001E7CED">
        <w:rPr>
          <w:sz w:val="26"/>
          <w:szCs w:val="26"/>
          <w:rtl/>
        </w:rPr>
        <w:t xml:space="preserve"> או עמדתם </w:t>
      </w:r>
      <w:r w:rsidR="00346A14" w:rsidRPr="001E7CED">
        <w:rPr>
          <w:sz w:val="26"/>
          <w:szCs w:val="26"/>
          <w:rtl/>
        </w:rPr>
        <w:t>המגוונת</w:t>
      </w:r>
      <w:r w:rsidRPr="001E7CED">
        <w:rPr>
          <w:sz w:val="26"/>
          <w:szCs w:val="26"/>
          <w:rtl/>
        </w:rPr>
        <w:t xml:space="preserve"> של חכמים</w:t>
      </w:r>
      <w:r w:rsidR="002769B2" w:rsidRPr="001E7CED">
        <w:rPr>
          <w:sz w:val="26"/>
          <w:szCs w:val="26"/>
          <w:rtl/>
        </w:rPr>
        <w:t xml:space="preserve"> שונים</w:t>
      </w:r>
      <w:r w:rsidR="00170F4D" w:rsidRPr="001E7CED">
        <w:rPr>
          <w:sz w:val="26"/>
          <w:szCs w:val="26"/>
          <w:rtl/>
        </w:rPr>
        <w:t>, כפי ש</w:t>
      </w:r>
      <w:r w:rsidR="00766F1D" w:rsidRPr="001E7CED">
        <w:rPr>
          <w:sz w:val="26"/>
          <w:szCs w:val="26"/>
          <w:rtl/>
        </w:rPr>
        <w:t>עולה</w:t>
      </w:r>
      <w:r w:rsidR="00170F4D" w:rsidRPr="001E7CED">
        <w:rPr>
          <w:sz w:val="26"/>
          <w:szCs w:val="26"/>
          <w:rtl/>
        </w:rPr>
        <w:t xml:space="preserve"> מכמה מקומות בתלמודים.</w:t>
      </w:r>
      <w:r w:rsidR="00170F4D" w:rsidRPr="001E7CED">
        <w:rPr>
          <w:rStyle w:val="a4"/>
          <w:sz w:val="26"/>
          <w:szCs w:val="26"/>
          <w:rtl/>
        </w:rPr>
        <w:footnoteReference w:id="4"/>
      </w:r>
      <w:r w:rsidR="006E659C" w:rsidRPr="001E7CED">
        <w:rPr>
          <w:sz w:val="26"/>
          <w:szCs w:val="26"/>
          <w:rtl/>
        </w:rPr>
        <w:t xml:space="preserve"> </w:t>
      </w:r>
      <w:r w:rsidRPr="001E7CED">
        <w:rPr>
          <w:sz w:val="26"/>
          <w:szCs w:val="26"/>
          <w:rtl/>
        </w:rPr>
        <w:t>ההסבר הרווח ב</w:t>
      </w:r>
      <w:r w:rsidR="005D264C" w:rsidRPr="001E7CED">
        <w:rPr>
          <w:sz w:val="26"/>
          <w:szCs w:val="26"/>
          <w:rtl/>
        </w:rPr>
        <w:t>תלמוד</w:t>
      </w:r>
      <w:r w:rsidR="00814FAD" w:rsidRPr="001E7CED">
        <w:rPr>
          <w:sz w:val="26"/>
          <w:szCs w:val="26"/>
          <w:rtl/>
        </w:rPr>
        <w:t>ים</w:t>
      </w:r>
      <w:r w:rsidR="005D264C" w:rsidRPr="001E7CED">
        <w:rPr>
          <w:sz w:val="26"/>
          <w:szCs w:val="26"/>
          <w:rtl/>
        </w:rPr>
        <w:t xml:space="preserve"> (</w:t>
      </w:r>
      <w:r w:rsidR="008E226C" w:rsidRPr="001E7CED">
        <w:rPr>
          <w:sz w:val="26"/>
          <w:szCs w:val="26"/>
          <w:rtl/>
        </w:rPr>
        <w:t>בעיקר במקורות ארץ-ישראליים</w:t>
      </w:r>
      <w:r w:rsidR="005D264C" w:rsidRPr="001E7CED">
        <w:rPr>
          <w:sz w:val="26"/>
          <w:szCs w:val="26"/>
          <w:rtl/>
        </w:rPr>
        <w:t>)</w:t>
      </w:r>
      <w:r w:rsidR="00170F4D" w:rsidRPr="001E7CED">
        <w:rPr>
          <w:sz w:val="26"/>
          <w:szCs w:val="26"/>
          <w:rtl/>
        </w:rPr>
        <w:t xml:space="preserve"> </w:t>
      </w:r>
      <w:r w:rsidRPr="001E7CED">
        <w:rPr>
          <w:sz w:val="26"/>
          <w:szCs w:val="26"/>
          <w:rtl/>
        </w:rPr>
        <w:t>למגמת ההחמרה ה</w:t>
      </w:r>
      <w:r w:rsidR="00766F1D" w:rsidRPr="001E7CED">
        <w:rPr>
          <w:sz w:val="26"/>
          <w:szCs w:val="26"/>
          <w:rtl/>
        </w:rPr>
        <w:t>ו</w:t>
      </w:r>
      <w:r w:rsidRPr="001E7CED">
        <w:rPr>
          <w:sz w:val="26"/>
          <w:szCs w:val="26"/>
          <w:rtl/>
        </w:rPr>
        <w:t>א</w:t>
      </w:r>
      <w:r w:rsidR="00170F4D" w:rsidRPr="001E7CED">
        <w:rPr>
          <w:sz w:val="26"/>
          <w:szCs w:val="26"/>
          <w:rtl/>
        </w:rPr>
        <w:t xml:space="preserve"> קלקולם של השומרונים</w:t>
      </w:r>
      <w:r w:rsidRPr="001E7CED">
        <w:rPr>
          <w:sz w:val="26"/>
          <w:szCs w:val="26"/>
          <w:rtl/>
        </w:rPr>
        <w:t>:</w:t>
      </w:r>
      <w:r w:rsidR="00170F4D" w:rsidRPr="001E7CED">
        <w:rPr>
          <w:sz w:val="26"/>
          <w:szCs w:val="26"/>
          <w:rtl/>
        </w:rPr>
        <w:t xml:space="preserve"> </w:t>
      </w:r>
      <w:r w:rsidR="00F67349" w:rsidRPr="001E7CED">
        <w:rPr>
          <w:sz w:val="26"/>
          <w:szCs w:val="26"/>
          <w:rtl/>
        </w:rPr>
        <w:t>'</w:t>
      </w:r>
      <w:r w:rsidR="00170F4D" w:rsidRPr="001E7CED">
        <w:rPr>
          <w:sz w:val="26"/>
          <w:szCs w:val="26"/>
          <w:rtl/>
        </w:rPr>
        <w:t>נתקלקלו כותים</w:t>
      </w:r>
      <w:r w:rsidR="00F67349" w:rsidRPr="001E7CED">
        <w:rPr>
          <w:sz w:val="26"/>
          <w:szCs w:val="26"/>
          <w:rtl/>
        </w:rPr>
        <w:t>'</w:t>
      </w:r>
      <w:r w:rsidR="00170F4D" w:rsidRPr="001E7CED">
        <w:rPr>
          <w:sz w:val="26"/>
          <w:szCs w:val="26"/>
          <w:rtl/>
        </w:rPr>
        <w:t>.</w:t>
      </w:r>
      <w:r w:rsidR="00170F4D" w:rsidRPr="001E7CED">
        <w:rPr>
          <w:rStyle w:val="a4"/>
          <w:sz w:val="26"/>
          <w:szCs w:val="26"/>
          <w:rtl/>
        </w:rPr>
        <w:footnoteReference w:id="5"/>
      </w:r>
      <w:r w:rsidR="00170F4D" w:rsidRPr="001E7CED">
        <w:rPr>
          <w:sz w:val="26"/>
          <w:szCs w:val="26"/>
          <w:rtl/>
        </w:rPr>
        <w:t xml:space="preserve"> א</w:t>
      </w:r>
      <w:r w:rsidR="00766F1D" w:rsidRPr="001E7CED">
        <w:rPr>
          <w:sz w:val="26"/>
          <w:szCs w:val="26"/>
          <w:rtl/>
        </w:rPr>
        <w:t>י</w:t>
      </w:r>
      <w:r w:rsidR="00170F4D" w:rsidRPr="001E7CED">
        <w:rPr>
          <w:sz w:val="26"/>
          <w:szCs w:val="26"/>
          <w:rtl/>
        </w:rPr>
        <w:t xml:space="preserve"> </w:t>
      </w:r>
      <w:r w:rsidR="00766F1D" w:rsidRPr="001E7CED">
        <w:rPr>
          <w:sz w:val="26"/>
          <w:szCs w:val="26"/>
          <w:rtl/>
        </w:rPr>
        <w:t>אפשר</w:t>
      </w:r>
      <w:r w:rsidR="00A45703" w:rsidRPr="001E7CED">
        <w:rPr>
          <w:sz w:val="26"/>
          <w:szCs w:val="26"/>
          <w:rtl/>
        </w:rPr>
        <w:t xml:space="preserve"> לעמוד בבירור על הגורמים ל</w:t>
      </w:r>
      <w:r w:rsidR="00F67349" w:rsidRPr="001E7CED">
        <w:rPr>
          <w:sz w:val="26"/>
          <w:szCs w:val="26"/>
          <w:rtl/>
        </w:rPr>
        <w:t>'</w:t>
      </w:r>
      <w:r w:rsidR="00170F4D" w:rsidRPr="001E7CED">
        <w:rPr>
          <w:sz w:val="26"/>
          <w:szCs w:val="26"/>
          <w:rtl/>
        </w:rPr>
        <w:t>קלקול</w:t>
      </w:r>
      <w:r w:rsidR="00F67349" w:rsidRPr="001E7CED">
        <w:rPr>
          <w:sz w:val="26"/>
          <w:szCs w:val="26"/>
          <w:rtl/>
        </w:rPr>
        <w:t>'</w:t>
      </w:r>
      <w:r w:rsidR="00170F4D" w:rsidRPr="001E7CED">
        <w:rPr>
          <w:sz w:val="26"/>
          <w:szCs w:val="26"/>
          <w:rtl/>
        </w:rPr>
        <w:t xml:space="preserve"> זה, ואף ספק </w:t>
      </w:r>
      <w:r w:rsidR="00766F1D" w:rsidRPr="001E7CED">
        <w:rPr>
          <w:sz w:val="26"/>
          <w:szCs w:val="26"/>
          <w:rtl/>
        </w:rPr>
        <w:t>באיזו מידה</w:t>
      </w:r>
      <w:r w:rsidR="00170F4D" w:rsidRPr="001E7CED">
        <w:rPr>
          <w:sz w:val="26"/>
          <w:szCs w:val="26"/>
          <w:rtl/>
        </w:rPr>
        <w:t xml:space="preserve"> יש לקבל את </w:t>
      </w:r>
      <w:r w:rsidR="003148D5" w:rsidRPr="001E7CED">
        <w:rPr>
          <w:sz w:val="26"/>
          <w:szCs w:val="26"/>
          <w:rtl/>
        </w:rPr>
        <w:t>הנימוק</w:t>
      </w:r>
      <w:r w:rsidR="00170F4D" w:rsidRPr="001E7CED">
        <w:rPr>
          <w:sz w:val="26"/>
          <w:szCs w:val="26"/>
          <w:rtl/>
        </w:rPr>
        <w:t xml:space="preserve"> הזה כהס</w:t>
      </w:r>
      <w:r w:rsidR="00020A4D" w:rsidRPr="001E7CED">
        <w:rPr>
          <w:sz w:val="26"/>
          <w:szCs w:val="26"/>
          <w:rtl/>
        </w:rPr>
        <w:t>בר האמין מבחינה היסטורית</w:t>
      </w:r>
      <w:r w:rsidR="00170F4D" w:rsidRPr="001E7CED">
        <w:rPr>
          <w:sz w:val="26"/>
          <w:szCs w:val="26"/>
          <w:rtl/>
        </w:rPr>
        <w:t xml:space="preserve">. היו חוקרים שסברו </w:t>
      </w:r>
      <w:r w:rsidR="00766F1D" w:rsidRPr="001E7CED">
        <w:rPr>
          <w:sz w:val="26"/>
          <w:szCs w:val="26"/>
          <w:rtl/>
        </w:rPr>
        <w:t>ש</w:t>
      </w:r>
      <w:r w:rsidR="00170F4D" w:rsidRPr="001E7CED">
        <w:rPr>
          <w:sz w:val="26"/>
          <w:szCs w:val="26"/>
          <w:rtl/>
        </w:rPr>
        <w:t xml:space="preserve">הקרע בין היהודים </w:t>
      </w:r>
      <w:r w:rsidR="00766F1D" w:rsidRPr="001E7CED">
        <w:rPr>
          <w:sz w:val="26"/>
          <w:szCs w:val="26"/>
          <w:rtl/>
        </w:rPr>
        <w:t>ל</w:t>
      </w:r>
      <w:r w:rsidR="00170F4D" w:rsidRPr="001E7CED">
        <w:rPr>
          <w:sz w:val="26"/>
          <w:szCs w:val="26"/>
          <w:rtl/>
        </w:rPr>
        <w:t xml:space="preserve">שומרונים </w:t>
      </w:r>
      <w:r w:rsidR="00020A4D" w:rsidRPr="001E7CED">
        <w:rPr>
          <w:sz w:val="26"/>
          <w:szCs w:val="26"/>
          <w:rtl/>
        </w:rPr>
        <w:t>היה</w:t>
      </w:r>
      <w:r w:rsidR="00170F4D" w:rsidRPr="001E7CED">
        <w:rPr>
          <w:sz w:val="26"/>
          <w:szCs w:val="26"/>
          <w:rtl/>
        </w:rPr>
        <w:t xml:space="preserve"> אכן פרי הנסיבות ה</w:t>
      </w:r>
      <w:r w:rsidR="002769B2" w:rsidRPr="001E7CED">
        <w:rPr>
          <w:sz w:val="26"/>
          <w:szCs w:val="26"/>
          <w:rtl/>
        </w:rPr>
        <w:t>היסטוריות וה</w:t>
      </w:r>
      <w:r w:rsidR="00170F4D" w:rsidRPr="001E7CED">
        <w:rPr>
          <w:sz w:val="26"/>
          <w:szCs w:val="26"/>
          <w:rtl/>
        </w:rPr>
        <w:t>חברתיות, בפרט לאחר מרד בר כוכבא, שעה שהיישוב היהודי הידלדל והיישוב השומרוני תפס את מקומו</w:t>
      </w:r>
      <w:r w:rsidR="00F60143" w:rsidRPr="001E7CED">
        <w:rPr>
          <w:sz w:val="26"/>
          <w:szCs w:val="26"/>
          <w:rtl/>
        </w:rPr>
        <w:t xml:space="preserve"> או </w:t>
      </w:r>
      <w:r w:rsidR="00020A4D" w:rsidRPr="001E7CED">
        <w:rPr>
          <w:sz w:val="26"/>
          <w:szCs w:val="26"/>
          <w:rtl/>
        </w:rPr>
        <w:t xml:space="preserve">על רקע </w:t>
      </w:r>
      <w:r w:rsidR="00F60143" w:rsidRPr="001E7CED">
        <w:rPr>
          <w:sz w:val="26"/>
          <w:szCs w:val="26"/>
          <w:rtl/>
        </w:rPr>
        <w:t>ה</w:t>
      </w:r>
      <w:r w:rsidR="00475452" w:rsidRPr="001E7CED">
        <w:rPr>
          <w:sz w:val="26"/>
          <w:szCs w:val="26"/>
          <w:rtl/>
        </w:rPr>
        <w:t xml:space="preserve">תחרות </w:t>
      </w:r>
      <w:r w:rsidR="00F60143" w:rsidRPr="001E7CED">
        <w:rPr>
          <w:sz w:val="26"/>
          <w:szCs w:val="26"/>
          <w:rtl/>
        </w:rPr>
        <w:t>ה</w:t>
      </w:r>
      <w:r w:rsidR="00475452" w:rsidRPr="001E7CED">
        <w:rPr>
          <w:sz w:val="26"/>
          <w:szCs w:val="26"/>
          <w:rtl/>
        </w:rPr>
        <w:t xml:space="preserve">כלכלית </w:t>
      </w:r>
      <w:r w:rsidR="00020A4D" w:rsidRPr="001E7CED">
        <w:rPr>
          <w:sz w:val="26"/>
          <w:szCs w:val="26"/>
          <w:rtl/>
        </w:rPr>
        <w:t xml:space="preserve">שהתקיימה </w:t>
      </w:r>
      <w:r w:rsidR="00475452" w:rsidRPr="001E7CED">
        <w:rPr>
          <w:sz w:val="26"/>
          <w:szCs w:val="26"/>
          <w:rtl/>
        </w:rPr>
        <w:t xml:space="preserve">בין שתי העדות </w:t>
      </w:r>
      <w:r w:rsidR="00F60143" w:rsidRPr="001E7CED">
        <w:rPr>
          <w:sz w:val="26"/>
          <w:szCs w:val="26"/>
          <w:rtl/>
        </w:rPr>
        <w:t>בעיקר</w:t>
      </w:r>
      <w:r w:rsidR="00475452" w:rsidRPr="001E7CED">
        <w:rPr>
          <w:sz w:val="26"/>
          <w:szCs w:val="26"/>
          <w:rtl/>
        </w:rPr>
        <w:t xml:space="preserve"> </w:t>
      </w:r>
      <w:r w:rsidR="00C73958" w:rsidRPr="001E7CED">
        <w:rPr>
          <w:sz w:val="26"/>
          <w:szCs w:val="26"/>
          <w:rtl/>
        </w:rPr>
        <w:t>במרחב העירוני</w:t>
      </w:r>
      <w:r w:rsidR="00475452" w:rsidRPr="001E7CED">
        <w:rPr>
          <w:sz w:val="26"/>
          <w:szCs w:val="26"/>
          <w:rtl/>
        </w:rPr>
        <w:t>.</w:t>
      </w:r>
      <w:r w:rsidR="00475452" w:rsidRPr="001E7CED">
        <w:rPr>
          <w:rStyle w:val="a4"/>
          <w:sz w:val="26"/>
          <w:szCs w:val="26"/>
          <w:rtl/>
        </w:rPr>
        <w:footnoteReference w:id="6"/>
      </w:r>
      <w:r w:rsidR="00346A14" w:rsidRPr="001E7CED">
        <w:rPr>
          <w:sz w:val="26"/>
          <w:szCs w:val="26"/>
          <w:rtl/>
        </w:rPr>
        <w:t xml:space="preserve"> </w:t>
      </w:r>
      <w:r w:rsidR="008D609B" w:rsidRPr="001E7CED">
        <w:rPr>
          <w:sz w:val="26"/>
          <w:szCs w:val="26"/>
          <w:rtl/>
        </w:rPr>
        <w:t xml:space="preserve">חוקרים אחרים טענו </w:t>
      </w:r>
      <w:r w:rsidR="00766F1D" w:rsidRPr="001E7CED">
        <w:rPr>
          <w:sz w:val="26"/>
          <w:szCs w:val="26"/>
          <w:rtl/>
        </w:rPr>
        <w:t>ש</w:t>
      </w:r>
      <w:r w:rsidR="00475452" w:rsidRPr="001E7CED">
        <w:rPr>
          <w:sz w:val="26"/>
          <w:szCs w:val="26"/>
          <w:rtl/>
        </w:rPr>
        <w:t>התמורה ההלכתית</w:t>
      </w:r>
      <w:r w:rsidR="008D609B" w:rsidRPr="001E7CED">
        <w:rPr>
          <w:sz w:val="26"/>
          <w:szCs w:val="26"/>
          <w:rtl/>
        </w:rPr>
        <w:t xml:space="preserve"> ביחס לשומרונים</w:t>
      </w:r>
      <w:r w:rsidR="00475452" w:rsidRPr="001E7CED">
        <w:rPr>
          <w:sz w:val="26"/>
          <w:szCs w:val="26"/>
          <w:rtl/>
        </w:rPr>
        <w:t xml:space="preserve"> </w:t>
      </w:r>
      <w:r w:rsidR="008D609B" w:rsidRPr="001E7CED">
        <w:rPr>
          <w:sz w:val="26"/>
          <w:szCs w:val="26"/>
          <w:rtl/>
        </w:rPr>
        <w:t>לא</w:t>
      </w:r>
      <w:r w:rsidR="00475452" w:rsidRPr="001E7CED">
        <w:rPr>
          <w:sz w:val="26"/>
          <w:szCs w:val="26"/>
          <w:rtl/>
        </w:rPr>
        <w:t xml:space="preserve"> </w:t>
      </w:r>
      <w:r w:rsidR="008D609B" w:rsidRPr="001E7CED">
        <w:rPr>
          <w:sz w:val="26"/>
          <w:szCs w:val="26"/>
          <w:rtl/>
        </w:rPr>
        <w:t>הייתה תלויה</w:t>
      </w:r>
      <w:r w:rsidR="00475452" w:rsidRPr="001E7CED">
        <w:rPr>
          <w:sz w:val="26"/>
          <w:szCs w:val="26"/>
          <w:rtl/>
        </w:rPr>
        <w:t xml:space="preserve"> </w:t>
      </w:r>
      <w:r w:rsidR="00F60143" w:rsidRPr="001E7CED">
        <w:rPr>
          <w:sz w:val="26"/>
          <w:szCs w:val="26"/>
          <w:rtl/>
        </w:rPr>
        <w:t xml:space="preserve">בהכרח </w:t>
      </w:r>
      <w:r w:rsidR="002769B2" w:rsidRPr="001E7CED">
        <w:rPr>
          <w:sz w:val="26"/>
          <w:szCs w:val="26"/>
          <w:rtl/>
        </w:rPr>
        <w:t xml:space="preserve">בנסיבות </w:t>
      </w:r>
      <w:r w:rsidR="00475452" w:rsidRPr="001E7CED">
        <w:rPr>
          <w:sz w:val="26"/>
          <w:szCs w:val="26"/>
          <w:rtl/>
        </w:rPr>
        <w:t>ה</w:t>
      </w:r>
      <w:r w:rsidR="00F67349" w:rsidRPr="001E7CED">
        <w:rPr>
          <w:sz w:val="26"/>
          <w:szCs w:val="26"/>
          <w:rtl/>
        </w:rPr>
        <w:t>'</w:t>
      </w:r>
      <w:r w:rsidR="00475452" w:rsidRPr="001E7CED">
        <w:rPr>
          <w:sz w:val="26"/>
          <w:szCs w:val="26"/>
          <w:rtl/>
        </w:rPr>
        <w:t>ריאליות</w:t>
      </w:r>
      <w:r w:rsidR="00F67349" w:rsidRPr="001E7CED">
        <w:rPr>
          <w:sz w:val="26"/>
          <w:szCs w:val="26"/>
          <w:rtl/>
        </w:rPr>
        <w:t>'</w:t>
      </w:r>
      <w:r w:rsidR="00475452" w:rsidRPr="001E7CED">
        <w:rPr>
          <w:sz w:val="26"/>
          <w:szCs w:val="26"/>
          <w:rtl/>
        </w:rPr>
        <w:t xml:space="preserve">, אלא התמורה הייתה </w:t>
      </w:r>
      <w:r w:rsidR="00020A4D" w:rsidRPr="001E7CED">
        <w:rPr>
          <w:sz w:val="26"/>
          <w:szCs w:val="26"/>
          <w:rtl/>
        </w:rPr>
        <w:t>סובייקטיבית</w:t>
      </w:r>
      <w:r w:rsidR="00475452" w:rsidRPr="001E7CED">
        <w:rPr>
          <w:sz w:val="26"/>
          <w:szCs w:val="26"/>
          <w:rtl/>
        </w:rPr>
        <w:t>,</w:t>
      </w:r>
      <w:r w:rsidR="00020A4D" w:rsidRPr="001E7CED">
        <w:rPr>
          <w:sz w:val="26"/>
          <w:szCs w:val="26"/>
          <w:rtl/>
        </w:rPr>
        <w:t xml:space="preserve"> בעיקר בקרב חז"ל. </w:t>
      </w:r>
      <w:r w:rsidR="00F60143" w:rsidRPr="001E7CED">
        <w:rPr>
          <w:sz w:val="26"/>
          <w:szCs w:val="26"/>
          <w:rtl/>
        </w:rPr>
        <w:t xml:space="preserve">לפי </w:t>
      </w:r>
      <w:r w:rsidR="00C021EF" w:rsidRPr="001E7CED">
        <w:rPr>
          <w:sz w:val="26"/>
          <w:szCs w:val="26"/>
          <w:rtl/>
        </w:rPr>
        <w:t>גישה</w:t>
      </w:r>
      <w:r w:rsidR="00F60143" w:rsidRPr="001E7CED">
        <w:rPr>
          <w:sz w:val="26"/>
          <w:szCs w:val="26"/>
          <w:rtl/>
        </w:rPr>
        <w:t xml:space="preserve"> זו</w:t>
      </w:r>
      <w:r w:rsidR="002769B2" w:rsidRPr="001E7CED">
        <w:rPr>
          <w:sz w:val="26"/>
          <w:szCs w:val="26"/>
          <w:rtl/>
        </w:rPr>
        <w:t>,</w:t>
      </w:r>
      <w:r w:rsidR="00F60143" w:rsidRPr="001E7CED">
        <w:rPr>
          <w:sz w:val="26"/>
          <w:szCs w:val="26"/>
          <w:rtl/>
        </w:rPr>
        <w:t xml:space="preserve"> </w:t>
      </w:r>
      <w:r w:rsidR="002769B2" w:rsidRPr="001E7CED">
        <w:rPr>
          <w:sz w:val="26"/>
          <w:szCs w:val="26"/>
          <w:rtl/>
        </w:rPr>
        <w:t>חז"ל</w:t>
      </w:r>
      <w:r w:rsidR="00020A4D" w:rsidRPr="001E7CED">
        <w:rPr>
          <w:sz w:val="26"/>
          <w:szCs w:val="26"/>
          <w:rtl/>
        </w:rPr>
        <w:t xml:space="preserve"> ביקשו</w:t>
      </w:r>
      <w:r w:rsidR="00475452" w:rsidRPr="001E7CED">
        <w:rPr>
          <w:sz w:val="26"/>
          <w:szCs w:val="26"/>
          <w:rtl/>
        </w:rPr>
        <w:t xml:space="preserve"> </w:t>
      </w:r>
      <w:r w:rsidR="00020A4D" w:rsidRPr="001E7CED">
        <w:rPr>
          <w:sz w:val="26"/>
          <w:szCs w:val="26"/>
          <w:rtl/>
        </w:rPr>
        <w:t>להעצים ולחזק את</w:t>
      </w:r>
      <w:r w:rsidR="00475452" w:rsidRPr="001E7CED">
        <w:rPr>
          <w:sz w:val="26"/>
          <w:szCs w:val="26"/>
          <w:rtl/>
        </w:rPr>
        <w:t xml:space="preserve"> </w:t>
      </w:r>
      <w:r w:rsidR="00020A4D" w:rsidRPr="001E7CED">
        <w:rPr>
          <w:sz w:val="26"/>
          <w:szCs w:val="26"/>
          <w:rtl/>
        </w:rPr>
        <w:t>ה</w:t>
      </w:r>
      <w:r w:rsidR="00475452" w:rsidRPr="001E7CED">
        <w:rPr>
          <w:sz w:val="26"/>
          <w:szCs w:val="26"/>
          <w:rtl/>
        </w:rPr>
        <w:t xml:space="preserve">זהות </w:t>
      </w:r>
      <w:r w:rsidR="00020A4D" w:rsidRPr="001E7CED">
        <w:rPr>
          <w:sz w:val="26"/>
          <w:szCs w:val="26"/>
          <w:rtl/>
        </w:rPr>
        <w:t>ה</w:t>
      </w:r>
      <w:r w:rsidR="00475452" w:rsidRPr="001E7CED">
        <w:rPr>
          <w:sz w:val="26"/>
          <w:szCs w:val="26"/>
          <w:rtl/>
        </w:rPr>
        <w:t xml:space="preserve">יהודית </w:t>
      </w:r>
      <w:r w:rsidR="00020A4D" w:rsidRPr="001E7CED">
        <w:rPr>
          <w:sz w:val="26"/>
          <w:szCs w:val="26"/>
          <w:rtl/>
        </w:rPr>
        <w:t>ה</w:t>
      </w:r>
      <w:r w:rsidR="00475452" w:rsidRPr="001E7CED">
        <w:rPr>
          <w:sz w:val="26"/>
          <w:szCs w:val="26"/>
          <w:rtl/>
        </w:rPr>
        <w:t>פרטיקולרית באמצעות דחיית קבוצות שוליים, כגון נוצרים-יה</w:t>
      </w:r>
      <w:r w:rsidR="007E47E9" w:rsidRPr="001E7CED">
        <w:rPr>
          <w:sz w:val="26"/>
          <w:szCs w:val="26"/>
          <w:rtl/>
        </w:rPr>
        <w:t>ודים, יהודים מומרים</w:t>
      </w:r>
      <w:r w:rsidR="00766F1D" w:rsidRPr="001E7CED">
        <w:rPr>
          <w:sz w:val="26"/>
          <w:szCs w:val="26"/>
          <w:rtl/>
        </w:rPr>
        <w:t xml:space="preserve"> </w:t>
      </w:r>
      <w:r w:rsidR="00475452" w:rsidRPr="001E7CED">
        <w:rPr>
          <w:sz w:val="26"/>
          <w:szCs w:val="26"/>
          <w:rtl/>
        </w:rPr>
        <w:t>ו</w:t>
      </w:r>
      <w:r w:rsidR="002769B2" w:rsidRPr="001E7CED">
        <w:rPr>
          <w:sz w:val="26"/>
          <w:szCs w:val="26"/>
          <w:rtl/>
        </w:rPr>
        <w:t xml:space="preserve">אף </w:t>
      </w:r>
      <w:r w:rsidR="00475452" w:rsidRPr="001E7CED">
        <w:rPr>
          <w:sz w:val="26"/>
          <w:szCs w:val="26"/>
          <w:rtl/>
        </w:rPr>
        <w:t>השומרונים.</w:t>
      </w:r>
      <w:r w:rsidR="00475452" w:rsidRPr="001E7CED">
        <w:rPr>
          <w:rStyle w:val="a4"/>
          <w:sz w:val="26"/>
          <w:szCs w:val="26"/>
          <w:rtl/>
        </w:rPr>
        <w:footnoteReference w:id="7"/>
      </w:r>
      <w:r w:rsidR="00C021EF" w:rsidRPr="001E7CED">
        <w:rPr>
          <w:sz w:val="26"/>
          <w:szCs w:val="26"/>
          <w:rtl/>
        </w:rPr>
        <w:t xml:space="preserve"> </w:t>
      </w:r>
      <w:r w:rsidR="008D609B" w:rsidRPr="001E7CED">
        <w:rPr>
          <w:sz w:val="26"/>
          <w:szCs w:val="26"/>
          <w:rtl/>
        </w:rPr>
        <w:t xml:space="preserve">לפי גישה זו, </w:t>
      </w:r>
      <w:r w:rsidR="00F60143" w:rsidRPr="001E7CED">
        <w:rPr>
          <w:sz w:val="26"/>
          <w:szCs w:val="26"/>
          <w:rtl/>
        </w:rPr>
        <w:t xml:space="preserve">התמורה הגיאוגרפית-היסטורית </w:t>
      </w:r>
      <w:r w:rsidR="008D609B" w:rsidRPr="001E7CED">
        <w:rPr>
          <w:sz w:val="26"/>
          <w:szCs w:val="26"/>
          <w:rtl/>
        </w:rPr>
        <w:t>שחוותה</w:t>
      </w:r>
      <w:r w:rsidR="00F60143" w:rsidRPr="001E7CED">
        <w:rPr>
          <w:sz w:val="26"/>
          <w:szCs w:val="26"/>
          <w:rtl/>
        </w:rPr>
        <w:t xml:space="preserve"> העדה השומרונית </w:t>
      </w:r>
      <w:r w:rsidR="008D609B" w:rsidRPr="001E7CED">
        <w:rPr>
          <w:sz w:val="26"/>
          <w:szCs w:val="26"/>
          <w:rtl/>
        </w:rPr>
        <w:t xml:space="preserve">בתקופת המשנה והתלמוד </w:t>
      </w:r>
      <w:r w:rsidR="00003C5E" w:rsidRPr="001E7CED">
        <w:rPr>
          <w:sz w:val="26"/>
          <w:szCs w:val="26"/>
          <w:rtl/>
        </w:rPr>
        <w:t>הי</w:t>
      </w:r>
      <w:r w:rsidR="00766F1D" w:rsidRPr="001E7CED">
        <w:rPr>
          <w:sz w:val="26"/>
          <w:szCs w:val="26"/>
          <w:rtl/>
        </w:rPr>
        <w:t>י</w:t>
      </w:r>
      <w:r w:rsidR="00003C5E" w:rsidRPr="001E7CED">
        <w:rPr>
          <w:sz w:val="26"/>
          <w:szCs w:val="26"/>
          <w:rtl/>
        </w:rPr>
        <w:t>תה</w:t>
      </w:r>
      <w:r w:rsidR="00F60143" w:rsidRPr="001E7CED">
        <w:rPr>
          <w:sz w:val="26"/>
          <w:szCs w:val="26"/>
          <w:rtl/>
        </w:rPr>
        <w:t xml:space="preserve"> </w:t>
      </w:r>
      <w:r w:rsidR="005D264C" w:rsidRPr="001E7CED">
        <w:rPr>
          <w:sz w:val="26"/>
          <w:szCs w:val="26"/>
          <w:rtl/>
        </w:rPr>
        <w:t xml:space="preserve">גורם </w:t>
      </w:r>
      <w:r w:rsidR="00F60143" w:rsidRPr="001E7CED">
        <w:rPr>
          <w:sz w:val="26"/>
          <w:szCs w:val="26"/>
          <w:rtl/>
        </w:rPr>
        <w:t>משני</w:t>
      </w:r>
      <w:r w:rsidR="00475452" w:rsidRPr="001E7CED">
        <w:rPr>
          <w:sz w:val="26"/>
          <w:szCs w:val="26"/>
          <w:rtl/>
        </w:rPr>
        <w:t xml:space="preserve"> </w:t>
      </w:r>
      <w:r w:rsidR="008D609B" w:rsidRPr="001E7CED">
        <w:rPr>
          <w:sz w:val="26"/>
          <w:szCs w:val="26"/>
          <w:rtl/>
        </w:rPr>
        <w:t>נוכח</w:t>
      </w:r>
      <w:r w:rsidR="00475452" w:rsidRPr="001E7CED">
        <w:rPr>
          <w:sz w:val="26"/>
          <w:szCs w:val="26"/>
          <w:rtl/>
        </w:rPr>
        <w:t xml:space="preserve"> התמורה</w:t>
      </w:r>
      <w:r w:rsidR="008D609B" w:rsidRPr="001E7CED">
        <w:rPr>
          <w:sz w:val="26"/>
          <w:szCs w:val="26"/>
          <w:rtl/>
        </w:rPr>
        <w:t xml:space="preserve"> המהותית</w:t>
      </w:r>
      <w:r w:rsidR="00475452" w:rsidRPr="001E7CED">
        <w:rPr>
          <w:sz w:val="26"/>
          <w:szCs w:val="26"/>
          <w:rtl/>
        </w:rPr>
        <w:t xml:space="preserve"> בתודעת </w:t>
      </w:r>
      <w:r w:rsidR="008D609B" w:rsidRPr="001E7CED">
        <w:rPr>
          <w:sz w:val="26"/>
          <w:szCs w:val="26"/>
          <w:rtl/>
        </w:rPr>
        <w:t>חז"ל</w:t>
      </w:r>
      <w:r w:rsidR="00475452" w:rsidRPr="001E7CED">
        <w:rPr>
          <w:sz w:val="26"/>
          <w:szCs w:val="26"/>
          <w:rtl/>
        </w:rPr>
        <w:t xml:space="preserve">, ויותר </w:t>
      </w:r>
      <w:r w:rsidR="005D264C" w:rsidRPr="001E7CED">
        <w:rPr>
          <w:sz w:val="26"/>
          <w:szCs w:val="26"/>
          <w:rtl/>
        </w:rPr>
        <w:t>משהחמרה זו</w:t>
      </w:r>
      <w:r w:rsidR="008D609B" w:rsidRPr="001E7CED">
        <w:rPr>
          <w:sz w:val="26"/>
          <w:szCs w:val="26"/>
          <w:rtl/>
        </w:rPr>
        <w:t xml:space="preserve"> כלפי השומרונים</w:t>
      </w:r>
      <w:r w:rsidR="005D264C" w:rsidRPr="001E7CED">
        <w:rPr>
          <w:sz w:val="26"/>
          <w:szCs w:val="26"/>
          <w:rtl/>
        </w:rPr>
        <w:t xml:space="preserve"> משקפת</w:t>
      </w:r>
      <w:r w:rsidR="00475452" w:rsidRPr="001E7CED">
        <w:rPr>
          <w:sz w:val="26"/>
          <w:szCs w:val="26"/>
          <w:rtl/>
        </w:rPr>
        <w:t xml:space="preserve"> מציאות ריאלית </w:t>
      </w:r>
      <w:r w:rsidR="005D264C" w:rsidRPr="001E7CED">
        <w:rPr>
          <w:sz w:val="26"/>
          <w:szCs w:val="26"/>
          <w:rtl/>
        </w:rPr>
        <w:t>אנו עדים למגמ</w:t>
      </w:r>
      <w:r w:rsidR="00475452" w:rsidRPr="001E7CED">
        <w:rPr>
          <w:sz w:val="26"/>
          <w:szCs w:val="26"/>
          <w:rtl/>
        </w:rPr>
        <w:t>ה אידיאולוגית</w:t>
      </w:r>
      <w:r w:rsidR="00F60143" w:rsidRPr="001E7CED">
        <w:rPr>
          <w:sz w:val="26"/>
          <w:szCs w:val="26"/>
          <w:rtl/>
        </w:rPr>
        <w:t xml:space="preserve"> מכוונת</w:t>
      </w:r>
      <w:r w:rsidR="00475452" w:rsidRPr="001E7CED">
        <w:rPr>
          <w:sz w:val="26"/>
          <w:szCs w:val="26"/>
          <w:rtl/>
        </w:rPr>
        <w:t>.</w:t>
      </w:r>
      <w:r w:rsidR="005D264C" w:rsidRPr="001E7CED">
        <w:rPr>
          <w:sz w:val="26"/>
          <w:szCs w:val="26"/>
          <w:rtl/>
        </w:rPr>
        <w:t xml:space="preserve"> אפשר </w:t>
      </w:r>
      <w:r w:rsidR="00766F1D" w:rsidRPr="001E7CED">
        <w:rPr>
          <w:sz w:val="26"/>
          <w:szCs w:val="26"/>
          <w:rtl/>
        </w:rPr>
        <w:t>ש</w:t>
      </w:r>
      <w:r w:rsidR="003148D5" w:rsidRPr="001E7CED">
        <w:rPr>
          <w:sz w:val="26"/>
          <w:szCs w:val="26"/>
          <w:rtl/>
        </w:rPr>
        <w:t>שני הכיוונים תקפים</w:t>
      </w:r>
      <w:r w:rsidR="00766F1D" w:rsidRPr="001E7CED">
        <w:rPr>
          <w:sz w:val="26"/>
          <w:szCs w:val="26"/>
          <w:rtl/>
        </w:rPr>
        <w:t>,</w:t>
      </w:r>
      <w:r w:rsidR="003148D5" w:rsidRPr="001E7CED">
        <w:rPr>
          <w:sz w:val="26"/>
          <w:szCs w:val="26"/>
          <w:rtl/>
        </w:rPr>
        <w:t xml:space="preserve"> ו</w:t>
      </w:r>
      <w:r w:rsidR="00766F1D" w:rsidRPr="001E7CED">
        <w:rPr>
          <w:sz w:val="26"/>
          <w:szCs w:val="26"/>
          <w:rtl/>
        </w:rPr>
        <w:t>אינם אלא</w:t>
      </w:r>
      <w:r w:rsidR="003148D5" w:rsidRPr="001E7CED">
        <w:rPr>
          <w:sz w:val="26"/>
          <w:szCs w:val="26"/>
          <w:rtl/>
        </w:rPr>
        <w:t xml:space="preserve"> שני צדדים של אותו מטבע, שעה שהנסיבות החברתיות וההיסטוריות השפיעו גם על דפוס הזהות הקולקטיבית היהודית והשומרונית כאחד.</w:t>
      </w:r>
      <w:r w:rsidR="00475452" w:rsidRPr="001E7CED">
        <w:rPr>
          <w:rStyle w:val="a4"/>
          <w:sz w:val="26"/>
          <w:szCs w:val="26"/>
          <w:rtl/>
        </w:rPr>
        <w:footnoteReference w:id="8"/>
      </w:r>
    </w:p>
    <w:p w:rsidR="00F73CAA" w:rsidRDefault="00377212" w:rsidP="001E7CED">
      <w:pPr>
        <w:spacing w:line="300" w:lineRule="exact"/>
        <w:ind w:firstLine="284"/>
        <w:jc w:val="both"/>
        <w:rPr>
          <w:rFonts w:hint="cs"/>
          <w:sz w:val="26"/>
          <w:szCs w:val="26"/>
          <w:rtl/>
        </w:rPr>
      </w:pPr>
      <w:r w:rsidRPr="001E7CED">
        <w:rPr>
          <w:sz w:val="26"/>
          <w:szCs w:val="26"/>
          <w:rtl/>
        </w:rPr>
        <w:lastRenderedPageBreak/>
        <w:t>המסורת התלמודית שעסקה</w:t>
      </w:r>
      <w:r w:rsidR="00475452" w:rsidRPr="001E7CED">
        <w:rPr>
          <w:sz w:val="26"/>
          <w:szCs w:val="26"/>
          <w:rtl/>
        </w:rPr>
        <w:t xml:space="preserve"> במי</w:t>
      </w:r>
      <w:r w:rsidRPr="001E7CED">
        <w:rPr>
          <w:sz w:val="26"/>
          <w:szCs w:val="26"/>
          <w:rtl/>
        </w:rPr>
        <w:t>שרין או בעקיפין בתמורה זו הציבה</w:t>
      </w:r>
      <w:r w:rsidR="00475452" w:rsidRPr="001E7CED">
        <w:rPr>
          <w:sz w:val="26"/>
          <w:szCs w:val="26"/>
          <w:rtl/>
        </w:rPr>
        <w:t xml:space="preserve"> את רבי מאיר כאחד החכמים ה</w:t>
      </w:r>
      <w:r w:rsidR="00766F1D" w:rsidRPr="001E7CED">
        <w:rPr>
          <w:sz w:val="26"/>
          <w:szCs w:val="26"/>
          <w:rtl/>
        </w:rPr>
        <w:t>חשובים</w:t>
      </w:r>
      <w:r w:rsidR="00475452" w:rsidRPr="001E7CED">
        <w:rPr>
          <w:sz w:val="26"/>
          <w:szCs w:val="26"/>
          <w:rtl/>
        </w:rPr>
        <w:t xml:space="preserve"> </w:t>
      </w:r>
      <w:r w:rsidRPr="001E7CED">
        <w:rPr>
          <w:sz w:val="26"/>
          <w:szCs w:val="26"/>
          <w:rtl/>
        </w:rPr>
        <w:t>ש</w:t>
      </w:r>
      <w:r w:rsidR="00766F1D" w:rsidRPr="001E7CED">
        <w:rPr>
          <w:sz w:val="26"/>
          <w:szCs w:val="26"/>
          <w:rtl/>
        </w:rPr>
        <w:t>הביאו ל</w:t>
      </w:r>
      <w:r w:rsidRPr="001E7CED">
        <w:rPr>
          <w:sz w:val="26"/>
          <w:szCs w:val="26"/>
          <w:rtl/>
        </w:rPr>
        <w:t>תמורה</w:t>
      </w:r>
      <w:r w:rsidR="00475452" w:rsidRPr="001E7CED">
        <w:rPr>
          <w:sz w:val="26"/>
          <w:szCs w:val="26"/>
          <w:rtl/>
        </w:rPr>
        <w:t xml:space="preserve"> ההלכתית במעמדם של השומרונים.</w:t>
      </w:r>
      <w:r w:rsidR="00B40C3F" w:rsidRPr="001E7CED">
        <w:rPr>
          <w:sz w:val="26"/>
          <w:szCs w:val="26"/>
          <w:rtl/>
        </w:rPr>
        <w:t xml:space="preserve"> מסורת זו התקבלה על רוב</w:t>
      </w:r>
      <w:r w:rsidRPr="001E7CED">
        <w:rPr>
          <w:sz w:val="26"/>
          <w:szCs w:val="26"/>
          <w:rtl/>
        </w:rPr>
        <w:t xml:space="preserve"> </w:t>
      </w:r>
      <w:r w:rsidR="00693C84" w:rsidRPr="001E7CED">
        <w:rPr>
          <w:sz w:val="26"/>
          <w:szCs w:val="26"/>
          <w:rtl/>
        </w:rPr>
        <w:t xml:space="preserve">החוקרים </w:t>
      </w:r>
      <w:r w:rsidR="002D7903" w:rsidRPr="001E7CED">
        <w:rPr>
          <w:sz w:val="26"/>
          <w:szCs w:val="26"/>
          <w:rtl/>
        </w:rPr>
        <w:t xml:space="preserve">על </w:t>
      </w:r>
      <w:r w:rsidR="00766F1D" w:rsidRPr="001E7CED">
        <w:rPr>
          <w:sz w:val="26"/>
          <w:szCs w:val="26"/>
          <w:rtl/>
        </w:rPr>
        <w:t>פי</w:t>
      </w:r>
      <w:r w:rsidR="007E47E9" w:rsidRPr="001E7CED">
        <w:rPr>
          <w:sz w:val="26"/>
          <w:szCs w:val="26"/>
          <w:rtl/>
        </w:rPr>
        <w:t xml:space="preserve"> </w:t>
      </w:r>
      <w:r w:rsidR="002D7903" w:rsidRPr="001E7CED">
        <w:rPr>
          <w:sz w:val="26"/>
          <w:szCs w:val="26"/>
          <w:rtl/>
        </w:rPr>
        <w:t>המסופר בבבלי</w:t>
      </w:r>
      <w:r w:rsidR="00766F1D" w:rsidRPr="001E7CED">
        <w:rPr>
          <w:sz w:val="26"/>
          <w:szCs w:val="26"/>
          <w:rtl/>
        </w:rPr>
        <w:t>,</w:t>
      </w:r>
      <w:r w:rsidR="002D7903" w:rsidRPr="001E7CED">
        <w:rPr>
          <w:sz w:val="26"/>
          <w:szCs w:val="26"/>
          <w:rtl/>
        </w:rPr>
        <w:t xml:space="preserve"> חולין ה ע"ב</w:t>
      </w:r>
      <w:r w:rsidR="00766F1D" w:rsidRPr="001E7CED">
        <w:rPr>
          <w:sz w:val="26"/>
          <w:szCs w:val="26"/>
          <w:rtl/>
        </w:rPr>
        <w:t>–</w:t>
      </w:r>
      <w:r w:rsidR="002D7903" w:rsidRPr="001E7CED">
        <w:rPr>
          <w:sz w:val="26"/>
          <w:szCs w:val="26"/>
          <w:rtl/>
        </w:rPr>
        <w:t xml:space="preserve">ו ע"א (להלן), </w:t>
      </w:r>
      <w:r w:rsidR="00766F1D" w:rsidRPr="001E7CED">
        <w:rPr>
          <w:sz w:val="26"/>
          <w:szCs w:val="26"/>
          <w:rtl/>
        </w:rPr>
        <w:t>ו</w:t>
      </w:r>
      <w:r w:rsidR="002769B2" w:rsidRPr="001E7CED">
        <w:rPr>
          <w:sz w:val="26"/>
          <w:szCs w:val="26"/>
          <w:rtl/>
        </w:rPr>
        <w:t xml:space="preserve">למשל נציין את דבריו של </w:t>
      </w:r>
      <w:r w:rsidR="002D7903" w:rsidRPr="001E7CED">
        <w:rPr>
          <w:sz w:val="26"/>
          <w:szCs w:val="26"/>
          <w:rtl/>
        </w:rPr>
        <w:t>אייזיק הירש ווייס</w:t>
      </w:r>
      <w:r w:rsidRPr="001E7CED">
        <w:rPr>
          <w:sz w:val="26"/>
          <w:szCs w:val="26"/>
          <w:rtl/>
        </w:rPr>
        <w:t>:</w:t>
      </w:r>
      <w:r w:rsidR="002D7903" w:rsidRPr="001E7CED">
        <w:rPr>
          <w:sz w:val="26"/>
          <w:szCs w:val="26"/>
          <w:rtl/>
        </w:rPr>
        <w:t xml:space="preserve"> </w:t>
      </w:r>
    </w:p>
    <w:p w:rsidR="007F3062" w:rsidRPr="001E7CED" w:rsidRDefault="007F3062" w:rsidP="007F3062">
      <w:pPr>
        <w:spacing w:line="300" w:lineRule="exact"/>
        <w:ind w:firstLine="284"/>
        <w:jc w:val="both"/>
        <w:rPr>
          <w:rFonts w:hint="cs"/>
          <w:sz w:val="26"/>
          <w:szCs w:val="26"/>
          <w:rtl/>
        </w:rPr>
      </w:pPr>
    </w:p>
    <w:p w:rsidR="00F73CAA" w:rsidRPr="001E7CED" w:rsidRDefault="002D7903" w:rsidP="00381A2E">
      <w:pPr>
        <w:spacing w:line="300" w:lineRule="exact"/>
        <w:ind w:left="720"/>
        <w:jc w:val="both"/>
        <w:rPr>
          <w:sz w:val="26"/>
          <w:szCs w:val="26"/>
          <w:rtl/>
        </w:rPr>
      </w:pPr>
      <w:r w:rsidRPr="001E7CED">
        <w:rPr>
          <w:sz w:val="26"/>
          <w:szCs w:val="26"/>
          <w:rtl/>
        </w:rPr>
        <w:t xml:space="preserve">כמה גזירות גזר רבי מאיר ביחידי והוציאן </w:t>
      </w:r>
      <w:r w:rsidR="003E0E15" w:rsidRPr="001E7CED">
        <w:rPr>
          <w:sz w:val="26"/>
          <w:szCs w:val="26"/>
          <w:rtl/>
        </w:rPr>
        <w:t>לפעולת אדם, הוא גזר על הכותים אף שהנשיא</w:t>
      </w:r>
      <w:r w:rsidR="00AE2BA2">
        <w:rPr>
          <w:rFonts w:hint="cs"/>
          <w:sz w:val="26"/>
          <w:szCs w:val="26"/>
          <w:rtl/>
        </w:rPr>
        <w:t xml:space="preserve"> </w:t>
      </w:r>
      <w:r w:rsidR="00381A2E" w:rsidRPr="001E7CED">
        <w:rPr>
          <w:sz w:val="26"/>
          <w:szCs w:val="26"/>
          <w:rtl/>
        </w:rPr>
        <w:t>–</w:t>
      </w:r>
      <w:r w:rsidR="00381A2E">
        <w:rPr>
          <w:rFonts w:hint="cs"/>
          <w:sz w:val="26"/>
          <w:szCs w:val="26"/>
          <w:rtl/>
        </w:rPr>
        <w:t xml:space="preserve"> </w:t>
      </w:r>
      <w:r w:rsidR="003E0E15" w:rsidRPr="001E7CED">
        <w:rPr>
          <w:sz w:val="26"/>
          <w:szCs w:val="26"/>
          <w:rtl/>
        </w:rPr>
        <w:t xml:space="preserve">ומובן מעצמו בהסכמת הרוב בבית דינו </w:t>
      </w:r>
      <w:r w:rsidR="00381A2E" w:rsidRPr="001E7CED">
        <w:rPr>
          <w:sz w:val="26"/>
          <w:szCs w:val="26"/>
          <w:rtl/>
        </w:rPr>
        <w:t>–</w:t>
      </w:r>
      <w:r w:rsidR="00381A2E">
        <w:rPr>
          <w:rFonts w:hint="cs"/>
          <w:sz w:val="26"/>
          <w:szCs w:val="26"/>
          <w:rtl/>
        </w:rPr>
        <w:t xml:space="preserve"> </w:t>
      </w:r>
      <w:r w:rsidR="003E0E15" w:rsidRPr="001E7CED">
        <w:rPr>
          <w:sz w:val="26"/>
          <w:szCs w:val="26"/>
          <w:rtl/>
        </w:rPr>
        <w:t>חשבם כישראלים גמורים.</w:t>
      </w:r>
      <w:r w:rsidR="00020A4D" w:rsidRPr="001E7CED">
        <w:rPr>
          <w:rStyle w:val="a4"/>
          <w:sz w:val="26"/>
          <w:szCs w:val="26"/>
          <w:rtl/>
        </w:rPr>
        <w:footnoteReference w:id="9"/>
      </w:r>
      <w:r w:rsidR="00B50F29" w:rsidRPr="001E7CED">
        <w:rPr>
          <w:sz w:val="26"/>
          <w:szCs w:val="26"/>
          <w:rtl/>
        </w:rPr>
        <w:t xml:space="preserve"> </w:t>
      </w:r>
    </w:p>
    <w:p w:rsidR="001E7CED" w:rsidRDefault="001E7CED" w:rsidP="001E7CED">
      <w:pPr>
        <w:spacing w:line="300" w:lineRule="exact"/>
        <w:jc w:val="both"/>
        <w:rPr>
          <w:rFonts w:hint="cs"/>
          <w:sz w:val="26"/>
          <w:szCs w:val="26"/>
          <w:rtl/>
        </w:rPr>
      </w:pPr>
    </w:p>
    <w:p w:rsidR="00ED066A" w:rsidRPr="001E7CED" w:rsidRDefault="00693C84" w:rsidP="001E7CED">
      <w:pPr>
        <w:spacing w:line="300" w:lineRule="exact"/>
        <w:jc w:val="both"/>
        <w:rPr>
          <w:sz w:val="26"/>
          <w:szCs w:val="26"/>
          <w:rtl/>
        </w:rPr>
      </w:pPr>
      <w:r w:rsidRPr="001E7CED">
        <w:rPr>
          <w:sz w:val="26"/>
          <w:szCs w:val="26"/>
          <w:rtl/>
        </w:rPr>
        <w:t>ברם</w:t>
      </w:r>
      <w:r w:rsidR="002769B2" w:rsidRPr="001E7CED">
        <w:rPr>
          <w:sz w:val="26"/>
          <w:szCs w:val="26"/>
          <w:rtl/>
        </w:rPr>
        <w:t>, כפי שנראה,</w:t>
      </w:r>
      <w:r w:rsidR="00167333" w:rsidRPr="001E7CED">
        <w:rPr>
          <w:sz w:val="26"/>
          <w:szCs w:val="26"/>
          <w:rtl/>
        </w:rPr>
        <w:t xml:space="preserve"> </w:t>
      </w:r>
      <w:r w:rsidR="00B50F29" w:rsidRPr="001E7CED">
        <w:rPr>
          <w:sz w:val="26"/>
          <w:szCs w:val="26"/>
          <w:rtl/>
        </w:rPr>
        <w:t>עיון ב</w:t>
      </w:r>
      <w:r w:rsidR="00167333" w:rsidRPr="001E7CED">
        <w:rPr>
          <w:sz w:val="26"/>
          <w:szCs w:val="26"/>
          <w:rtl/>
        </w:rPr>
        <w:t xml:space="preserve">מקורות </w:t>
      </w:r>
      <w:proofErr w:type="spellStart"/>
      <w:r w:rsidR="00167333" w:rsidRPr="001E7CED">
        <w:rPr>
          <w:sz w:val="26"/>
          <w:szCs w:val="26"/>
          <w:rtl/>
        </w:rPr>
        <w:t>התנאיים</w:t>
      </w:r>
      <w:proofErr w:type="spellEnd"/>
      <w:r w:rsidR="00167333" w:rsidRPr="001E7CED">
        <w:rPr>
          <w:sz w:val="26"/>
          <w:szCs w:val="26"/>
          <w:rtl/>
        </w:rPr>
        <w:t xml:space="preserve"> </w:t>
      </w:r>
      <w:proofErr w:type="spellStart"/>
      <w:r w:rsidR="00167333" w:rsidRPr="001E7CED">
        <w:rPr>
          <w:sz w:val="26"/>
          <w:szCs w:val="26"/>
          <w:rtl/>
        </w:rPr>
        <w:t>והאמוראיים</w:t>
      </w:r>
      <w:proofErr w:type="spellEnd"/>
      <w:r w:rsidR="00167333" w:rsidRPr="001E7CED">
        <w:rPr>
          <w:sz w:val="26"/>
          <w:szCs w:val="26"/>
          <w:rtl/>
        </w:rPr>
        <w:t xml:space="preserve"> </w:t>
      </w:r>
      <w:r w:rsidRPr="001E7CED">
        <w:rPr>
          <w:sz w:val="26"/>
          <w:szCs w:val="26"/>
          <w:rtl/>
        </w:rPr>
        <w:t>מוביל</w:t>
      </w:r>
      <w:r w:rsidR="00D6003C" w:rsidRPr="001E7CED">
        <w:rPr>
          <w:sz w:val="26"/>
          <w:szCs w:val="26"/>
          <w:rtl/>
        </w:rPr>
        <w:t xml:space="preserve"> ל</w:t>
      </w:r>
      <w:r w:rsidR="00B50F29" w:rsidRPr="001E7CED">
        <w:rPr>
          <w:sz w:val="26"/>
          <w:szCs w:val="26"/>
          <w:rtl/>
        </w:rPr>
        <w:t>מסקנה</w:t>
      </w:r>
      <w:r w:rsidR="00167333" w:rsidRPr="001E7CED">
        <w:rPr>
          <w:sz w:val="26"/>
          <w:szCs w:val="26"/>
          <w:rtl/>
        </w:rPr>
        <w:t xml:space="preserve"> </w:t>
      </w:r>
      <w:r w:rsidR="00766F1D" w:rsidRPr="001E7CED">
        <w:rPr>
          <w:sz w:val="26"/>
          <w:szCs w:val="26"/>
          <w:rtl/>
        </w:rPr>
        <w:t>ש</w:t>
      </w:r>
      <w:r w:rsidR="00167333" w:rsidRPr="001E7CED">
        <w:rPr>
          <w:sz w:val="26"/>
          <w:szCs w:val="26"/>
          <w:rtl/>
        </w:rPr>
        <w:t xml:space="preserve">המסורת על </w:t>
      </w:r>
      <w:r w:rsidR="00475452" w:rsidRPr="001E7CED">
        <w:rPr>
          <w:sz w:val="26"/>
          <w:szCs w:val="26"/>
          <w:rtl/>
        </w:rPr>
        <w:t xml:space="preserve">ההחמרה </w:t>
      </w:r>
      <w:r w:rsidR="00020A4D" w:rsidRPr="001E7CED">
        <w:rPr>
          <w:sz w:val="26"/>
          <w:szCs w:val="26"/>
          <w:rtl/>
        </w:rPr>
        <w:t>ההלכתית</w:t>
      </w:r>
      <w:r w:rsidR="00377212" w:rsidRPr="001E7CED">
        <w:rPr>
          <w:sz w:val="26"/>
          <w:szCs w:val="26"/>
          <w:rtl/>
        </w:rPr>
        <w:t xml:space="preserve"> מיזמתו של רבי מאיר</w:t>
      </w:r>
      <w:r w:rsidR="00167333" w:rsidRPr="001E7CED">
        <w:rPr>
          <w:sz w:val="26"/>
          <w:szCs w:val="26"/>
          <w:rtl/>
        </w:rPr>
        <w:t xml:space="preserve"> </w:t>
      </w:r>
      <w:r w:rsidR="004808C2" w:rsidRPr="001E7CED">
        <w:rPr>
          <w:sz w:val="26"/>
          <w:szCs w:val="26"/>
          <w:rtl/>
        </w:rPr>
        <w:t>תועדה</w:t>
      </w:r>
      <w:r w:rsidR="00475452" w:rsidRPr="001E7CED">
        <w:rPr>
          <w:sz w:val="26"/>
          <w:szCs w:val="26"/>
          <w:rtl/>
        </w:rPr>
        <w:t xml:space="preserve"> רק במקורות הבבליים</w:t>
      </w:r>
      <w:r w:rsidR="00766F1D" w:rsidRPr="001E7CED">
        <w:rPr>
          <w:sz w:val="26"/>
          <w:szCs w:val="26"/>
          <w:rtl/>
        </w:rPr>
        <w:t>,</w:t>
      </w:r>
      <w:r w:rsidR="00DD3E38" w:rsidRPr="001E7CED">
        <w:rPr>
          <w:sz w:val="26"/>
          <w:szCs w:val="26"/>
          <w:rtl/>
        </w:rPr>
        <w:t xml:space="preserve"> ואילו במקורות הארץ-ישראליים מקומו נפקד</w:t>
      </w:r>
      <w:r w:rsidR="002769B2" w:rsidRPr="001E7CED">
        <w:rPr>
          <w:sz w:val="26"/>
          <w:szCs w:val="26"/>
          <w:rtl/>
        </w:rPr>
        <w:t xml:space="preserve"> כמעט לחלוטין</w:t>
      </w:r>
      <w:r w:rsidR="00DD3E38" w:rsidRPr="001E7CED">
        <w:rPr>
          <w:sz w:val="26"/>
          <w:szCs w:val="26"/>
          <w:rtl/>
        </w:rPr>
        <w:t>.</w:t>
      </w:r>
      <w:r w:rsidR="00167333" w:rsidRPr="001E7CED">
        <w:rPr>
          <w:sz w:val="26"/>
          <w:szCs w:val="26"/>
          <w:rtl/>
        </w:rPr>
        <w:t xml:space="preserve"> השוואה בין המקורות הארץ-ישראליים ובין המקורות הבבליים יכולה </w:t>
      </w:r>
      <w:r w:rsidR="008E226C" w:rsidRPr="001E7CED">
        <w:rPr>
          <w:sz w:val="26"/>
          <w:szCs w:val="26"/>
          <w:rtl/>
        </w:rPr>
        <w:t>לשפוך</w:t>
      </w:r>
      <w:r w:rsidR="00167333" w:rsidRPr="001E7CED">
        <w:rPr>
          <w:sz w:val="26"/>
          <w:szCs w:val="26"/>
          <w:rtl/>
        </w:rPr>
        <w:t xml:space="preserve"> אור על גלגול </w:t>
      </w:r>
      <w:r w:rsidR="00D6003C" w:rsidRPr="001E7CED">
        <w:rPr>
          <w:sz w:val="26"/>
          <w:szCs w:val="26"/>
          <w:rtl/>
        </w:rPr>
        <w:t xml:space="preserve">אפשרי של </w:t>
      </w:r>
      <w:r w:rsidR="00167333" w:rsidRPr="001E7CED">
        <w:rPr>
          <w:sz w:val="26"/>
          <w:szCs w:val="26"/>
          <w:rtl/>
        </w:rPr>
        <w:t>המס</w:t>
      </w:r>
      <w:r w:rsidRPr="001E7CED">
        <w:rPr>
          <w:sz w:val="26"/>
          <w:szCs w:val="26"/>
          <w:rtl/>
        </w:rPr>
        <w:t>ורות מארץ-</w:t>
      </w:r>
      <w:r w:rsidR="00167333" w:rsidRPr="001E7CED">
        <w:rPr>
          <w:sz w:val="26"/>
          <w:szCs w:val="26"/>
          <w:rtl/>
        </w:rPr>
        <w:t>ישראל לבבל ו</w:t>
      </w:r>
      <w:r w:rsidR="00020A4D" w:rsidRPr="001E7CED">
        <w:rPr>
          <w:sz w:val="26"/>
          <w:szCs w:val="26"/>
          <w:rtl/>
        </w:rPr>
        <w:t>על הנסיבות שבגינן</w:t>
      </w:r>
      <w:r w:rsidR="00475452" w:rsidRPr="001E7CED">
        <w:rPr>
          <w:sz w:val="26"/>
          <w:szCs w:val="26"/>
          <w:rtl/>
        </w:rPr>
        <w:t xml:space="preserve"> הועצם מקומו של רבי מאיר בתהליך </w:t>
      </w:r>
      <w:r w:rsidR="005D264C" w:rsidRPr="001E7CED">
        <w:rPr>
          <w:sz w:val="26"/>
          <w:szCs w:val="26"/>
          <w:rtl/>
        </w:rPr>
        <w:t>זה במקורות הבבליים</w:t>
      </w:r>
      <w:r w:rsidR="00766F1D" w:rsidRPr="001E7CED">
        <w:rPr>
          <w:sz w:val="26"/>
          <w:szCs w:val="26"/>
          <w:rtl/>
        </w:rPr>
        <w:t>,</w:t>
      </w:r>
      <w:r w:rsidR="005D264C" w:rsidRPr="001E7CED">
        <w:rPr>
          <w:sz w:val="26"/>
          <w:szCs w:val="26"/>
          <w:rtl/>
        </w:rPr>
        <w:t xml:space="preserve"> ול</w:t>
      </w:r>
      <w:r w:rsidR="00766F1D" w:rsidRPr="001E7CED">
        <w:rPr>
          <w:sz w:val="26"/>
          <w:szCs w:val="26"/>
          <w:rtl/>
        </w:rPr>
        <w:t>זה</w:t>
      </w:r>
      <w:r w:rsidR="005D264C" w:rsidRPr="001E7CED">
        <w:rPr>
          <w:sz w:val="26"/>
          <w:szCs w:val="26"/>
          <w:rtl/>
        </w:rPr>
        <w:t xml:space="preserve"> יוקדש העיון </w:t>
      </w:r>
      <w:r w:rsidR="00766F1D" w:rsidRPr="001E7CED">
        <w:rPr>
          <w:sz w:val="26"/>
          <w:szCs w:val="26"/>
          <w:rtl/>
        </w:rPr>
        <w:t>שלהלן</w:t>
      </w:r>
      <w:r w:rsidR="005D264C" w:rsidRPr="001E7CED">
        <w:rPr>
          <w:sz w:val="26"/>
          <w:szCs w:val="26"/>
          <w:rtl/>
        </w:rPr>
        <w:t>.</w:t>
      </w:r>
    </w:p>
    <w:p w:rsidR="0050339C" w:rsidRPr="001E7CED" w:rsidRDefault="0050339C" w:rsidP="001E7CED">
      <w:pPr>
        <w:spacing w:line="300" w:lineRule="exact"/>
        <w:ind w:firstLine="284"/>
        <w:jc w:val="both"/>
        <w:rPr>
          <w:b/>
          <w:bCs/>
          <w:sz w:val="26"/>
          <w:szCs w:val="26"/>
          <w:rtl/>
        </w:rPr>
      </w:pPr>
    </w:p>
    <w:p w:rsidR="00632651" w:rsidRPr="001E7CED" w:rsidRDefault="00EB1770" w:rsidP="00AE757E">
      <w:pPr>
        <w:spacing w:line="300" w:lineRule="exact"/>
        <w:jc w:val="center"/>
        <w:rPr>
          <w:b/>
          <w:bCs/>
          <w:sz w:val="26"/>
          <w:szCs w:val="26"/>
          <w:rtl/>
        </w:rPr>
      </w:pPr>
      <w:r w:rsidRPr="001E7CED">
        <w:rPr>
          <w:b/>
          <w:bCs/>
          <w:sz w:val="26"/>
          <w:szCs w:val="26"/>
          <w:rtl/>
        </w:rPr>
        <w:t>ב</w:t>
      </w:r>
    </w:p>
    <w:p w:rsidR="00ED066A" w:rsidRPr="001E7CED" w:rsidRDefault="00ED066A" w:rsidP="001E7CED">
      <w:pPr>
        <w:spacing w:line="300" w:lineRule="exact"/>
        <w:jc w:val="both"/>
        <w:rPr>
          <w:b/>
          <w:bCs/>
          <w:sz w:val="26"/>
          <w:szCs w:val="26"/>
          <w:rtl/>
        </w:rPr>
      </w:pPr>
      <w:r w:rsidRPr="001E7CED">
        <w:rPr>
          <w:sz w:val="26"/>
          <w:szCs w:val="26"/>
          <w:rtl/>
        </w:rPr>
        <w:t>בחלקו הראשון של המאמר</w:t>
      </w:r>
      <w:r w:rsidR="009A0A7E" w:rsidRPr="001E7CED">
        <w:rPr>
          <w:sz w:val="26"/>
          <w:szCs w:val="26"/>
          <w:rtl/>
        </w:rPr>
        <w:t xml:space="preserve"> יוצגו המקורות </w:t>
      </w:r>
      <w:proofErr w:type="spellStart"/>
      <w:r w:rsidR="009A0A7E" w:rsidRPr="001E7CED">
        <w:rPr>
          <w:sz w:val="26"/>
          <w:szCs w:val="26"/>
          <w:rtl/>
        </w:rPr>
        <w:t>התנאיים</w:t>
      </w:r>
      <w:proofErr w:type="spellEnd"/>
      <w:r w:rsidR="009A0A7E" w:rsidRPr="001E7CED">
        <w:rPr>
          <w:sz w:val="26"/>
          <w:szCs w:val="26"/>
          <w:rtl/>
        </w:rPr>
        <w:t xml:space="preserve"> ההלכתיים שמהם משמע לכאורה </w:t>
      </w:r>
      <w:r w:rsidR="0050339C" w:rsidRPr="001E7CED">
        <w:rPr>
          <w:sz w:val="26"/>
          <w:szCs w:val="26"/>
          <w:rtl/>
        </w:rPr>
        <w:t>ש</w:t>
      </w:r>
      <w:r w:rsidR="009A0A7E" w:rsidRPr="001E7CED">
        <w:rPr>
          <w:sz w:val="26"/>
          <w:szCs w:val="26"/>
          <w:rtl/>
        </w:rPr>
        <w:t xml:space="preserve">רבי מאיר הציג עמדות הלכתיות </w:t>
      </w:r>
      <w:r w:rsidR="00693C84" w:rsidRPr="001E7CED">
        <w:rPr>
          <w:sz w:val="26"/>
          <w:szCs w:val="26"/>
          <w:rtl/>
        </w:rPr>
        <w:t>שליליות כלפי השומרונים. בחינת</w:t>
      </w:r>
      <w:r w:rsidR="009A0A7E" w:rsidRPr="001E7CED">
        <w:rPr>
          <w:sz w:val="26"/>
          <w:szCs w:val="26"/>
          <w:rtl/>
        </w:rPr>
        <w:t xml:space="preserve"> מקורות אלו </w:t>
      </w:r>
      <w:r w:rsidR="00693C84" w:rsidRPr="001E7CED">
        <w:rPr>
          <w:sz w:val="26"/>
          <w:szCs w:val="26"/>
          <w:rtl/>
        </w:rPr>
        <w:t>מלמדת</w:t>
      </w:r>
      <w:r w:rsidR="009A0A7E" w:rsidRPr="001E7CED">
        <w:rPr>
          <w:sz w:val="26"/>
          <w:szCs w:val="26"/>
          <w:rtl/>
        </w:rPr>
        <w:t xml:space="preserve"> </w:t>
      </w:r>
      <w:r w:rsidR="0050339C" w:rsidRPr="001E7CED">
        <w:rPr>
          <w:sz w:val="26"/>
          <w:szCs w:val="26"/>
          <w:rtl/>
        </w:rPr>
        <w:t>ש</w:t>
      </w:r>
      <w:r w:rsidR="009A0A7E" w:rsidRPr="001E7CED">
        <w:rPr>
          <w:sz w:val="26"/>
          <w:szCs w:val="26"/>
          <w:rtl/>
        </w:rPr>
        <w:t xml:space="preserve">עיון במקורות הארץ-ישראליים גופם אינה מאששת את ההנחה </w:t>
      </w:r>
      <w:r w:rsidR="0050339C" w:rsidRPr="001E7CED">
        <w:rPr>
          <w:sz w:val="26"/>
          <w:szCs w:val="26"/>
          <w:rtl/>
        </w:rPr>
        <w:t>ש</w:t>
      </w:r>
      <w:r w:rsidR="00693C84" w:rsidRPr="001E7CED">
        <w:rPr>
          <w:sz w:val="26"/>
          <w:szCs w:val="26"/>
          <w:rtl/>
        </w:rPr>
        <w:t>רבי מאיר</w:t>
      </w:r>
      <w:r w:rsidR="009A0A7E" w:rsidRPr="001E7CED">
        <w:rPr>
          <w:sz w:val="26"/>
          <w:szCs w:val="26"/>
          <w:rtl/>
        </w:rPr>
        <w:t xml:space="preserve"> נקט עמדה שלילית עק</w:t>
      </w:r>
      <w:r w:rsidR="0050339C" w:rsidRPr="001E7CED">
        <w:rPr>
          <w:sz w:val="26"/>
          <w:szCs w:val="26"/>
          <w:rtl/>
        </w:rPr>
        <w:t>י</w:t>
      </w:r>
      <w:r w:rsidR="009A0A7E" w:rsidRPr="001E7CED">
        <w:rPr>
          <w:sz w:val="26"/>
          <w:szCs w:val="26"/>
          <w:rtl/>
        </w:rPr>
        <w:t>ב</w:t>
      </w:r>
      <w:r w:rsidR="0050339C" w:rsidRPr="001E7CED">
        <w:rPr>
          <w:sz w:val="26"/>
          <w:szCs w:val="26"/>
          <w:rtl/>
        </w:rPr>
        <w:t>ה</w:t>
      </w:r>
      <w:r w:rsidR="009A0A7E" w:rsidRPr="001E7CED">
        <w:rPr>
          <w:sz w:val="26"/>
          <w:szCs w:val="26"/>
          <w:rtl/>
        </w:rPr>
        <w:t xml:space="preserve"> כלפי השומרונים, </w:t>
      </w:r>
      <w:r w:rsidR="0050339C" w:rsidRPr="001E7CED">
        <w:rPr>
          <w:sz w:val="26"/>
          <w:szCs w:val="26"/>
          <w:rtl/>
        </w:rPr>
        <w:t>שלא</w:t>
      </w:r>
      <w:r w:rsidR="00693C84" w:rsidRPr="001E7CED">
        <w:rPr>
          <w:sz w:val="26"/>
          <w:szCs w:val="26"/>
          <w:rtl/>
        </w:rPr>
        <w:t xml:space="preserve"> </w:t>
      </w:r>
      <w:r w:rsidR="0050339C" w:rsidRPr="001E7CED">
        <w:rPr>
          <w:sz w:val="26"/>
          <w:szCs w:val="26"/>
          <w:rtl/>
        </w:rPr>
        <w:t>כ</w:t>
      </w:r>
      <w:r w:rsidR="00693C84" w:rsidRPr="001E7CED">
        <w:rPr>
          <w:sz w:val="26"/>
          <w:szCs w:val="26"/>
          <w:rtl/>
        </w:rPr>
        <w:t xml:space="preserve">משתמע </w:t>
      </w:r>
      <w:r w:rsidR="00BD5DAE" w:rsidRPr="001E7CED">
        <w:rPr>
          <w:sz w:val="26"/>
          <w:szCs w:val="26"/>
          <w:rtl/>
        </w:rPr>
        <w:t>מהתלמוד הבבלי</w:t>
      </w:r>
      <w:r w:rsidR="00693C84" w:rsidRPr="001E7CED">
        <w:rPr>
          <w:sz w:val="26"/>
          <w:szCs w:val="26"/>
          <w:rtl/>
        </w:rPr>
        <w:t xml:space="preserve"> וממסכת כותים</w:t>
      </w:r>
      <w:r w:rsidRPr="001E7CED">
        <w:rPr>
          <w:sz w:val="26"/>
          <w:szCs w:val="26"/>
          <w:rtl/>
        </w:rPr>
        <w:t>.</w:t>
      </w:r>
    </w:p>
    <w:p w:rsidR="001E7CED" w:rsidRDefault="001E7CED" w:rsidP="001E7CED">
      <w:pPr>
        <w:spacing w:line="300" w:lineRule="exact"/>
        <w:jc w:val="both"/>
        <w:rPr>
          <w:rFonts w:hint="cs"/>
          <w:b/>
          <w:bCs/>
          <w:sz w:val="26"/>
          <w:szCs w:val="26"/>
          <w:rtl/>
        </w:rPr>
      </w:pPr>
    </w:p>
    <w:p w:rsidR="00A2432E" w:rsidRPr="001E7CED" w:rsidRDefault="00EB1770" w:rsidP="001E7CED">
      <w:pPr>
        <w:spacing w:line="300" w:lineRule="exact"/>
        <w:jc w:val="both"/>
        <w:rPr>
          <w:b/>
          <w:bCs/>
          <w:sz w:val="26"/>
          <w:szCs w:val="26"/>
          <w:rtl/>
        </w:rPr>
      </w:pPr>
      <w:r w:rsidRPr="001E7CED">
        <w:rPr>
          <w:b/>
          <w:bCs/>
          <w:sz w:val="26"/>
          <w:szCs w:val="26"/>
          <w:rtl/>
        </w:rPr>
        <w:t xml:space="preserve">1. </w:t>
      </w:r>
      <w:r w:rsidR="00FF4C22" w:rsidRPr="001E7CED">
        <w:rPr>
          <w:b/>
          <w:bCs/>
          <w:sz w:val="26"/>
          <w:szCs w:val="26"/>
          <w:rtl/>
        </w:rPr>
        <w:t>מעשר</w:t>
      </w:r>
      <w:r w:rsidR="003D6D72" w:rsidRPr="001E7CED">
        <w:rPr>
          <w:b/>
          <w:bCs/>
          <w:sz w:val="26"/>
          <w:szCs w:val="26"/>
          <w:rtl/>
        </w:rPr>
        <w:t>ותיהם של השומרונים</w:t>
      </w:r>
    </w:p>
    <w:p w:rsidR="003756C4" w:rsidRDefault="001671F2" w:rsidP="001E7CED">
      <w:pPr>
        <w:spacing w:line="300" w:lineRule="exact"/>
        <w:jc w:val="both"/>
        <w:rPr>
          <w:rFonts w:hint="cs"/>
          <w:sz w:val="26"/>
          <w:szCs w:val="26"/>
          <w:rtl/>
        </w:rPr>
      </w:pPr>
      <w:r w:rsidRPr="001E7CED">
        <w:rPr>
          <w:sz w:val="26"/>
          <w:szCs w:val="26"/>
          <w:rtl/>
        </w:rPr>
        <w:t>המשנה במסכת דמאי ציינה</w:t>
      </w:r>
      <w:r w:rsidR="002B0DC4" w:rsidRPr="001E7CED">
        <w:rPr>
          <w:sz w:val="26"/>
          <w:szCs w:val="26"/>
          <w:rtl/>
        </w:rPr>
        <w:t xml:space="preserve"> שני מקרים במפורש שנזכרו ב</w:t>
      </w:r>
      <w:r w:rsidR="00B1776C" w:rsidRPr="001E7CED">
        <w:rPr>
          <w:sz w:val="26"/>
          <w:szCs w:val="26"/>
          <w:rtl/>
        </w:rPr>
        <w:t>הם השומרונים.</w:t>
      </w:r>
      <w:r w:rsidR="002B0DC4" w:rsidRPr="001E7CED">
        <w:rPr>
          <w:sz w:val="26"/>
          <w:szCs w:val="26"/>
          <w:rtl/>
        </w:rPr>
        <w:t xml:space="preserve"> </w:t>
      </w:r>
      <w:r w:rsidR="00BD5DAE" w:rsidRPr="001E7CED">
        <w:rPr>
          <w:sz w:val="26"/>
          <w:szCs w:val="26"/>
          <w:rtl/>
        </w:rPr>
        <w:t xml:space="preserve">במשנת </w:t>
      </w:r>
      <w:r w:rsidR="00B1776C" w:rsidRPr="001E7CED">
        <w:rPr>
          <w:sz w:val="26"/>
          <w:szCs w:val="26"/>
          <w:rtl/>
        </w:rPr>
        <w:t>דמאי</w:t>
      </w:r>
      <w:r w:rsidR="002B0DC4" w:rsidRPr="001E7CED">
        <w:rPr>
          <w:sz w:val="26"/>
          <w:szCs w:val="26"/>
          <w:rtl/>
        </w:rPr>
        <w:t xml:space="preserve"> ג</w:t>
      </w:r>
      <w:r w:rsidR="00BD5DAE" w:rsidRPr="001E7CED">
        <w:rPr>
          <w:sz w:val="26"/>
          <w:szCs w:val="26"/>
          <w:rtl/>
        </w:rPr>
        <w:t>,</w:t>
      </w:r>
      <w:r w:rsidR="002B0DC4" w:rsidRPr="001E7CED">
        <w:rPr>
          <w:sz w:val="26"/>
          <w:szCs w:val="26"/>
          <w:rtl/>
        </w:rPr>
        <w:t xml:space="preserve"> ד</w:t>
      </w:r>
      <w:r w:rsidR="00B1776C" w:rsidRPr="001E7CED">
        <w:rPr>
          <w:sz w:val="26"/>
          <w:szCs w:val="26"/>
          <w:rtl/>
        </w:rPr>
        <w:t xml:space="preserve"> </w:t>
      </w:r>
      <w:r w:rsidR="00BD5DAE" w:rsidRPr="001E7CED">
        <w:rPr>
          <w:sz w:val="26"/>
          <w:szCs w:val="26"/>
          <w:rtl/>
        </w:rPr>
        <w:t>שנינו</w:t>
      </w:r>
      <w:r w:rsidR="002B0DC4" w:rsidRPr="001E7CED">
        <w:rPr>
          <w:sz w:val="26"/>
          <w:szCs w:val="26"/>
          <w:rtl/>
        </w:rPr>
        <w:t xml:space="preserve">: </w:t>
      </w:r>
    </w:p>
    <w:p w:rsidR="001E7CED" w:rsidRPr="001E7CED" w:rsidRDefault="001E7CED" w:rsidP="001E7CED">
      <w:pPr>
        <w:spacing w:line="300" w:lineRule="exact"/>
        <w:jc w:val="both"/>
        <w:rPr>
          <w:rFonts w:hint="cs"/>
          <w:sz w:val="26"/>
          <w:szCs w:val="26"/>
          <w:rtl/>
        </w:rPr>
      </w:pPr>
    </w:p>
    <w:p w:rsidR="00167333" w:rsidRPr="001E7CED" w:rsidRDefault="00AA3AD8" w:rsidP="001E7CED">
      <w:pPr>
        <w:spacing w:line="300" w:lineRule="exact"/>
        <w:ind w:left="720"/>
        <w:jc w:val="both"/>
        <w:rPr>
          <w:sz w:val="26"/>
          <w:szCs w:val="26"/>
          <w:rtl/>
        </w:rPr>
      </w:pPr>
      <w:r w:rsidRPr="001E7CED">
        <w:rPr>
          <w:sz w:val="26"/>
          <w:szCs w:val="26"/>
          <w:rtl/>
        </w:rPr>
        <w:lastRenderedPageBreak/>
        <w:t xml:space="preserve">המוליך </w:t>
      </w:r>
      <w:proofErr w:type="spellStart"/>
      <w:r w:rsidRPr="001E7CED">
        <w:rPr>
          <w:sz w:val="26"/>
          <w:szCs w:val="26"/>
          <w:rtl/>
        </w:rPr>
        <w:t>חיטין</w:t>
      </w:r>
      <w:proofErr w:type="spellEnd"/>
      <w:r w:rsidRPr="001E7CED">
        <w:rPr>
          <w:sz w:val="26"/>
          <w:szCs w:val="26"/>
          <w:rtl/>
        </w:rPr>
        <w:t xml:space="preserve"> לטחון כותי או לט</w:t>
      </w:r>
      <w:r w:rsidR="002B0DC4" w:rsidRPr="001E7CED">
        <w:rPr>
          <w:sz w:val="26"/>
          <w:szCs w:val="26"/>
          <w:rtl/>
        </w:rPr>
        <w:t>ח</w:t>
      </w:r>
      <w:r w:rsidRPr="001E7CED">
        <w:rPr>
          <w:sz w:val="26"/>
          <w:szCs w:val="26"/>
          <w:rtl/>
        </w:rPr>
        <w:t>ו</w:t>
      </w:r>
      <w:r w:rsidR="002B0DC4" w:rsidRPr="001E7CED">
        <w:rPr>
          <w:sz w:val="26"/>
          <w:szCs w:val="26"/>
          <w:rtl/>
        </w:rPr>
        <w:t>ן עם הארץ</w:t>
      </w:r>
      <w:r w:rsidR="0050339C" w:rsidRPr="001E7CED">
        <w:rPr>
          <w:sz w:val="26"/>
          <w:szCs w:val="26"/>
          <w:rtl/>
        </w:rPr>
        <w:t xml:space="preserve"> – </w:t>
      </w:r>
      <w:r w:rsidR="00941619" w:rsidRPr="001E7CED">
        <w:rPr>
          <w:sz w:val="26"/>
          <w:szCs w:val="26"/>
          <w:rtl/>
        </w:rPr>
        <w:t>כחזקתן</w:t>
      </w:r>
      <w:r w:rsidRPr="001E7CED">
        <w:rPr>
          <w:sz w:val="26"/>
          <w:szCs w:val="26"/>
          <w:rtl/>
        </w:rPr>
        <w:t xml:space="preserve"> למעשרות ולשביעית, לטחו</w:t>
      </w:r>
      <w:r w:rsidR="002B0DC4" w:rsidRPr="001E7CED">
        <w:rPr>
          <w:sz w:val="26"/>
          <w:szCs w:val="26"/>
          <w:rtl/>
        </w:rPr>
        <w:t xml:space="preserve">ן </w:t>
      </w:r>
      <w:r w:rsidR="00941619" w:rsidRPr="001E7CED">
        <w:rPr>
          <w:sz w:val="26"/>
          <w:szCs w:val="26"/>
          <w:rtl/>
        </w:rPr>
        <w:t>ה</w:t>
      </w:r>
      <w:r w:rsidR="002B0DC4" w:rsidRPr="001E7CED">
        <w:rPr>
          <w:sz w:val="26"/>
          <w:szCs w:val="26"/>
          <w:rtl/>
        </w:rPr>
        <w:t>נכרי</w:t>
      </w:r>
      <w:r w:rsidR="0050339C" w:rsidRPr="001E7CED">
        <w:rPr>
          <w:sz w:val="26"/>
          <w:szCs w:val="26"/>
          <w:rtl/>
        </w:rPr>
        <w:t xml:space="preserve"> – </w:t>
      </w:r>
      <w:r w:rsidR="00941619" w:rsidRPr="001E7CED">
        <w:rPr>
          <w:sz w:val="26"/>
          <w:szCs w:val="26"/>
          <w:rtl/>
        </w:rPr>
        <w:t>דמיי</w:t>
      </w:r>
      <w:r w:rsidR="002B0DC4" w:rsidRPr="001E7CED">
        <w:rPr>
          <w:sz w:val="26"/>
          <w:szCs w:val="26"/>
          <w:rtl/>
        </w:rPr>
        <w:t>. המפקיד פיר</w:t>
      </w:r>
      <w:r w:rsidR="00941619" w:rsidRPr="001E7CED">
        <w:rPr>
          <w:sz w:val="26"/>
          <w:szCs w:val="26"/>
          <w:rtl/>
        </w:rPr>
        <w:t xml:space="preserve">ותיו אצל </w:t>
      </w:r>
      <w:r w:rsidR="005D3A32" w:rsidRPr="001E7CED">
        <w:rPr>
          <w:sz w:val="26"/>
          <w:szCs w:val="26"/>
          <w:rtl/>
        </w:rPr>
        <w:t>כותי אצל עם הארץ</w:t>
      </w:r>
      <w:r w:rsidR="0050339C" w:rsidRPr="001E7CED">
        <w:rPr>
          <w:sz w:val="26"/>
          <w:szCs w:val="26"/>
          <w:rtl/>
        </w:rPr>
        <w:t xml:space="preserve"> – </w:t>
      </w:r>
      <w:r w:rsidR="005D3A32" w:rsidRPr="001E7CED">
        <w:rPr>
          <w:sz w:val="26"/>
          <w:szCs w:val="26"/>
          <w:rtl/>
        </w:rPr>
        <w:t>כ</w:t>
      </w:r>
      <w:r w:rsidR="002B0DC4" w:rsidRPr="001E7CED">
        <w:rPr>
          <w:sz w:val="26"/>
          <w:szCs w:val="26"/>
          <w:rtl/>
        </w:rPr>
        <w:t>חזקתן למעשרות ו</w:t>
      </w:r>
      <w:r w:rsidR="00941619" w:rsidRPr="001E7CED">
        <w:rPr>
          <w:sz w:val="26"/>
          <w:szCs w:val="26"/>
          <w:rtl/>
        </w:rPr>
        <w:t>לשביעית, אצל הנכרי כפירותיו, ר' שמעון אומר</w:t>
      </w:r>
      <w:r w:rsidR="0050339C" w:rsidRPr="001E7CED">
        <w:rPr>
          <w:sz w:val="26"/>
          <w:szCs w:val="26"/>
          <w:rtl/>
        </w:rPr>
        <w:t xml:space="preserve"> – </w:t>
      </w:r>
      <w:r w:rsidR="00941619" w:rsidRPr="001E7CED">
        <w:rPr>
          <w:sz w:val="26"/>
          <w:szCs w:val="26"/>
          <w:rtl/>
        </w:rPr>
        <w:t>דמי</w:t>
      </w:r>
      <w:r w:rsidR="002B0DC4" w:rsidRPr="001E7CED">
        <w:rPr>
          <w:sz w:val="26"/>
          <w:szCs w:val="26"/>
          <w:rtl/>
        </w:rPr>
        <w:t>י.</w:t>
      </w:r>
      <w:r w:rsidR="002B0DC4" w:rsidRPr="001E7CED">
        <w:rPr>
          <w:rStyle w:val="a4"/>
          <w:sz w:val="26"/>
          <w:szCs w:val="26"/>
          <w:rtl/>
        </w:rPr>
        <w:footnoteReference w:id="10"/>
      </w:r>
    </w:p>
    <w:p w:rsidR="004F05D3" w:rsidRDefault="00102768" w:rsidP="00AE757E">
      <w:pPr>
        <w:spacing w:line="300" w:lineRule="exact"/>
        <w:jc w:val="both"/>
        <w:rPr>
          <w:rFonts w:hint="cs"/>
          <w:sz w:val="26"/>
          <w:szCs w:val="26"/>
          <w:rtl/>
        </w:rPr>
      </w:pPr>
      <w:r w:rsidRPr="001E7CED">
        <w:rPr>
          <w:sz w:val="26"/>
          <w:szCs w:val="26"/>
          <w:rtl/>
        </w:rPr>
        <w:t>המשנה ה</w:t>
      </w:r>
      <w:r w:rsidR="00F16367" w:rsidRPr="001E7CED">
        <w:rPr>
          <w:sz w:val="26"/>
          <w:szCs w:val="26"/>
          <w:rtl/>
        </w:rPr>
        <w:t xml:space="preserve">ציגה אפוא עמדה ברורה </w:t>
      </w:r>
      <w:r w:rsidR="00B30F4B" w:rsidRPr="001E7CED">
        <w:rPr>
          <w:sz w:val="26"/>
          <w:szCs w:val="26"/>
          <w:rtl/>
        </w:rPr>
        <w:t>ש</w:t>
      </w:r>
      <w:r w:rsidR="00F16367" w:rsidRPr="001E7CED">
        <w:rPr>
          <w:sz w:val="26"/>
          <w:szCs w:val="26"/>
          <w:rtl/>
        </w:rPr>
        <w:t>לפיה השומרונים דומים לעם הארץ</w:t>
      </w:r>
      <w:r w:rsidR="00B30F4B" w:rsidRPr="001E7CED">
        <w:rPr>
          <w:sz w:val="26"/>
          <w:szCs w:val="26"/>
          <w:rtl/>
        </w:rPr>
        <w:t>,</w:t>
      </w:r>
      <w:r w:rsidR="00F16367" w:rsidRPr="001E7CED">
        <w:rPr>
          <w:sz w:val="26"/>
          <w:szCs w:val="26"/>
          <w:rtl/>
        </w:rPr>
        <w:t xml:space="preserve"> </w:t>
      </w:r>
      <w:r w:rsidR="00B30F4B" w:rsidRPr="001E7CED">
        <w:rPr>
          <w:sz w:val="26"/>
          <w:szCs w:val="26"/>
          <w:rtl/>
        </w:rPr>
        <w:t>שלא</w:t>
      </w:r>
      <w:r w:rsidR="00F16367" w:rsidRPr="001E7CED">
        <w:rPr>
          <w:sz w:val="26"/>
          <w:szCs w:val="26"/>
          <w:rtl/>
        </w:rPr>
        <w:t xml:space="preserve"> </w:t>
      </w:r>
      <w:r w:rsidR="00B30F4B" w:rsidRPr="001E7CED">
        <w:rPr>
          <w:sz w:val="26"/>
          <w:szCs w:val="26"/>
          <w:rtl/>
        </w:rPr>
        <w:t>כ</w:t>
      </w:r>
      <w:r w:rsidR="00F16367" w:rsidRPr="001E7CED">
        <w:rPr>
          <w:sz w:val="26"/>
          <w:szCs w:val="26"/>
          <w:rtl/>
        </w:rPr>
        <w:t>נכרים.</w:t>
      </w:r>
      <w:r w:rsidRPr="001E7CED">
        <w:rPr>
          <w:sz w:val="26"/>
          <w:szCs w:val="26"/>
          <w:rtl/>
        </w:rPr>
        <w:t xml:space="preserve"> </w:t>
      </w:r>
      <w:r w:rsidR="00AA3AD8" w:rsidRPr="001E7CED">
        <w:rPr>
          <w:sz w:val="26"/>
          <w:szCs w:val="26"/>
          <w:rtl/>
        </w:rPr>
        <w:t>חשוב</w:t>
      </w:r>
      <w:r w:rsidR="001671F2" w:rsidRPr="001E7CED">
        <w:rPr>
          <w:sz w:val="26"/>
          <w:szCs w:val="26"/>
          <w:rtl/>
        </w:rPr>
        <w:t>ה</w:t>
      </w:r>
      <w:r w:rsidR="001C4ABC" w:rsidRPr="001E7CED">
        <w:rPr>
          <w:sz w:val="26"/>
          <w:szCs w:val="26"/>
          <w:rtl/>
        </w:rPr>
        <w:t xml:space="preserve"> </w:t>
      </w:r>
      <w:r w:rsidR="00B30F4B" w:rsidRPr="001E7CED">
        <w:rPr>
          <w:sz w:val="26"/>
          <w:szCs w:val="26"/>
          <w:rtl/>
        </w:rPr>
        <w:t>ממנה</w:t>
      </w:r>
      <w:r w:rsidR="001C4ABC" w:rsidRPr="001E7CED">
        <w:rPr>
          <w:sz w:val="26"/>
          <w:szCs w:val="26"/>
          <w:rtl/>
        </w:rPr>
        <w:t xml:space="preserve"> </w:t>
      </w:r>
      <w:r w:rsidR="00DB0217" w:rsidRPr="001E7CED">
        <w:rPr>
          <w:sz w:val="26"/>
          <w:szCs w:val="26"/>
          <w:rtl/>
        </w:rPr>
        <w:t>ההלכה</w:t>
      </w:r>
      <w:r w:rsidR="001C4ABC" w:rsidRPr="001E7CED">
        <w:rPr>
          <w:sz w:val="26"/>
          <w:szCs w:val="26"/>
          <w:rtl/>
        </w:rPr>
        <w:t xml:space="preserve"> השנ</w:t>
      </w:r>
      <w:r w:rsidR="00DB0217" w:rsidRPr="001E7CED">
        <w:rPr>
          <w:sz w:val="26"/>
          <w:szCs w:val="26"/>
          <w:rtl/>
        </w:rPr>
        <w:t>י</w:t>
      </w:r>
      <w:r w:rsidR="001C4ABC" w:rsidRPr="001E7CED">
        <w:rPr>
          <w:sz w:val="26"/>
          <w:szCs w:val="26"/>
          <w:rtl/>
        </w:rPr>
        <w:t>י</w:t>
      </w:r>
      <w:r w:rsidR="00DB0217" w:rsidRPr="001E7CED">
        <w:rPr>
          <w:sz w:val="26"/>
          <w:szCs w:val="26"/>
          <w:rtl/>
        </w:rPr>
        <w:t>ה</w:t>
      </w:r>
      <w:r w:rsidRPr="001E7CED">
        <w:rPr>
          <w:sz w:val="26"/>
          <w:szCs w:val="26"/>
          <w:rtl/>
        </w:rPr>
        <w:t xml:space="preserve"> שה</w:t>
      </w:r>
      <w:r w:rsidR="005E7B4A" w:rsidRPr="001E7CED">
        <w:rPr>
          <w:sz w:val="26"/>
          <w:szCs w:val="26"/>
          <w:rtl/>
        </w:rPr>
        <w:t>ופיעה במש</w:t>
      </w:r>
      <w:r w:rsidR="00BD5DAE" w:rsidRPr="001E7CED">
        <w:rPr>
          <w:sz w:val="26"/>
          <w:szCs w:val="26"/>
          <w:rtl/>
        </w:rPr>
        <w:t>נת</w:t>
      </w:r>
      <w:r w:rsidR="005E7B4A" w:rsidRPr="001E7CED">
        <w:rPr>
          <w:sz w:val="26"/>
          <w:szCs w:val="26"/>
          <w:rtl/>
        </w:rPr>
        <w:t xml:space="preserve"> דמאי ה</w:t>
      </w:r>
      <w:r w:rsidR="00A04B29" w:rsidRPr="001E7CED">
        <w:rPr>
          <w:sz w:val="26"/>
          <w:szCs w:val="26"/>
          <w:rtl/>
        </w:rPr>
        <w:t>,</w:t>
      </w:r>
      <w:r w:rsidR="005E7B4A" w:rsidRPr="001E7CED">
        <w:rPr>
          <w:sz w:val="26"/>
          <w:szCs w:val="26"/>
          <w:rtl/>
        </w:rPr>
        <w:t xml:space="preserve"> ט ובתוספתא המקבילה:</w:t>
      </w:r>
      <w:r w:rsidR="007F3062">
        <w:rPr>
          <w:rFonts w:hint="cs"/>
          <w:sz w:val="26"/>
          <w:szCs w:val="26"/>
          <w:rtl/>
        </w:rPr>
        <w:t xml:space="preserve"> </w:t>
      </w:r>
    </w:p>
    <w:p w:rsidR="001E7CED" w:rsidRPr="001E7CED" w:rsidRDefault="001E7CED" w:rsidP="001E7CED">
      <w:pPr>
        <w:spacing w:line="300" w:lineRule="exact"/>
        <w:jc w:val="both"/>
        <w:rPr>
          <w:rFonts w:hint="cs"/>
          <w:sz w:val="26"/>
          <w:szCs w:val="26"/>
          <w:rtl/>
        </w:rPr>
      </w:pPr>
    </w:p>
    <w:tbl>
      <w:tblPr>
        <w:bidiVisu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677"/>
        <w:gridCol w:w="3677"/>
      </w:tblGrid>
      <w:tr w:rsidR="00FB4A77" w:rsidRPr="008066C1" w:rsidTr="009E4AAF">
        <w:tc>
          <w:tcPr>
            <w:tcW w:w="2500" w:type="pct"/>
            <w:shd w:val="clear" w:color="auto" w:fill="auto"/>
          </w:tcPr>
          <w:p w:rsidR="00FB4A77" w:rsidRPr="00B15514" w:rsidRDefault="00FB4A77" w:rsidP="008066C1">
            <w:pPr>
              <w:spacing w:line="300" w:lineRule="exact"/>
              <w:jc w:val="both"/>
              <w:rPr>
                <w:b/>
                <w:bCs/>
                <w:sz w:val="26"/>
                <w:szCs w:val="26"/>
                <w:rtl/>
              </w:rPr>
            </w:pPr>
            <w:r w:rsidRPr="00B15514">
              <w:rPr>
                <w:b/>
                <w:bCs/>
                <w:sz w:val="26"/>
                <w:szCs w:val="26"/>
                <w:rtl/>
              </w:rPr>
              <w:t>משנה</w:t>
            </w:r>
            <w:r w:rsidR="00BD5DAE" w:rsidRPr="00B15514">
              <w:rPr>
                <w:b/>
                <w:bCs/>
                <w:sz w:val="26"/>
                <w:szCs w:val="26"/>
                <w:rtl/>
              </w:rPr>
              <w:t>,</w:t>
            </w:r>
            <w:r w:rsidRPr="00B15514">
              <w:rPr>
                <w:b/>
                <w:bCs/>
                <w:sz w:val="26"/>
                <w:szCs w:val="26"/>
                <w:rtl/>
              </w:rPr>
              <w:t xml:space="preserve"> דמאי ה, ט</w:t>
            </w:r>
          </w:p>
        </w:tc>
        <w:tc>
          <w:tcPr>
            <w:tcW w:w="2500" w:type="pct"/>
            <w:shd w:val="clear" w:color="auto" w:fill="auto"/>
          </w:tcPr>
          <w:p w:rsidR="00FB4A77" w:rsidRPr="00B15514" w:rsidRDefault="00FB4A77" w:rsidP="008066C1">
            <w:pPr>
              <w:spacing w:line="300" w:lineRule="exact"/>
              <w:jc w:val="both"/>
              <w:rPr>
                <w:b/>
                <w:bCs/>
                <w:sz w:val="26"/>
                <w:szCs w:val="26"/>
                <w:rtl/>
              </w:rPr>
            </w:pPr>
            <w:r w:rsidRPr="00B15514">
              <w:rPr>
                <w:b/>
                <w:bCs/>
                <w:sz w:val="26"/>
                <w:szCs w:val="26"/>
                <w:rtl/>
              </w:rPr>
              <w:t>תוספתא</w:t>
            </w:r>
            <w:r w:rsidR="00BD5DAE" w:rsidRPr="00B15514">
              <w:rPr>
                <w:b/>
                <w:bCs/>
                <w:sz w:val="26"/>
                <w:szCs w:val="26"/>
                <w:rtl/>
              </w:rPr>
              <w:t>,</w:t>
            </w:r>
            <w:r w:rsidRPr="00B15514">
              <w:rPr>
                <w:b/>
                <w:bCs/>
                <w:sz w:val="26"/>
                <w:szCs w:val="26"/>
                <w:rtl/>
              </w:rPr>
              <w:t xml:space="preserve"> דמאי ה, </w:t>
            </w:r>
            <w:proofErr w:type="spellStart"/>
            <w:r w:rsidRPr="00B15514">
              <w:rPr>
                <w:b/>
                <w:bCs/>
                <w:sz w:val="26"/>
                <w:szCs w:val="26"/>
                <w:rtl/>
              </w:rPr>
              <w:t>כא</w:t>
            </w:r>
            <w:proofErr w:type="spellEnd"/>
            <w:r w:rsidR="005E7B4A" w:rsidRPr="00B15514">
              <w:rPr>
                <w:b/>
                <w:bCs/>
                <w:sz w:val="26"/>
                <w:szCs w:val="26"/>
                <w:rtl/>
              </w:rPr>
              <w:t xml:space="preserve"> (מהדורת ליברמן, עמ' 92- 93)</w:t>
            </w:r>
          </w:p>
        </w:tc>
      </w:tr>
      <w:tr w:rsidR="00FB4A77" w:rsidRPr="008066C1" w:rsidTr="009E4AAF">
        <w:tc>
          <w:tcPr>
            <w:tcW w:w="2500" w:type="pct"/>
            <w:shd w:val="clear" w:color="auto" w:fill="auto"/>
          </w:tcPr>
          <w:p w:rsidR="00FB4A77" w:rsidRPr="009E4AAF" w:rsidRDefault="00FB4A77" w:rsidP="008066C1">
            <w:pPr>
              <w:spacing w:line="300" w:lineRule="exact"/>
              <w:jc w:val="both"/>
              <w:rPr>
                <w:sz w:val="26"/>
                <w:szCs w:val="26"/>
                <w:rtl/>
              </w:rPr>
            </w:pPr>
            <w:r w:rsidRPr="009E4AAF">
              <w:rPr>
                <w:sz w:val="26"/>
                <w:szCs w:val="26"/>
                <w:rtl/>
              </w:rPr>
              <w:t xml:space="preserve">מעשרים </w:t>
            </w:r>
            <w:proofErr w:type="spellStart"/>
            <w:r w:rsidRPr="009E4AAF">
              <w:rPr>
                <w:sz w:val="26"/>
                <w:szCs w:val="26"/>
                <w:rtl/>
              </w:rPr>
              <w:t>משלישרא</w:t>
            </w:r>
            <w:proofErr w:type="spellEnd"/>
            <w:r w:rsidRPr="009E4AAF">
              <w:rPr>
                <w:sz w:val="26"/>
                <w:szCs w:val="26"/>
                <w:rtl/>
              </w:rPr>
              <w:t xml:space="preserve">' על שלגוים, </w:t>
            </w:r>
            <w:proofErr w:type="spellStart"/>
            <w:r w:rsidRPr="009E4AAF">
              <w:rPr>
                <w:sz w:val="26"/>
                <w:szCs w:val="26"/>
                <w:rtl/>
              </w:rPr>
              <w:t>משלגוים</w:t>
            </w:r>
            <w:proofErr w:type="spellEnd"/>
            <w:r w:rsidRPr="009E4AAF">
              <w:rPr>
                <w:sz w:val="26"/>
                <w:szCs w:val="26"/>
                <w:rtl/>
              </w:rPr>
              <w:t xml:space="preserve"> על </w:t>
            </w:r>
            <w:proofErr w:type="spellStart"/>
            <w:r w:rsidRPr="009E4AAF">
              <w:rPr>
                <w:sz w:val="26"/>
                <w:szCs w:val="26"/>
                <w:rtl/>
              </w:rPr>
              <w:t>שלישרא</w:t>
            </w:r>
            <w:proofErr w:type="spellEnd"/>
            <w:r w:rsidRPr="009E4AAF">
              <w:rPr>
                <w:sz w:val="26"/>
                <w:szCs w:val="26"/>
                <w:rtl/>
              </w:rPr>
              <w:t xml:space="preserve">', </w:t>
            </w:r>
            <w:proofErr w:type="spellStart"/>
            <w:r w:rsidRPr="009E4AAF">
              <w:rPr>
                <w:sz w:val="26"/>
                <w:szCs w:val="26"/>
                <w:rtl/>
              </w:rPr>
              <w:t>משלישרא</w:t>
            </w:r>
            <w:proofErr w:type="spellEnd"/>
            <w:r w:rsidRPr="009E4AAF">
              <w:rPr>
                <w:sz w:val="26"/>
                <w:szCs w:val="26"/>
                <w:rtl/>
              </w:rPr>
              <w:t>' על ש</w:t>
            </w:r>
            <w:r w:rsidR="00941619" w:rsidRPr="009E4AAF">
              <w:rPr>
                <w:sz w:val="26"/>
                <w:szCs w:val="26"/>
                <w:rtl/>
              </w:rPr>
              <w:t xml:space="preserve">לכותים, </w:t>
            </w:r>
            <w:proofErr w:type="spellStart"/>
            <w:r w:rsidR="00941619" w:rsidRPr="009E4AAF">
              <w:rPr>
                <w:sz w:val="26"/>
                <w:szCs w:val="26"/>
                <w:rtl/>
              </w:rPr>
              <w:t>משלכותים</w:t>
            </w:r>
            <w:proofErr w:type="spellEnd"/>
            <w:r w:rsidR="00941619" w:rsidRPr="009E4AAF">
              <w:rPr>
                <w:sz w:val="26"/>
                <w:szCs w:val="26"/>
                <w:rtl/>
              </w:rPr>
              <w:t xml:space="preserve"> על שלכותים. ר'</w:t>
            </w:r>
            <w:r w:rsidRPr="009E4AAF">
              <w:rPr>
                <w:sz w:val="26"/>
                <w:szCs w:val="26"/>
                <w:rtl/>
              </w:rPr>
              <w:t xml:space="preserve"> אלעזר אוסר </w:t>
            </w:r>
            <w:proofErr w:type="spellStart"/>
            <w:r w:rsidRPr="009E4AAF">
              <w:rPr>
                <w:sz w:val="26"/>
                <w:szCs w:val="26"/>
                <w:rtl/>
              </w:rPr>
              <w:t>משלכותים</w:t>
            </w:r>
            <w:proofErr w:type="spellEnd"/>
            <w:r w:rsidRPr="009E4AAF">
              <w:rPr>
                <w:sz w:val="26"/>
                <w:szCs w:val="26"/>
                <w:rtl/>
              </w:rPr>
              <w:t xml:space="preserve"> על שלכותים.</w:t>
            </w:r>
            <w:r w:rsidR="005E7B4A" w:rsidRPr="009E4AAF">
              <w:rPr>
                <w:rStyle w:val="a4"/>
                <w:sz w:val="26"/>
                <w:szCs w:val="26"/>
                <w:rtl/>
              </w:rPr>
              <w:footnoteReference w:id="11"/>
            </w:r>
          </w:p>
        </w:tc>
        <w:tc>
          <w:tcPr>
            <w:tcW w:w="2500" w:type="pct"/>
            <w:shd w:val="clear" w:color="auto" w:fill="auto"/>
          </w:tcPr>
          <w:p w:rsidR="00FB4A77" w:rsidRPr="008066C1" w:rsidRDefault="00FB4A77" w:rsidP="008066C1">
            <w:pPr>
              <w:spacing w:line="300" w:lineRule="exact"/>
              <w:jc w:val="both"/>
              <w:rPr>
                <w:sz w:val="26"/>
                <w:szCs w:val="26"/>
                <w:rtl/>
              </w:rPr>
            </w:pPr>
            <w:proofErr w:type="spellStart"/>
            <w:r w:rsidRPr="008066C1">
              <w:rPr>
                <w:sz w:val="26"/>
                <w:szCs w:val="26"/>
                <w:rtl/>
              </w:rPr>
              <w:t>מעשרין</w:t>
            </w:r>
            <w:proofErr w:type="spellEnd"/>
            <w:r w:rsidRPr="008066C1">
              <w:rPr>
                <w:sz w:val="26"/>
                <w:szCs w:val="26"/>
                <w:rtl/>
              </w:rPr>
              <w:t xml:space="preserve"> משל ישראל על של גוים ומשל גוים על (עד כאן על פי כ"י וינה, ומכאן הושלם על פי כ"י </w:t>
            </w:r>
            <w:proofErr w:type="spellStart"/>
            <w:r w:rsidRPr="008066C1">
              <w:rPr>
                <w:sz w:val="26"/>
                <w:szCs w:val="26"/>
                <w:rtl/>
              </w:rPr>
              <w:t>ערפורט</w:t>
            </w:r>
            <w:proofErr w:type="spellEnd"/>
            <w:r w:rsidRPr="008066C1">
              <w:rPr>
                <w:sz w:val="26"/>
                <w:szCs w:val="26"/>
                <w:rtl/>
              </w:rPr>
              <w:t xml:space="preserve">) של ישראל, ומשל ישראל על של כותי, ומשל כותי על של ישראל, ומן הכל על הכל </w:t>
            </w:r>
            <w:r w:rsidRPr="008066C1">
              <w:rPr>
                <w:sz w:val="26"/>
                <w:szCs w:val="26"/>
                <w:u w:val="single"/>
                <w:rtl/>
              </w:rPr>
              <w:t>דברי ר' מאיר</w:t>
            </w:r>
            <w:r w:rsidRPr="008066C1">
              <w:rPr>
                <w:sz w:val="26"/>
                <w:szCs w:val="26"/>
                <w:rtl/>
              </w:rPr>
              <w:t xml:space="preserve">. </w:t>
            </w:r>
          </w:p>
          <w:p w:rsidR="00FB4A77" w:rsidRPr="008066C1" w:rsidRDefault="00FB4A77" w:rsidP="008066C1">
            <w:pPr>
              <w:spacing w:line="300" w:lineRule="exact"/>
              <w:ind w:firstLine="284"/>
              <w:jc w:val="both"/>
              <w:rPr>
                <w:sz w:val="26"/>
                <w:szCs w:val="26"/>
                <w:rtl/>
              </w:rPr>
            </w:pPr>
            <w:r w:rsidRPr="008066C1">
              <w:rPr>
                <w:sz w:val="26"/>
                <w:szCs w:val="26"/>
                <w:rtl/>
              </w:rPr>
              <w:t xml:space="preserve">ר' יהודה ור' יוסי ור' שמע' </w:t>
            </w:r>
            <w:proofErr w:type="spellStart"/>
            <w:r w:rsidRPr="008066C1">
              <w:rPr>
                <w:sz w:val="26"/>
                <w:szCs w:val="26"/>
                <w:rtl/>
              </w:rPr>
              <w:t>אומ</w:t>
            </w:r>
            <w:proofErr w:type="spellEnd"/>
            <w:r w:rsidRPr="008066C1">
              <w:rPr>
                <w:sz w:val="26"/>
                <w:szCs w:val="26"/>
                <w:rtl/>
              </w:rPr>
              <w:t xml:space="preserve">' </w:t>
            </w:r>
            <w:proofErr w:type="spellStart"/>
            <w:r w:rsidRPr="008066C1">
              <w:rPr>
                <w:sz w:val="26"/>
                <w:szCs w:val="26"/>
                <w:rtl/>
              </w:rPr>
              <w:t>מעשרין</w:t>
            </w:r>
            <w:proofErr w:type="spellEnd"/>
            <w:r w:rsidRPr="008066C1">
              <w:rPr>
                <w:sz w:val="26"/>
                <w:szCs w:val="26"/>
                <w:rtl/>
              </w:rPr>
              <w:t xml:space="preserve"> של ישראל על של ישראל, ושל גוים על של גוים, ושל כותי על של כותי, אבל לא מישראל על של גוים ועל של כותי ולא מהן על של ישראל.</w:t>
            </w:r>
          </w:p>
        </w:tc>
      </w:tr>
    </w:tbl>
    <w:p w:rsidR="00FB4A77" w:rsidRPr="001E7CED" w:rsidRDefault="00FB4A77" w:rsidP="001E7CED">
      <w:pPr>
        <w:spacing w:line="300" w:lineRule="exact"/>
        <w:ind w:firstLine="284"/>
        <w:jc w:val="both"/>
        <w:rPr>
          <w:sz w:val="26"/>
          <w:szCs w:val="26"/>
          <w:rtl/>
        </w:rPr>
      </w:pPr>
    </w:p>
    <w:p w:rsidR="00F73CAA" w:rsidRDefault="005D3A32" w:rsidP="00FB30D9">
      <w:pPr>
        <w:spacing w:line="300" w:lineRule="exact"/>
        <w:jc w:val="both"/>
        <w:rPr>
          <w:rFonts w:hint="cs"/>
          <w:sz w:val="26"/>
          <w:szCs w:val="26"/>
          <w:rtl/>
        </w:rPr>
      </w:pPr>
      <w:r w:rsidRPr="001E7CED">
        <w:rPr>
          <w:sz w:val="26"/>
          <w:szCs w:val="26"/>
          <w:rtl/>
        </w:rPr>
        <w:t>ה</w:t>
      </w:r>
      <w:r w:rsidR="00357B59" w:rsidRPr="001E7CED">
        <w:rPr>
          <w:sz w:val="26"/>
          <w:szCs w:val="26"/>
          <w:rtl/>
        </w:rPr>
        <w:t>יסוד</w:t>
      </w:r>
      <w:r w:rsidRPr="001E7CED">
        <w:rPr>
          <w:sz w:val="26"/>
          <w:szCs w:val="26"/>
          <w:rtl/>
        </w:rPr>
        <w:t xml:space="preserve"> </w:t>
      </w:r>
      <w:r w:rsidR="00FB4A77" w:rsidRPr="001E7CED">
        <w:rPr>
          <w:sz w:val="26"/>
          <w:szCs w:val="26"/>
          <w:rtl/>
        </w:rPr>
        <w:t>ל</w:t>
      </w:r>
      <w:r w:rsidR="003B5730" w:rsidRPr="001E7CED">
        <w:rPr>
          <w:sz w:val="26"/>
          <w:szCs w:val="26"/>
          <w:rtl/>
        </w:rPr>
        <w:t>הלכה זו ה</w:t>
      </w:r>
      <w:r w:rsidR="00357B59" w:rsidRPr="001E7CED">
        <w:rPr>
          <w:sz w:val="26"/>
          <w:szCs w:val="26"/>
          <w:rtl/>
        </w:rPr>
        <w:t>ו</w:t>
      </w:r>
      <w:r w:rsidR="003B5730" w:rsidRPr="001E7CED">
        <w:rPr>
          <w:sz w:val="26"/>
          <w:szCs w:val="26"/>
          <w:rtl/>
        </w:rPr>
        <w:t xml:space="preserve">א </w:t>
      </w:r>
      <w:r w:rsidR="00B50F29" w:rsidRPr="001E7CED">
        <w:rPr>
          <w:sz w:val="26"/>
          <w:szCs w:val="26"/>
          <w:rtl/>
        </w:rPr>
        <w:t>ש</w:t>
      </w:r>
      <w:r w:rsidR="003B5730" w:rsidRPr="001E7CED">
        <w:rPr>
          <w:sz w:val="26"/>
          <w:szCs w:val="26"/>
          <w:rtl/>
        </w:rPr>
        <w:t>ארץ ישראל חייבת במעשרות</w:t>
      </w:r>
      <w:r w:rsidRPr="001E7CED">
        <w:rPr>
          <w:sz w:val="26"/>
          <w:szCs w:val="26"/>
          <w:rtl/>
        </w:rPr>
        <w:t xml:space="preserve"> </w:t>
      </w:r>
      <w:r w:rsidR="00FF4C22" w:rsidRPr="001E7CED">
        <w:rPr>
          <w:sz w:val="26"/>
          <w:szCs w:val="26"/>
          <w:rtl/>
        </w:rPr>
        <w:t>ללא קשר לזהות הבעלים</w:t>
      </w:r>
      <w:r w:rsidR="007523AF" w:rsidRPr="001E7CED">
        <w:rPr>
          <w:sz w:val="26"/>
          <w:szCs w:val="26"/>
          <w:rtl/>
        </w:rPr>
        <w:t xml:space="preserve"> הנוכחי</w:t>
      </w:r>
      <w:r w:rsidR="00357B59" w:rsidRPr="001E7CED">
        <w:rPr>
          <w:sz w:val="26"/>
          <w:szCs w:val="26"/>
          <w:rtl/>
        </w:rPr>
        <w:t>י</w:t>
      </w:r>
      <w:r w:rsidR="007523AF" w:rsidRPr="001E7CED">
        <w:rPr>
          <w:sz w:val="26"/>
          <w:szCs w:val="26"/>
          <w:rtl/>
        </w:rPr>
        <w:t>ם ש</w:t>
      </w:r>
      <w:r w:rsidR="00FF4C22" w:rsidRPr="001E7CED">
        <w:rPr>
          <w:sz w:val="26"/>
          <w:szCs w:val="26"/>
          <w:rtl/>
        </w:rPr>
        <w:t>ל הקרקע (</w:t>
      </w:r>
      <w:r w:rsidR="00086286" w:rsidRPr="001E7CED">
        <w:rPr>
          <w:sz w:val="26"/>
          <w:szCs w:val="26"/>
          <w:rtl/>
        </w:rPr>
        <w:t>'</w:t>
      </w:r>
      <w:r w:rsidRPr="001E7CED">
        <w:rPr>
          <w:sz w:val="26"/>
          <w:szCs w:val="26"/>
          <w:rtl/>
        </w:rPr>
        <w:t>אין קניין לנכרי בארץ ישראל להפקיע מן המעשר</w:t>
      </w:r>
      <w:r w:rsidR="00086286" w:rsidRPr="001E7CED">
        <w:rPr>
          <w:sz w:val="26"/>
          <w:szCs w:val="26"/>
          <w:rtl/>
        </w:rPr>
        <w:t>'</w:t>
      </w:r>
      <w:r w:rsidRPr="001E7CED">
        <w:rPr>
          <w:sz w:val="26"/>
          <w:szCs w:val="26"/>
          <w:rtl/>
        </w:rPr>
        <w:t>).</w:t>
      </w:r>
      <w:r w:rsidRPr="001E7CED">
        <w:rPr>
          <w:rStyle w:val="a4"/>
          <w:sz w:val="26"/>
          <w:szCs w:val="26"/>
          <w:rtl/>
        </w:rPr>
        <w:footnoteReference w:id="12"/>
      </w:r>
      <w:r w:rsidRPr="001E7CED">
        <w:rPr>
          <w:sz w:val="26"/>
          <w:szCs w:val="26"/>
          <w:rtl/>
        </w:rPr>
        <w:t xml:space="preserve"> בסוף ה</w:t>
      </w:r>
      <w:r w:rsidR="00003C5E" w:rsidRPr="001E7CED">
        <w:rPr>
          <w:sz w:val="26"/>
          <w:szCs w:val="26"/>
          <w:rtl/>
        </w:rPr>
        <w:t xml:space="preserve">משנה </w:t>
      </w:r>
      <w:r w:rsidR="00F3589B" w:rsidRPr="001E7CED">
        <w:rPr>
          <w:sz w:val="26"/>
          <w:szCs w:val="26"/>
          <w:rtl/>
        </w:rPr>
        <w:t>נאמר</w:t>
      </w:r>
      <w:r w:rsidR="00003C5E" w:rsidRPr="001E7CED">
        <w:rPr>
          <w:sz w:val="26"/>
          <w:szCs w:val="26"/>
          <w:rtl/>
        </w:rPr>
        <w:t xml:space="preserve"> </w:t>
      </w:r>
      <w:r w:rsidR="00357B59" w:rsidRPr="001E7CED">
        <w:rPr>
          <w:sz w:val="26"/>
          <w:szCs w:val="26"/>
          <w:rtl/>
        </w:rPr>
        <w:t>ש</w:t>
      </w:r>
      <w:r w:rsidRPr="001E7CED">
        <w:rPr>
          <w:sz w:val="26"/>
          <w:szCs w:val="26"/>
          <w:rtl/>
        </w:rPr>
        <w:t>רבי אלעזר</w:t>
      </w:r>
      <w:r w:rsidR="00DA061F" w:rsidRPr="001E7CED">
        <w:rPr>
          <w:sz w:val="26"/>
          <w:szCs w:val="26"/>
          <w:rtl/>
        </w:rPr>
        <w:t xml:space="preserve"> (או רבי אליעזר</w:t>
      </w:r>
      <w:r w:rsidR="00FF4C22" w:rsidRPr="001E7CED">
        <w:rPr>
          <w:sz w:val="26"/>
          <w:szCs w:val="26"/>
          <w:rtl/>
        </w:rPr>
        <w:t xml:space="preserve"> לפי נוסחים אחרים</w:t>
      </w:r>
      <w:r w:rsidR="00DA061F" w:rsidRPr="001E7CED">
        <w:rPr>
          <w:sz w:val="26"/>
          <w:szCs w:val="26"/>
          <w:rtl/>
        </w:rPr>
        <w:t>)</w:t>
      </w:r>
      <w:r w:rsidR="00FF4C22" w:rsidRPr="001E7CED">
        <w:rPr>
          <w:rStyle w:val="a4"/>
          <w:sz w:val="26"/>
          <w:szCs w:val="26"/>
          <w:rtl/>
        </w:rPr>
        <w:footnoteReference w:id="13"/>
      </w:r>
      <w:r w:rsidRPr="001E7CED">
        <w:rPr>
          <w:sz w:val="26"/>
          <w:szCs w:val="26"/>
          <w:rtl/>
        </w:rPr>
        <w:t xml:space="preserve"> </w:t>
      </w:r>
      <w:r w:rsidR="00003C5E" w:rsidRPr="001E7CED">
        <w:rPr>
          <w:sz w:val="26"/>
          <w:szCs w:val="26"/>
          <w:rtl/>
        </w:rPr>
        <w:t>אוסר</w:t>
      </w:r>
      <w:r w:rsidRPr="001E7CED">
        <w:rPr>
          <w:sz w:val="26"/>
          <w:szCs w:val="26"/>
          <w:rtl/>
        </w:rPr>
        <w:t xml:space="preserve"> לעשר מקרקע של שומרונים </w:t>
      </w:r>
      <w:r w:rsidRPr="001E7CED">
        <w:rPr>
          <w:sz w:val="26"/>
          <w:szCs w:val="26"/>
          <w:rtl/>
        </w:rPr>
        <w:lastRenderedPageBreak/>
        <w:t>על קרקע אחרת של שומרונים.</w:t>
      </w:r>
      <w:r w:rsidR="002F1907" w:rsidRPr="001E7CED">
        <w:rPr>
          <w:sz w:val="26"/>
          <w:szCs w:val="26"/>
          <w:rtl/>
        </w:rPr>
        <w:t xml:space="preserve"> </w:t>
      </w:r>
      <w:r w:rsidR="00CF48DA" w:rsidRPr="001E7CED">
        <w:rPr>
          <w:sz w:val="26"/>
          <w:szCs w:val="26"/>
          <w:rtl/>
        </w:rPr>
        <w:t xml:space="preserve">המחלוקת </w:t>
      </w:r>
      <w:r w:rsidR="002F1907" w:rsidRPr="001E7CED">
        <w:rPr>
          <w:sz w:val="26"/>
          <w:szCs w:val="26"/>
          <w:rtl/>
        </w:rPr>
        <w:t xml:space="preserve">בין תנא קמא </w:t>
      </w:r>
      <w:r w:rsidR="00357B59" w:rsidRPr="001E7CED">
        <w:rPr>
          <w:sz w:val="26"/>
          <w:szCs w:val="26"/>
          <w:rtl/>
        </w:rPr>
        <w:t>ל</w:t>
      </w:r>
      <w:r w:rsidR="002F1907" w:rsidRPr="001E7CED">
        <w:rPr>
          <w:sz w:val="26"/>
          <w:szCs w:val="26"/>
          <w:rtl/>
        </w:rPr>
        <w:t xml:space="preserve">רבי אליעזר </w:t>
      </w:r>
      <w:r w:rsidR="00CF48DA" w:rsidRPr="001E7CED">
        <w:rPr>
          <w:sz w:val="26"/>
          <w:szCs w:val="26"/>
          <w:rtl/>
        </w:rPr>
        <w:t xml:space="preserve">נעוצה בשאלה אם השומרונים </w:t>
      </w:r>
      <w:r w:rsidR="002D4FDE" w:rsidRPr="001E7CED">
        <w:rPr>
          <w:sz w:val="26"/>
          <w:szCs w:val="26"/>
          <w:rtl/>
        </w:rPr>
        <w:t>עישרו</w:t>
      </w:r>
      <w:r w:rsidR="00CF48DA" w:rsidRPr="001E7CED">
        <w:rPr>
          <w:sz w:val="26"/>
          <w:szCs w:val="26"/>
          <w:rtl/>
        </w:rPr>
        <w:t xml:space="preserve"> את מה שהם </w:t>
      </w:r>
      <w:r w:rsidR="002D4FDE" w:rsidRPr="001E7CED">
        <w:rPr>
          <w:sz w:val="26"/>
          <w:szCs w:val="26"/>
          <w:rtl/>
        </w:rPr>
        <w:t>מכרו</w:t>
      </w:r>
      <w:r w:rsidR="00CF48DA" w:rsidRPr="001E7CED">
        <w:rPr>
          <w:sz w:val="26"/>
          <w:szCs w:val="26"/>
          <w:rtl/>
        </w:rPr>
        <w:t xml:space="preserve"> או לא</w:t>
      </w:r>
      <w:r w:rsidR="00357B59" w:rsidRPr="001E7CED">
        <w:rPr>
          <w:sz w:val="26"/>
          <w:szCs w:val="26"/>
          <w:rtl/>
        </w:rPr>
        <w:t>ו</w:t>
      </w:r>
      <w:r w:rsidR="00CF48DA" w:rsidRPr="001E7CED">
        <w:rPr>
          <w:sz w:val="26"/>
          <w:szCs w:val="26"/>
          <w:rtl/>
        </w:rPr>
        <w:t>.</w:t>
      </w:r>
      <w:r w:rsidR="00CF48DA" w:rsidRPr="001E7CED">
        <w:rPr>
          <w:rStyle w:val="a4"/>
          <w:sz w:val="26"/>
          <w:szCs w:val="26"/>
          <w:rtl/>
        </w:rPr>
        <w:footnoteReference w:id="14"/>
      </w:r>
      <w:r w:rsidR="00E2713D" w:rsidRPr="001E7CED">
        <w:rPr>
          <w:sz w:val="26"/>
          <w:szCs w:val="26"/>
          <w:rtl/>
        </w:rPr>
        <w:t xml:space="preserve"> </w:t>
      </w:r>
      <w:r w:rsidR="00CA7708" w:rsidRPr="001E7CED">
        <w:rPr>
          <w:sz w:val="26"/>
          <w:szCs w:val="26"/>
          <w:rtl/>
        </w:rPr>
        <w:t>עמ</w:t>
      </w:r>
      <w:r w:rsidR="00BD5DAE" w:rsidRPr="001E7CED">
        <w:rPr>
          <w:sz w:val="26"/>
          <w:szCs w:val="26"/>
          <w:rtl/>
        </w:rPr>
        <w:t>דת תנא</w:t>
      </w:r>
      <w:r w:rsidR="00357B59" w:rsidRPr="001E7CED">
        <w:rPr>
          <w:sz w:val="26"/>
          <w:szCs w:val="26"/>
          <w:rtl/>
        </w:rPr>
        <w:t xml:space="preserve"> </w:t>
      </w:r>
      <w:r w:rsidR="007E5012" w:rsidRPr="001E7CED">
        <w:rPr>
          <w:sz w:val="26"/>
          <w:szCs w:val="26"/>
          <w:rtl/>
        </w:rPr>
        <w:t xml:space="preserve">קמא במשנה </w:t>
      </w:r>
      <w:r w:rsidR="002F1907" w:rsidRPr="001E7CED">
        <w:rPr>
          <w:sz w:val="26"/>
          <w:szCs w:val="26"/>
          <w:rtl/>
        </w:rPr>
        <w:t xml:space="preserve">עולה בקנה אחד עם דעת רבי מאיר בתוספתא (אלא שהוא ציין 'ומן </w:t>
      </w:r>
      <w:proofErr w:type="spellStart"/>
      <w:r w:rsidR="002F1907" w:rsidRPr="001E7CED">
        <w:rPr>
          <w:sz w:val="26"/>
          <w:szCs w:val="26"/>
          <w:rtl/>
        </w:rPr>
        <w:t>הכל</w:t>
      </w:r>
      <w:proofErr w:type="spellEnd"/>
      <w:r w:rsidR="002F1907" w:rsidRPr="001E7CED">
        <w:rPr>
          <w:sz w:val="26"/>
          <w:szCs w:val="26"/>
          <w:rtl/>
        </w:rPr>
        <w:t xml:space="preserve"> על </w:t>
      </w:r>
      <w:proofErr w:type="spellStart"/>
      <w:r w:rsidR="002F1907" w:rsidRPr="001E7CED">
        <w:rPr>
          <w:sz w:val="26"/>
          <w:szCs w:val="26"/>
          <w:rtl/>
        </w:rPr>
        <w:t>הכל</w:t>
      </w:r>
      <w:proofErr w:type="spellEnd"/>
      <w:r w:rsidR="002F1907" w:rsidRPr="001E7CED">
        <w:rPr>
          <w:sz w:val="26"/>
          <w:szCs w:val="26"/>
          <w:rtl/>
        </w:rPr>
        <w:t>' שא</w:t>
      </w:r>
      <w:r w:rsidR="00A60BF9" w:rsidRPr="001E7CED">
        <w:rPr>
          <w:sz w:val="26"/>
          <w:szCs w:val="26"/>
          <w:rtl/>
        </w:rPr>
        <w:t xml:space="preserve">ינו מופיע בדעת תנא קמא) </w:t>
      </w:r>
      <w:r w:rsidR="00357B59" w:rsidRPr="001E7CED">
        <w:rPr>
          <w:sz w:val="26"/>
          <w:szCs w:val="26"/>
          <w:rtl/>
        </w:rPr>
        <w:t>שלא</w:t>
      </w:r>
      <w:r w:rsidR="00A60BF9" w:rsidRPr="001E7CED">
        <w:rPr>
          <w:sz w:val="26"/>
          <w:szCs w:val="26"/>
          <w:rtl/>
        </w:rPr>
        <w:t xml:space="preserve"> </w:t>
      </w:r>
      <w:r w:rsidR="00357B59" w:rsidRPr="001E7CED">
        <w:rPr>
          <w:sz w:val="26"/>
          <w:szCs w:val="26"/>
          <w:rtl/>
        </w:rPr>
        <w:t>כ</w:t>
      </w:r>
      <w:r w:rsidR="002F1907" w:rsidRPr="001E7CED">
        <w:rPr>
          <w:sz w:val="26"/>
          <w:szCs w:val="26"/>
          <w:rtl/>
        </w:rPr>
        <w:t xml:space="preserve">דעת </w:t>
      </w:r>
      <w:r w:rsidR="00CA7708" w:rsidRPr="001E7CED">
        <w:rPr>
          <w:sz w:val="26"/>
          <w:szCs w:val="26"/>
          <w:rtl/>
        </w:rPr>
        <w:t>רבי אל</w:t>
      </w:r>
      <w:r w:rsidR="00A04B29" w:rsidRPr="001E7CED">
        <w:rPr>
          <w:sz w:val="26"/>
          <w:szCs w:val="26"/>
          <w:rtl/>
        </w:rPr>
        <w:t>י</w:t>
      </w:r>
      <w:r w:rsidR="00CA7708" w:rsidRPr="001E7CED">
        <w:rPr>
          <w:sz w:val="26"/>
          <w:szCs w:val="26"/>
          <w:rtl/>
        </w:rPr>
        <w:t xml:space="preserve">עזר במשנה שאסר לעשר משל </w:t>
      </w:r>
      <w:r w:rsidR="00003C5E" w:rsidRPr="001E7CED">
        <w:rPr>
          <w:sz w:val="26"/>
          <w:szCs w:val="26"/>
          <w:rtl/>
        </w:rPr>
        <w:t>שומרונים</w:t>
      </w:r>
      <w:r w:rsidR="00CA7708" w:rsidRPr="001E7CED">
        <w:rPr>
          <w:sz w:val="26"/>
          <w:szCs w:val="26"/>
          <w:rtl/>
        </w:rPr>
        <w:t xml:space="preserve"> על של </w:t>
      </w:r>
      <w:r w:rsidR="00003C5E" w:rsidRPr="001E7CED">
        <w:rPr>
          <w:sz w:val="26"/>
          <w:szCs w:val="26"/>
          <w:rtl/>
        </w:rPr>
        <w:t>שומרונים</w:t>
      </w:r>
      <w:r w:rsidR="00CA7708" w:rsidRPr="001E7CED">
        <w:rPr>
          <w:sz w:val="26"/>
          <w:szCs w:val="26"/>
          <w:rtl/>
        </w:rPr>
        <w:t>.</w:t>
      </w:r>
      <w:r w:rsidR="005D7DE8" w:rsidRPr="001E7CED">
        <w:rPr>
          <w:rStyle w:val="a4"/>
          <w:sz w:val="26"/>
          <w:szCs w:val="26"/>
          <w:rtl/>
        </w:rPr>
        <w:footnoteReference w:id="15"/>
      </w:r>
      <w:r w:rsidR="00E2713D" w:rsidRPr="001E7CED">
        <w:rPr>
          <w:sz w:val="26"/>
          <w:szCs w:val="26"/>
          <w:rtl/>
        </w:rPr>
        <w:t xml:space="preserve"> </w:t>
      </w:r>
      <w:r w:rsidR="00A04B29" w:rsidRPr="001E7CED">
        <w:rPr>
          <w:sz w:val="26"/>
          <w:szCs w:val="26"/>
          <w:rtl/>
        </w:rPr>
        <w:t>בתוספתא</w:t>
      </w:r>
      <w:r w:rsidR="00357B59" w:rsidRPr="001E7CED">
        <w:rPr>
          <w:sz w:val="26"/>
          <w:szCs w:val="26"/>
          <w:rtl/>
        </w:rPr>
        <w:t xml:space="preserve"> אסרו</w:t>
      </w:r>
      <w:r w:rsidR="00A04B29" w:rsidRPr="001E7CED">
        <w:rPr>
          <w:sz w:val="26"/>
          <w:szCs w:val="26"/>
          <w:rtl/>
        </w:rPr>
        <w:t xml:space="preserve"> </w:t>
      </w:r>
      <w:r w:rsidR="00CA7708" w:rsidRPr="001E7CED">
        <w:rPr>
          <w:sz w:val="26"/>
          <w:szCs w:val="26"/>
          <w:rtl/>
        </w:rPr>
        <w:t xml:space="preserve">החכמים שנחלקו </w:t>
      </w:r>
      <w:r w:rsidR="00E2713D" w:rsidRPr="001E7CED">
        <w:rPr>
          <w:sz w:val="26"/>
          <w:szCs w:val="26"/>
          <w:rtl/>
        </w:rPr>
        <w:t>על רבי מאיר (ר' יהודה, ר' יוסי ור' שמעו</w:t>
      </w:r>
      <w:r w:rsidR="002D4FDE" w:rsidRPr="001E7CED">
        <w:rPr>
          <w:sz w:val="26"/>
          <w:szCs w:val="26"/>
          <w:rtl/>
        </w:rPr>
        <w:t>ן</w:t>
      </w:r>
      <w:r w:rsidR="00E2713D" w:rsidRPr="001E7CED">
        <w:rPr>
          <w:sz w:val="26"/>
          <w:szCs w:val="26"/>
          <w:rtl/>
        </w:rPr>
        <w:t>)</w:t>
      </w:r>
      <w:r w:rsidR="00CA7708" w:rsidRPr="001E7CED">
        <w:rPr>
          <w:sz w:val="26"/>
          <w:szCs w:val="26"/>
          <w:rtl/>
        </w:rPr>
        <w:t xml:space="preserve"> לעשר משל </w:t>
      </w:r>
      <w:r w:rsidR="00E2713D" w:rsidRPr="001E7CED">
        <w:rPr>
          <w:sz w:val="26"/>
          <w:szCs w:val="26"/>
          <w:rtl/>
        </w:rPr>
        <w:t xml:space="preserve">גוי ושל </w:t>
      </w:r>
      <w:r w:rsidR="00003C5E" w:rsidRPr="001E7CED">
        <w:rPr>
          <w:sz w:val="26"/>
          <w:szCs w:val="26"/>
          <w:rtl/>
        </w:rPr>
        <w:t>שומרוני</w:t>
      </w:r>
      <w:r w:rsidR="00E2713D" w:rsidRPr="001E7CED">
        <w:rPr>
          <w:sz w:val="26"/>
          <w:szCs w:val="26"/>
          <w:rtl/>
        </w:rPr>
        <w:t xml:space="preserve"> על של ישראל ולהיפך, </w:t>
      </w:r>
      <w:r w:rsidR="005B767F" w:rsidRPr="001E7CED">
        <w:rPr>
          <w:sz w:val="26"/>
          <w:szCs w:val="26"/>
          <w:rtl/>
        </w:rPr>
        <w:t xml:space="preserve">שכן </w:t>
      </w:r>
      <w:r w:rsidR="00A04B29" w:rsidRPr="001E7CED">
        <w:rPr>
          <w:sz w:val="26"/>
          <w:szCs w:val="26"/>
          <w:rtl/>
        </w:rPr>
        <w:t>לדעתם</w:t>
      </w:r>
      <w:r w:rsidR="002F1907" w:rsidRPr="001E7CED">
        <w:rPr>
          <w:sz w:val="26"/>
          <w:szCs w:val="26"/>
          <w:rtl/>
        </w:rPr>
        <w:t xml:space="preserve"> יש קניין לנכרי</w:t>
      </w:r>
      <w:r w:rsidR="00B50F29" w:rsidRPr="001E7CED">
        <w:rPr>
          <w:sz w:val="26"/>
          <w:szCs w:val="26"/>
          <w:rtl/>
        </w:rPr>
        <w:t xml:space="preserve"> בארץ ישראל</w:t>
      </w:r>
      <w:r w:rsidR="002F1907" w:rsidRPr="001E7CED">
        <w:rPr>
          <w:sz w:val="26"/>
          <w:szCs w:val="26"/>
          <w:rtl/>
        </w:rPr>
        <w:t xml:space="preserve"> להפקיע מן המעשר</w:t>
      </w:r>
      <w:r w:rsidR="00191E41" w:rsidRPr="001E7CED">
        <w:rPr>
          <w:sz w:val="26"/>
          <w:szCs w:val="26"/>
          <w:rtl/>
        </w:rPr>
        <w:t xml:space="preserve">. </w:t>
      </w:r>
      <w:r w:rsidR="005B767F" w:rsidRPr="001E7CED">
        <w:rPr>
          <w:sz w:val="26"/>
          <w:szCs w:val="26"/>
          <w:rtl/>
        </w:rPr>
        <w:t xml:space="preserve">כיוון שבדבריהם </w:t>
      </w:r>
      <w:r w:rsidR="00357B59" w:rsidRPr="001E7CED">
        <w:rPr>
          <w:sz w:val="26"/>
          <w:szCs w:val="26"/>
          <w:rtl/>
        </w:rPr>
        <w:t xml:space="preserve">נזכרו </w:t>
      </w:r>
      <w:r w:rsidR="00191E41" w:rsidRPr="001E7CED">
        <w:rPr>
          <w:sz w:val="26"/>
          <w:szCs w:val="26"/>
          <w:rtl/>
        </w:rPr>
        <w:t xml:space="preserve">הגוי </w:t>
      </w:r>
      <w:r w:rsidR="00003C5E" w:rsidRPr="001E7CED">
        <w:rPr>
          <w:sz w:val="26"/>
          <w:szCs w:val="26"/>
          <w:rtl/>
        </w:rPr>
        <w:t>והשומרוני</w:t>
      </w:r>
      <w:r w:rsidR="00191E41" w:rsidRPr="001E7CED">
        <w:rPr>
          <w:sz w:val="26"/>
          <w:szCs w:val="26"/>
          <w:rtl/>
        </w:rPr>
        <w:t xml:space="preserve"> בצוותא, </w:t>
      </w:r>
      <w:r w:rsidR="00357B59" w:rsidRPr="001E7CED">
        <w:rPr>
          <w:sz w:val="26"/>
          <w:szCs w:val="26"/>
          <w:rtl/>
        </w:rPr>
        <w:t xml:space="preserve">הרי </w:t>
      </w:r>
      <w:r w:rsidR="00191E41" w:rsidRPr="001E7CED">
        <w:rPr>
          <w:sz w:val="26"/>
          <w:szCs w:val="26"/>
          <w:rtl/>
        </w:rPr>
        <w:t xml:space="preserve">ההנחה ההלכתית </w:t>
      </w:r>
      <w:r w:rsidR="005B767F" w:rsidRPr="001E7CED">
        <w:rPr>
          <w:sz w:val="26"/>
          <w:szCs w:val="26"/>
          <w:rtl/>
        </w:rPr>
        <w:t>על תוקפו של</w:t>
      </w:r>
      <w:r w:rsidR="00191E41" w:rsidRPr="001E7CED">
        <w:rPr>
          <w:sz w:val="26"/>
          <w:szCs w:val="26"/>
          <w:rtl/>
        </w:rPr>
        <w:t xml:space="preserve"> קניין נכרי </w:t>
      </w:r>
      <w:r w:rsidR="00396544" w:rsidRPr="001E7CED">
        <w:rPr>
          <w:sz w:val="26"/>
          <w:szCs w:val="26"/>
          <w:rtl/>
        </w:rPr>
        <w:t xml:space="preserve">הייתה </w:t>
      </w:r>
      <w:r w:rsidR="005B767F" w:rsidRPr="001E7CED">
        <w:rPr>
          <w:sz w:val="26"/>
          <w:szCs w:val="26"/>
          <w:rtl/>
        </w:rPr>
        <w:t>נכונה</w:t>
      </w:r>
      <w:r w:rsidR="00191E41" w:rsidRPr="001E7CED">
        <w:rPr>
          <w:sz w:val="26"/>
          <w:szCs w:val="26"/>
          <w:rtl/>
        </w:rPr>
        <w:t xml:space="preserve"> אף לשומרונים, ומכאן הסיק ליברמן: </w:t>
      </w:r>
    </w:p>
    <w:p w:rsidR="001E7CED" w:rsidRPr="001E7CED" w:rsidRDefault="001E7CED" w:rsidP="001E7CED">
      <w:pPr>
        <w:spacing w:line="300" w:lineRule="exact"/>
        <w:jc w:val="both"/>
        <w:rPr>
          <w:rFonts w:hint="cs"/>
          <w:sz w:val="26"/>
          <w:szCs w:val="26"/>
          <w:rtl/>
        </w:rPr>
      </w:pPr>
    </w:p>
    <w:p w:rsidR="00191E41" w:rsidRPr="001E7CED" w:rsidRDefault="00CA7708" w:rsidP="001E7CED">
      <w:pPr>
        <w:spacing w:line="300" w:lineRule="exact"/>
        <w:ind w:left="720"/>
        <w:jc w:val="both"/>
        <w:rPr>
          <w:sz w:val="26"/>
          <w:szCs w:val="26"/>
          <w:rtl/>
        </w:rPr>
      </w:pPr>
      <w:r w:rsidRPr="001E7CED">
        <w:rPr>
          <w:sz w:val="26"/>
          <w:szCs w:val="26"/>
          <w:rtl/>
        </w:rPr>
        <w:t xml:space="preserve">לפי </w:t>
      </w:r>
      <w:proofErr w:type="spellStart"/>
      <w:r w:rsidRPr="001E7CED">
        <w:rPr>
          <w:sz w:val="26"/>
          <w:szCs w:val="26"/>
          <w:rtl/>
        </w:rPr>
        <w:t>גירסא</w:t>
      </w:r>
      <w:proofErr w:type="spellEnd"/>
      <w:r w:rsidRPr="001E7CED">
        <w:rPr>
          <w:sz w:val="26"/>
          <w:szCs w:val="26"/>
          <w:rtl/>
        </w:rPr>
        <w:t xml:space="preserve"> זו משמע שהתנאים הללו סוברים שכותים גרי אריות הם, ולפיכך אין </w:t>
      </w:r>
      <w:proofErr w:type="spellStart"/>
      <w:r w:rsidRPr="001E7CED">
        <w:rPr>
          <w:sz w:val="26"/>
          <w:szCs w:val="26"/>
          <w:rtl/>
        </w:rPr>
        <w:t>מעשרין</w:t>
      </w:r>
      <w:proofErr w:type="spellEnd"/>
      <w:r w:rsidRPr="001E7CED">
        <w:rPr>
          <w:sz w:val="26"/>
          <w:szCs w:val="26"/>
          <w:rtl/>
        </w:rPr>
        <w:t xml:space="preserve"> משל ישראל עליהם.</w:t>
      </w:r>
      <w:r w:rsidRPr="001E7CED">
        <w:rPr>
          <w:rStyle w:val="a4"/>
          <w:sz w:val="26"/>
          <w:szCs w:val="26"/>
          <w:rtl/>
        </w:rPr>
        <w:footnoteReference w:id="16"/>
      </w:r>
      <w:r w:rsidRPr="001E7CED">
        <w:rPr>
          <w:sz w:val="26"/>
          <w:szCs w:val="26"/>
          <w:rtl/>
        </w:rPr>
        <w:t xml:space="preserve"> </w:t>
      </w:r>
    </w:p>
    <w:p w:rsidR="001E7CED" w:rsidRDefault="001E7CED" w:rsidP="001E7CED">
      <w:pPr>
        <w:spacing w:line="300" w:lineRule="exact"/>
        <w:jc w:val="both"/>
        <w:rPr>
          <w:rFonts w:hint="cs"/>
          <w:sz w:val="26"/>
          <w:szCs w:val="26"/>
          <w:rtl/>
        </w:rPr>
      </w:pPr>
    </w:p>
    <w:p w:rsidR="002B0DC4" w:rsidRPr="001E7CED" w:rsidRDefault="00191E41" w:rsidP="001E7CED">
      <w:pPr>
        <w:spacing w:line="300" w:lineRule="exact"/>
        <w:jc w:val="both"/>
        <w:rPr>
          <w:sz w:val="26"/>
          <w:szCs w:val="26"/>
          <w:rtl/>
        </w:rPr>
      </w:pPr>
      <w:r w:rsidRPr="001E7CED">
        <w:rPr>
          <w:sz w:val="26"/>
          <w:szCs w:val="26"/>
          <w:rtl/>
        </w:rPr>
        <w:t>מתברר אפוא ש</w:t>
      </w:r>
      <w:r w:rsidR="00346A14" w:rsidRPr="001E7CED">
        <w:rPr>
          <w:sz w:val="26"/>
          <w:szCs w:val="26"/>
          <w:rtl/>
        </w:rPr>
        <w:t>בתוספתא</w:t>
      </w:r>
      <w:r w:rsidR="00396544" w:rsidRPr="001E7CED">
        <w:rPr>
          <w:sz w:val="26"/>
          <w:szCs w:val="26"/>
          <w:rtl/>
        </w:rPr>
        <w:t xml:space="preserve"> הנ"ל</w:t>
      </w:r>
      <w:r w:rsidR="00357B59" w:rsidRPr="001E7CED">
        <w:rPr>
          <w:sz w:val="26"/>
          <w:szCs w:val="26"/>
          <w:rtl/>
        </w:rPr>
        <w:t xml:space="preserve"> סבר</w:t>
      </w:r>
      <w:r w:rsidR="00346A14" w:rsidRPr="001E7CED">
        <w:rPr>
          <w:sz w:val="26"/>
          <w:szCs w:val="26"/>
          <w:rtl/>
        </w:rPr>
        <w:t xml:space="preserve"> </w:t>
      </w:r>
      <w:r w:rsidRPr="001E7CED">
        <w:rPr>
          <w:sz w:val="26"/>
          <w:szCs w:val="26"/>
          <w:rtl/>
        </w:rPr>
        <w:t>רבי מאיר כדעת תנא קמא במשנה</w:t>
      </w:r>
      <w:r w:rsidR="00357B59" w:rsidRPr="001E7CED">
        <w:rPr>
          <w:sz w:val="26"/>
          <w:szCs w:val="26"/>
          <w:rtl/>
        </w:rPr>
        <w:t>,</w:t>
      </w:r>
      <w:r w:rsidRPr="001E7CED">
        <w:rPr>
          <w:sz w:val="26"/>
          <w:szCs w:val="26"/>
          <w:rtl/>
        </w:rPr>
        <w:t xml:space="preserve"> שאין קניין</w:t>
      </w:r>
      <w:r w:rsidR="007523AF" w:rsidRPr="001E7CED">
        <w:rPr>
          <w:sz w:val="26"/>
          <w:szCs w:val="26"/>
          <w:rtl/>
        </w:rPr>
        <w:t xml:space="preserve"> לנכרי להפקיע מן ה</w:t>
      </w:r>
      <w:r w:rsidRPr="001E7CED">
        <w:rPr>
          <w:sz w:val="26"/>
          <w:szCs w:val="26"/>
          <w:rtl/>
        </w:rPr>
        <w:t xml:space="preserve">מעשר, וכי השומרונים מעשרים את מה שהם מוכרים, וממילא מעשרים משל כותים על של כותים. הן במשנה הן בתוספתא אין רמז שעמדתו הייתה </w:t>
      </w:r>
      <w:r w:rsidR="00F725D2" w:rsidRPr="001E7CED">
        <w:rPr>
          <w:sz w:val="26"/>
          <w:szCs w:val="26"/>
          <w:rtl/>
        </w:rPr>
        <w:t>מחמירה</w:t>
      </w:r>
      <w:r w:rsidRPr="001E7CED">
        <w:rPr>
          <w:sz w:val="26"/>
          <w:szCs w:val="26"/>
          <w:rtl/>
        </w:rPr>
        <w:t xml:space="preserve"> כלפי השומרונים. יתרה מ</w:t>
      </w:r>
      <w:r w:rsidR="00357B59" w:rsidRPr="001E7CED">
        <w:rPr>
          <w:sz w:val="26"/>
          <w:szCs w:val="26"/>
          <w:rtl/>
        </w:rPr>
        <w:t>זו</w:t>
      </w:r>
      <w:r w:rsidRPr="001E7CED">
        <w:rPr>
          <w:sz w:val="26"/>
          <w:szCs w:val="26"/>
          <w:rtl/>
        </w:rPr>
        <w:t>,</w:t>
      </w:r>
      <w:r w:rsidR="00357B59" w:rsidRPr="001E7CED">
        <w:rPr>
          <w:sz w:val="26"/>
          <w:szCs w:val="26"/>
          <w:rtl/>
        </w:rPr>
        <w:t xml:space="preserve"> </w:t>
      </w:r>
      <w:r w:rsidR="00DA061F" w:rsidRPr="001E7CED">
        <w:rPr>
          <w:sz w:val="26"/>
          <w:szCs w:val="26"/>
          <w:rtl/>
        </w:rPr>
        <w:t>בהמשך התוספ</w:t>
      </w:r>
      <w:r w:rsidR="00465C04" w:rsidRPr="001E7CED">
        <w:rPr>
          <w:sz w:val="26"/>
          <w:szCs w:val="26"/>
          <w:rtl/>
        </w:rPr>
        <w:t>תא (ה</w:t>
      </w:r>
      <w:r w:rsidR="00357B59" w:rsidRPr="001E7CED">
        <w:rPr>
          <w:sz w:val="26"/>
          <w:szCs w:val="26"/>
          <w:rtl/>
        </w:rPr>
        <w:t>,</w:t>
      </w:r>
      <w:r w:rsidR="00B50F29" w:rsidRPr="001E7CED">
        <w:rPr>
          <w:sz w:val="26"/>
          <w:szCs w:val="26"/>
          <w:rtl/>
        </w:rPr>
        <w:t xml:space="preserve"> </w:t>
      </w:r>
      <w:proofErr w:type="spellStart"/>
      <w:r w:rsidR="00465C04" w:rsidRPr="001E7CED">
        <w:rPr>
          <w:sz w:val="26"/>
          <w:szCs w:val="26"/>
          <w:rtl/>
        </w:rPr>
        <w:t>כב</w:t>
      </w:r>
      <w:proofErr w:type="spellEnd"/>
      <w:r w:rsidR="00465C04" w:rsidRPr="001E7CED">
        <w:rPr>
          <w:sz w:val="26"/>
          <w:szCs w:val="26"/>
          <w:rtl/>
        </w:rPr>
        <w:t>-כד, מהדורת ליברמן</w:t>
      </w:r>
      <w:r w:rsidR="00357B59" w:rsidRPr="001E7CED">
        <w:rPr>
          <w:sz w:val="26"/>
          <w:szCs w:val="26"/>
          <w:rtl/>
        </w:rPr>
        <w:t>,</w:t>
      </w:r>
      <w:r w:rsidR="00B50F29" w:rsidRPr="001E7CED">
        <w:rPr>
          <w:sz w:val="26"/>
          <w:szCs w:val="26"/>
          <w:rtl/>
        </w:rPr>
        <w:t xml:space="preserve"> עמ' 92</w:t>
      </w:r>
      <w:r w:rsidR="00357B59" w:rsidRPr="001E7CED">
        <w:rPr>
          <w:sz w:val="26"/>
          <w:szCs w:val="26"/>
          <w:rtl/>
        </w:rPr>
        <w:noBreakHyphen/>
      </w:r>
      <w:r w:rsidR="002D4FDE" w:rsidRPr="001E7CED">
        <w:rPr>
          <w:sz w:val="26"/>
          <w:szCs w:val="26"/>
          <w:rtl/>
        </w:rPr>
        <w:t xml:space="preserve">93) </w:t>
      </w:r>
      <w:r w:rsidR="00102768" w:rsidRPr="001E7CED">
        <w:rPr>
          <w:sz w:val="26"/>
          <w:szCs w:val="26"/>
          <w:rtl/>
        </w:rPr>
        <w:t>מצויות</w:t>
      </w:r>
      <w:r w:rsidR="00DA061F" w:rsidRPr="001E7CED">
        <w:rPr>
          <w:sz w:val="26"/>
          <w:szCs w:val="26"/>
          <w:rtl/>
        </w:rPr>
        <w:t xml:space="preserve"> מסורות שונות ב</w:t>
      </w:r>
      <w:r w:rsidR="00E3580F" w:rsidRPr="001E7CED">
        <w:rPr>
          <w:sz w:val="26"/>
          <w:szCs w:val="26"/>
          <w:rtl/>
        </w:rPr>
        <w:t xml:space="preserve">דבר </w:t>
      </w:r>
      <w:r w:rsidR="00DA061F" w:rsidRPr="001E7CED">
        <w:rPr>
          <w:sz w:val="26"/>
          <w:szCs w:val="26"/>
          <w:rtl/>
        </w:rPr>
        <w:t>השתלשלות ההל</w:t>
      </w:r>
      <w:r w:rsidR="003B5730" w:rsidRPr="001E7CED">
        <w:rPr>
          <w:sz w:val="26"/>
          <w:szCs w:val="26"/>
          <w:rtl/>
        </w:rPr>
        <w:t xml:space="preserve">כה </w:t>
      </w:r>
      <w:r w:rsidR="00E3580F" w:rsidRPr="001E7CED">
        <w:rPr>
          <w:sz w:val="26"/>
          <w:szCs w:val="26"/>
          <w:rtl/>
        </w:rPr>
        <w:t>ע</w:t>
      </w:r>
      <w:r w:rsidR="003B5730" w:rsidRPr="001E7CED">
        <w:rPr>
          <w:sz w:val="26"/>
          <w:szCs w:val="26"/>
          <w:rtl/>
        </w:rPr>
        <w:t>ל</w:t>
      </w:r>
      <w:r w:rsidR="00E3580F" w:rsidRPr="001E7CED">
        <w:rPr>
          <w:sz w:val="26"/>
          <w:szCs w:val="26"/>
          <w:rtl/>
        </w:rPr>
        <w:t xml:space="preserve"> </w:t>
      </w:r>
      <w:r w:rsidR="003B5730" w:rsidRPr="001E7CED">
        <w:rPr>
          <w:sz w:val="26"/>
          <w:szCs w:val="26"/>
          <w:rtl/>
        </w:rPr>
        <w:t>מעשרותיהם של השומרונים</w:t>
      </w:r>
      <w:r w:rsidR="0002035C" w:rsidRPr="001E7CED">
        <w:rPr>
          <w:sz w:val="26"/>
          <w:szCs w:val="26"/>
          <w:rtl/>
        </w:rPr>
        <w:t xml:space="preserve"> ו</w:t>
      </w:r>
      <w:r w:rsidR="00E3580F" w:rsidRPr="001E7CED">
        <w:rPr>
          <w:sz w:val="26"/>
          <w:szCs w:val="26"/>
          <w:rtl/>
        </w:rPr>
        <w:t>ה</w:t>
      </w:r>
      <w:r w:rsidR="0002035C" w:rsidRPr="001E7CED">
        <w:rPr>
          <w:sz w:val="26"/>
          <w:szCs w:val="26"/>
          <w:rtl/>
        </w:rPr>
        <w:t>קלקול שלהם</w:t>
      </w:r>
      <w:r w:rsidR="002C754F" w:rsidRPr="001E7CED">
        <w:rPr>
          <w:sz w:val="26"/>
          <w:szCs w:val="26"/>
          <w:rtl/>
        </w:rPr>
        <w:t>.</w:t>
      </w:r>
      <w:r w:rsidR="001E1E70" w:rsidRPr="001E7CED">
        <w:rPr>
          <w:rStyle w:val="a4"/>
          <w:sz w:val="26"/>
          <w:szCs w:val="26"/>
          <w:rtl/>
        </w:rPr>
        <w:footnoteReference w:id="17"/>
      </w:r>
      <w:r w:rsidR="002D4FDE" w:rsidRPr="001E7CED">
        <w:rPr>
          <w:sz w:val="26"/>
          <w:szCs w:val="26"/>
          <w:rtl/>
        </w:rPr>
        <w:t xml:space="preserve"> </w:t>
      </w:r>
      <w:r w:rsidRPr="001E7CED">
        <w:rPr>
          <w:sz w:val="26"/>
          <w:szCs w:val="26"/>
          <w:rtl/>
        </w:rPr>
        <w:t xml:space="preserve">בכל המסורות </w:t>
      </w:r>
      <w:r w:rsidR="004808C2" w:rsidRPr="001E7CED">
        <w:rPr>
          <w:sz w:val="26"/>
          <w:szCs w:val="26"/>
          <w:rtl/>
        </w:rPr>
        <w:t>הללו</w:t>
      </w:r>
      <w:r w:rsidR="00E3580F" w:rsidRPr="001E7CED">
        <w:rPr>
          <w:sz w:val="26"/>
          <w:szCs w:val="26"/>
          <w:rtl/>
        </w:rPr>
        <w:t xml:space="preserve"> נפקד</w:t>
      </w:r>
      <w:r w:rsidRPr="001E7CED">
        <w:rPr>
          <w:sz w:val="26"/>
          <w:szCs w:val="26"/>
          <w:rtl/>
        </w:rPr>
        <w:t xml:space="preserve"> </w:t>
      </w:r>
      <w:r w:rsidR="002C754F" w:rsidRPr="001E7CED">
        <w:rPr>
          <w:sz w:val="26"/>
          <w:szCs w:val="26"/>
          <w:rtl/>
        </w:rPr>
        <w:t xml:space="preserve">שמו של רבי מאיר </w:t>
      </w:r>
      <w:r w:rsidRPr="001E7CED">
        <w:rPr>
          <w:sz w:val="26"/>
          <w:szCs w:val="26"/>
          <w:rtl/>
        </w:rPr>
        <w:t>מתוך</w:t>
      </w:r>
      <w:r w:rsidR="002C754F" w:rsidRPr="001E7CED">
        <w:rPr>
          <w:sz w:val="26"/>
          <w:szCs w:val="26"/>
          <w:rtl/>
        </w:rPr>
        <w:t xml:space="preserve"> </w:t>
      </w:r>
      <w:r w:rsidR="004F05D3" w:rsidRPr="001E7CED">
        <w:rPr>
          <w:sz w:val="26"/>
          <w:szCs w:val="26"/>
          <w:rtl/>
        </w:rPr>
        <w:t xml:space="preserve">רשימת </w:t>
      </w:r>
      <w:r w:rsidR="002C754F" w:rsidRPr="001E7CED">
        <w:rPr>
          <w:sz w:val="26"/>
          <w:szCs w:val="26"/>
          <w:rtl/>
        </w:rPr>
        <w:t xml:space="preserve">בעלי העמדה </w:t>
      </w:r>
      <w:r w:rsidR="00F725D2" w:rsidRPr="001E7CED">
        <w:rPr>
          <w:sz w:val="26"/>
          <w:szCs w:val="26"/>
          <w:rtl/>
        </w:rPr>
        <w:t>המחמירה</w:t>
      </w:r>
      <w:r w:rsidR="002C754F" w:rsidRPr="001E7CED">
        <w:rPr>
          <w:sz w:val="26"/>
          <w:szCs w:val="26"/>
          <w:rtl/>
        </w:rPr>
        <w:t xml:space="preserve"> </w:t>
      </w:r>
      <w:r w:rsidR="00F725D2" w:rsidRPr="001E7CED">
        <w:rPr>
          <w:sz w:val="26"/>
          <w:szCs w:val="26"/>
          <w:rtl/>
        </w:rPr>
        <w:t>כלפי</w:t>
      </w:r>
      <w:r w:rsidR="002C754F" w:rsidRPr="001E7CED">
        <w:rPr>
          <w:sz w:val="26"/>
          <w:szCs w:val="26"/>
          <w:rtl/>
        </w:rPr>
        <w:t xml:space="preserve"> השומרונים. </w:t>
      </w:r>
      <w:r w:rsidR="00E3580F" w:rsidRPr="001E7CED">
        <w:rPr>
          <w:sz w:val="26"/>
          <w:szCs w:val="26"/>
          <w:rtl/>
        </w:rPr>
        <w:t>ו</w:t>
      </w:r>
      <w:r w:rsidR="002C754F" w:rsidRPr="001E7CED">
        <w:rPr>
          <w:sz w:val="26"/>
          <w:szCs w:val="26"/>
          <w:rtl/>
        </w:rPr>
        <w:t>א</w:t>
      </w:r>
      <w:r w:rsidR="00E3580F" w:rsidRPr="001E7CED">
        <w:rPr>
          <w:sz w:val="26"/>
          <w:szCs w:val="26"/>
          <w:rtl/>
        </w:rPr>
        <w:t>ף</w:t>
      </w:r>
      <w:r w:rsidR="002C754F" w:rsidRPr="001E7CED">
        <w:rPr>
          <w:sz w:val="26"/>
          <w:szCs w:val="26"/>
          <w:rtl/>
        </w:rPr>
        <w:t xml:space="preserve"> </w:t>
      </w:r>
      <w:r w:rsidR="004808C2" w:rsidRPr="001E7CED">
        <w:rPr>
          <w:sz w:val="26"/>
          <w:szCs w:val="26"/>
          <w:rtl/>
        </w:rPr>
        <w:t xml:space="preserve">אם </w:t>
      </w:r>
      <w:r w:rsidR="00B50F29" w:rsidRPr="001E7CED">
        <w:rPr>
          <w:sz w:val="26"/>
          <w:szCs w:val="26"/>
          <w:rtl/>
        </w:rPr>
        <w:t>בתוספתא שם</w:t>
      </w:r>
      <w:r w:rsidR="001E1E70" w:rsidRPr="001E7CED">
        <w:rPr>
          <w:sz w:val="26"/>
          <w:szCs w:val="26"/>
          <w:rtl/>
        </w:rPr>
        <w:t xml:space="preserve"> </w:t>
      </w:r>
      <w:r w:rsidR="00B50F29" w:rsidRPr="001E7CED">
        <w:rPr>
          <w:sz w:val="26"/>
          <w:szCs w:val="26"/>
          <w:rtl/>
        </w:rPr>
        <w:t>משוקעות</w:t>
      </w:r>
      <w:r w:rsidR="001E1E70" w:rsidRPr="001E7CED">
        <w:rPr>
          <w:sz w:val="26"/>
          <w:szCs w:val="26"/>
          <w:rtl/>
        </w:rPr>
        <w:t xml:space="preserve"> </w:t>
      </w:r>
      <w:r w:rsidR="00B50F29" w:rsidRPr="001E7CED">
        <w:rPr>
          <w:sz w:val="26"/>
          <w:szCs w:val="26"/>
          <w:rtl/>
        </w:rPr>
        <w:t>עמדות</w:t>
      </w:r>
      <w:r w:rsidR="001E1E70" w:rsidRPr="001E7CED">
        <w:rPr>
          <w:sz w:val="26"/>
          <w:szCs w:val="26"/>
          <w:rtl/>
        </w:rPr>
        <w:t xml:space="preserve"> בתר-</w:t>
      </w:r>
      <w:proofErr w:type="spellStart"/>
      <w:r w:rsidR="002C754F" w:rsidRPr="001E7CED">
        <w:rPr>
          <w:sz w:val="26"/>
          <w:szCs w:val="26"/>
          <w:rtl/>
        </w:rPr>
        <w:t>תנאי</w:t>
      </w:r>
      <w:r w:rsidR="004808C2" w:rsidRPr="001E7CED">
        <w:rPr>
          <w:sz w:val="26"/>
          <w:szCs w:val="26"/>
          <w:rtl/>
        </w:rPr>
        <w:t>ו</w:t>
      </w:r>
      <w:r w:rsidR="002C754F" w:rsidRPr="001E7CED">
        <w:rPr>
          <w:sz w:val="26"/>
          <w:szCs w:val="26"/>
          <w:rtl/>
        </w:rPr>
        <w:t>ת</w:t>
      </w:r>
      <w:proofErr w:type="spellEnd"/>
      <w:r w:rsidR="00F3589B" w:rsidRPr="001E7CED">
        <w:rPr>
          <w:sz w:val="26"/>
          <w:szCs w:val="26"/>
          <w:rtl/>
        </w:rPr>
        <w:t xml:space="preserve"> כפי שטענו כמה חוקרים</w:t>
      </w:r>
      <w:r w:rsidR="002C754F" w:rsidRPr="001E7CED">
        <w:rPr>
          <w:sz w:val="26"/>
          <w:szCs w:val="26"/>
          <w:rtl/>
        </w:rPr>
        <w:t>,</w:t>
      </w:r>
      <w:r w:rsidR="001E1E70" w:rsidRPr="001E7CED">
        <w:rPr>
          <w:rStyle w:val="a4"/>
          <w:sz w:val="26"/>
          <w:szCs w:val="26"/>
          <w:rtl/>
        </w:rPr>
        <w:footnoteReference w:id="18"/>
      </w:r>
      <w:r w:rsidR="00A04B29" w:rsidRPr="001E7CED">
        <w:rPr>
          <w:sz w:val="26"/>
          <w:szCs w:val="26"/>
          <w:rtl/>
        </w:rPr>
        <w:t xml:space="preserve"> </w:t>
      </w:r>
      <w:r w:rsidR="00B50F29" w:rsidRPr="001E7CED">
        <w:rPr>
          <w:sz w:val="26"/>
          <w:szCs w:val="26"/>
          <w:rtl/>
        </w:rPr>
        <w:t>מכל מקום</w:t>
      </w:r>
      <w:r w:rsidR="002C754F" w:rsidRPr="001E7CED">
        <w:rPr>
          <w:sz w:val="26"/>
          <w:szCs w:val="26"/>
          <w:rtl/>
        </w:rPr>
        <w:t xml:space="preserve"> רבי מאיר לא </w:t>
      </w:r>
      <w:r w:rsidR="00B50F29" w:rsidRPr="001E7CED">
        <w:rPr>
          <w:sz w:val="26"/>
          <w:szCs w:val="26"/>
          <w:rtl/>
        </w:rPr>
        <w:t>תועד</w:t>
      </w:r>
      <w:r w:rsidR="00A04B29" w:rsidRPr="001E7CED">
        <w:rPr>
          <w:sz w:val="26"/>
          <w:szCs w:val="26"/>
          <w:rtl/>
        </w:rPr>
        <w:t xml:space="preserve"> שם</w:t>
      </w:r>
      <w:r w:rsidR="001E1E70" w:rsidRPr="001E7CED">
        <w:rPr>
          <w:sz w:val="26"/>
          <w:szCs w:val="26"/>
          <w:rtl/>
        </w:rPr>
        <w:t xml:space="preserve"> כדמות דומיננטית בהתפתח</w:t>
      </w:r>
      <w:r w:rsidR="003B5730" w:rsidRPr="001E7CED">
        <w:rPr>
          <w:sz w:val="26"/>
          <w:szCs w:val="26"/>
          <w:rtl/>
        </w:rPr>
        <w:t>ות זו</w:t>
      </w:r>
      <w:r w:rsidR="001E1E70" w:rsidRPr="001E7CED">
        <w:rPr>
          <w:sz w:val="26"/>
          <w:szCs w:val="26"/>
          <w:rtl/>
        </w:rPr>
        <w:t>.</w:t>
      </w:r>
      <w:r w:rsidRPr="001E7CED">
        <w:rPr>
          <w:sz w:val="26"/>
          <w:szCs w:val="26"/>
          <w:rtl/>
        </w:rPr>
        <w:t xml:space="preserve"> </w:t>
      </w:r>
    </w:p>
    <w:p w:rsidR="001E7CED" w:rsidRDefault="001E7CED" w:rsidP="001E7CED">
      <w:pPr>
        <w:spacing w:line="300" w:lineRule="exact"/>
        <w:jc w:val="both"/>
        <w:rPr>
          <w:rFonts w:hint="cs"/>
          <w:b/>
          <w:bCs/>
          <w:sz w:val="26"/>
          <w:szCs w:val="26"/>
          <w:rtl/>
        </w:rPr>
      </w:pPr>
    </w:p>
    <w:p w:rsidR="001E1E70" w:rsidRPr="001E7CED" w:rsidRDefault="00EB1770" w:rsidP="001E7CED">
      <w:pPr>
        <w:spacing w:line="300" w:lineRule="exact"/>
        <w:jc w:val="both"/>
        <w:rPr>
          <w:b/>
          <w:bCs/>
          <w:sz w:val="26"/>
          <w:szCs w:val="26"/>
          <w:rtl/>
        </w:rPr>
      </w:pPr>
      <w:r w:rsidRPr="001E7CED">
        <w:rPr>
          <w:b/>
          <w:bCs/>
          <w:sz w:val="26"/>
          <w:szCs w:val="26"/>
          <w:rtl/>
        </w:rPr>
        <w:t xml:space="preserve">2. </w:t>
      </w:r>
      <w:r w:rsidR="00346A14" w:rsidRPr="001E7CED">
        <w:rPr>
          <w:b/>
          <w:bCs/>
          <w:sz w:val="26"/>
          <w:szCs w:val="26"/>
          <w:rtl/>
        </w:rPr>
        <w:t>השומרונים ועירוב</w:t>
      </w:r>
      <w:r w:rsidR="00E3580F" w:rsidRPr="001E7CED">
        <w:rPr>
          <w:b/>
          <w:bCs/>
          <w:sz w:val="26"/>
          <w:szCs w:val="26"/>
          <w:rtl/>
        </w:rPr>
        <w:t>י</w:t>
      </w:r>
      <w:r w:rsidR="00346A14" w:rsidRPr="001E7CED">
        <w:rPr>
          <w:b/>
          <w:bCs/>
          <w:sz w:val="26"/>
          <w:szCs w:val="26"/>
          <w:rtl/>
        </w:rPr>
        <w:t xml:space="preserve"> </w:t>
      </w:r>
      <w:proofErr w:type="spellStart"/>
      <w:r w:rsidR="00346A14" w:rsidRPr="001E7CED">
        <w:rPr>
          <w:b/>
          <w:bCs/>
          <w:sz w:val="26"/>
          <w:szCs w:val="26"/>
          <w:rtl/>
        </w:rPr>
        <w:t>תחומין</w:t>
      </w:r>
      <w:proofErr w:type="spellEnd"/>
      <w:r w:rsidR="00346A14" w:rsidRPr="001E7CED">
        <w:rPr>
          <w:b/>
          <w:bCs/>
          <w:sz w:val="26"/>
          <w:szCs w:val="26"/>
          <w:rtl/>
        </w:rPr>
        <w:t xml:space="preserve"> וחצרות</w:t>
      </w:r>
    </w:p>
    <w:p w:rsidR="003756C4" w:rsidRDefault="00BD5DAE" w:rsidP="001E7CED">
      <w:pPr>
        <w:spacing w:line="300" w:lineRule="exact"/>
        <w:jc w:val="both"/>
        <w:rPr>
          <w:rFonts w:hint="cs"/>
          <w:sz w:val="26"/>
          <w:szCs w:val="26"/>
          <w:rtl/>
        </w:rPr>
      </w:pPr>
      <w:r w:rsidRPr="001E7CED">
        <w:rPr>
          <w:sz w:val="26"/>
          <w:szCs w:val="26"/>
          <w:rtl/>
        </w:rPr>
        <w:t>במשנת</w:t>
      </w:r>
      <w:r w:rsidR="00C37A5A" w:rsidRPr="001E7CED">
        <w:rPr>
          <w:sz w:val="26"/>
          <w:szCs w:val="26"/>
          <w:rtl/>
        </w:rPr>
        <w:t xml:space="preserve"> עירובין </w:t>
      </w:r>
      <w:r w:rsidR="001E1E70" w:rsidRPr="001E7CED">
        <w:rPr>
          <w:sz w:val="26"/>
          <w:szCs w:val="26"/>
          <w:rtl/>
        </w:rPr>
        <w:t>ג</w:t>
      </w:r>
      <w:r w:rsidR="00C37A5A" w:rsidRPr="001E7CED">
        <w:rPr>
          <w:sz w:val="26"/>
          <w:szCs w:val="26"/>
          <w:rtl/>
        </w:rPr>
        <w:t>,</w:t>
      </w:r>
      <w:r w:rsidR="001E1E70" w:rsidRPr="001E7CED">
        <w:rPr>
          <w:sz w:val="26"/>
          <w:szCs w:val="26"/>
          <w:rtl/>
        </w:rPr>
        <w:t xml:space="preserve"> ב </w:t>
      </w:r>
      <w:r w:rsidR="00396544" w:rsidRPr="001E7CED">
        <w:rPr>
          <w:sz w:val="26"/>
          <w:szCs w:val="26"/>
          <w:rtl/>
        </w:rPr>
        <w:t>נאמר</w:t>
      </w:r>
      <w:r w:rsidR="003756C4" w:rsidRPr="001E7CED">
        <w:rPr>
          <w:sz w:val="26"/>
          <w:szCs w:val="26"/>
          <w:rtl/>
        </w:rPr>
        <w:t>:</w:t>
      </w:r>
    </w:p>
    <w:p w:rsidR="001E7CED" w:rsidRPr="001E7CED" w:rsidRDefault="001E7CED" w:rsidP="001E7CED">
      <w:pPr>
        <w:spacing w:line="300" w:lineRule="exact"/>
        <w:jc w:val="both"/>
        <w:rPr>
          <w:rFonts w:hint="cs"/>
          <w:sz w:val="26"/>
          <w:szCs w:val="26"/>
          <w:rtl/>
        </w:rPr>
      </w:pPr>
    </w:p>
    <w:p w:rsidR="003756C4" w:rsidRPr="001E7CED" w:rsidRDefault="001E1E70" w:rsidP="001E7CED">
      <w:pPr>
        <w:spacing w:line="300" w:lineRule="exact"/>
        <w:ind w:left="720"/>
        <w:jc w:val="both"/>
        <w:rPr>
          <w:sz w:val="26"/>
          <w:szCs w:val="26"/>
          <w:rtl/>
        </w:rPr>
      </w:pPr>
      <w:r w:rsidRPr="001E7CED">
        <w:rPr>
          <w:sz w:val="26"/>
          <w:szCs w:val="26"/>
          <w:rtl/>
        </w:rPr>
        <w:t>השולח את עירובו ביד חרש שוטה וקטן או ביד מי שאינו מודה בעירוב אינו עירוב.</w:t>
      </w:r>
      <w:r w:rsidRPr="001E7CED">
        <w:rPr>
          <w:rStyle w:val="a4"/>
          <w:sz w:val="26"/>
          <w:szCs w:val="26"/>
          <w:rtl/>
        </w:rPr>
        <w:footnoteReference w:id="19"/>
      </w:r>
      <w:r w:rsidRPr="001E7CED">
        <w:rPr>
          <w:sz w:val="26"/>
          <w:szCs w:val="26"/>
          <w:rtl/>
        </w:rPr>
        <w:t xml:space="preserve"> </w:t>
      </w:r>
    </w:p>
    <w:p w:rsidR="001E7CED" w:rsidRDefault="001E7CED" w:rsidP="001E7CED">
      <w:pPr>
        <w:spacing w:line="300" w:lineRule="exact"/>
        <w:jc w:val="both"/>
        <w:rPr>
          <w:rFonts w:hint="cs"/>
          <w:sz w:val="26"/>
          <w:szCs w:val="26"/>
          <w:rtl/>
        </w:rPr>
      </w:pPr>
    </w:p>
    <w:p w:rsidR="003756C4" w:rsidRDefault="001E1E70" w:rsidP="001E7CED">
      <w:pPr>
        <w:spacing w:line="300" w:lineRule="exact"/>
        <w:jc w:val="both"/>
        <w:rPr>
          <w:rFonts w:hint="cs"/>
          <w:sz w:val="26"/>
          <w:szCs w:val="26"/>
          <w:rtl/>
        </w:rPr>
      </w:pPr>
      <w:r w:rsidRPr="001E7CED">
        <w:rPr>
          <w:sz w:val="26"/>
          <w:szCs w:val="26"/>
          <w:rtl/>
        </w:rPr>
        <w:t xml:space="preserve">הבבלי זיהה את </w:t>
      </w:r>
      <w:r w:rsidR="00BD5DAE" w:rsidRPr="001E7CED">
        <w:rPr>
          <w:sz w:val="26"/>
          <w:szCs w:val="26"/>
          <w:rtl/>
        </w:rPr>
        <w:t>'</w:t>
      </w:r>
      <w:r w:rsidRPr="001E7CED">
        <w:rPr>
          <w:sz w:val="26"/>
          <w:szCs w:val="26"/>
          <w:rtl/>
        </w:rPr>
        <w:t>מי שאינו מודה בעירוב</w:t>
      </w:r>
      <w:r w:rsidR="00BD5DAE" w:rsidRPr="001E7CED">
        <w:rPr>
          <w:sz w:val="26"/>
          <w:szCs w:val="26"/>
          <w:rtl/>
        </w:rPr>
        <w:t>'</w:t>
      </w:r>
      <w:r w:rsidRPr="001E7CED">
        <w:rPr>
          <w:sz w:val="26"/>
          <w:szCs w:val="26"/>
          <w:rtl/>
        </w:rPr>
        <w:t xml:space="preserve"> עם השומרונים</w:t>
      </w:r>
      <w:r w:rsidR="00C37A5A" w:rsidRPr="001E7CED">
        <w:rPr>
          <w:sz w:val="26"/>
          <w:szCs w:val="26"/>
          <w:rtl/>
        </w:rPr>
        <w:t xml:space="preserve">: 'מאן אמר רב </w:t>
      </w:r>
      <w:proofErr w:type="spellStart"/>
      <w:r w:rsidR="00C37A5A" w:rsidRPr="001E7CED">
        <w:rPr>
          <w:sz w:val="26"/>
          <w:szCs w:val="26"/>
          <w:rtl/>
        </w:rPr>
        <w:t>חסדא</w:t>
      </w:r>
      <w:proofErr w:type="spellEnd"/>
      <w:r w:rsidR="00C37A5A" w:rsidRPr="001E7CED">
        <w:rPr>
          <w:sz w:val="26"/>
          <w:szCs w:val="26"/>
          <w:rtl/>
        </w:rPr>
        <w:t xml:space="preserve"> </w:t>
      </w:r>
      <w:proofErr w:type="spellStart"/>
      <w:r w:rsidR="00C37A5A" w:rsidRPr="001E7CED">
        <w:rPr>
          <w:sz w:val="26"/>
          <w:szCs w:val="26"/>
          <w:rtl/>
        </w:rPr>
        <w:t>כותאי</w:t>
      </w:r>
      <w:proofErr w:type="spellEnd"/>
      <w:r w:rsidR="00C37A5A" w:rsidRPr="001E7CED">
        <w:rPr>
          <w:sz w:val="26"/>
          <w:szCs w:val="26"/>
          <w:rtl/>
        </w:rPr>
        <w:t>'</w:t>
      </w:r>
      <w:r w:rsidRPr="001E7CED">
        <w:rPr>
          <w:sz w:val="26"/>
          <w:szCs w:val="26"/>
          <w:rtl/>
        </w:rPr>
        <w:t>.</w:t>
      </w:r>
      <w:r w:rsidRPr="001E7CED">
        <w:rPr>
          <w:rStyle w:val="a4"/>
          <w:sz w:val="26"/>
          <w:szCs w:val="26"/>
          <w:rtl/>
        </w:rPr>
        <w:footnoteReference w:id="20"/>
      </w:r>
      <w:r w:rsidR="00AF410E" w:rsidRPr="001E7CED">
        <w:rPr>
          <w:sz w:val="26"/>
          <w:szCs w:val="26"/>
          <w:rtl/>
        </w:rPr>
        <w:t xml:space="preserve"> </w:t>
      </w:r>
      <w:r w:rsidR="00BD5DAE" w:rsidRPr="001E7CED">
        <w:rPr>
          <w:sz w:val="26"/>
          <w:szCs w:val="26"/>
          <w:rtl/>
        </w:rPr>
        <w:t>'מי שאינו מודה בעירוב'</w:t>
      </w:r>
      <w:r w:rsidR="00C50504" w:rsidRPr="001E7CED">
        <w:rPr>
          <w:sz w:val="26"/>
          <w:szCs w:val="26"/>
          <w:rtl/>
        </w:rPr>
        <w:t xml:space="preserve"> </w:t>
      </w:r>
      <w:r w:rsidR="00BD5DAE" w:rsidRPr="001E7CED">
        <w:rPr>
          <w:sz w:val="26"/>
          <w:szCs w:val="26"/>
          <w:rtl/>
        </w:rPr>
        <w:t>נזכר אף במקום אחר במשנת עירובין</w:t>
      </w:r>
      <w:r w:rsidRPr="001E7CED">
        <w:rPr>
          <w:sz w:val="26"/>
          <w:szCs w:val="26"/>
          <w:rtl/>
        </w:rPr>
        <w:t xml:space="preserve"> ו</w:t>
      </w:r>
      <w:r w:rsidR="00C37A5A" w:rsidRPr="001E7CED">
        <w:rPr>
          <w:sz w:val="26"/>
          <w:szCs w:val="26"/>
          <w:rtl/>
        </w:rPr>
        <w:t>,</w:t>
      </w:r>
      <w:r w:rsidR="00BD5DAE" w:rsidRPr="001E7CED">
        <w:rPr>
          <w:sz w:val="26"/>
          <w:szCs w:val="26"/>
          <w:rtl/>
        </w:rPr>
        <w:t xml:space="preserve"> א</w:t>
      </w:r>
      <w:r w:rsidR="003756C4" w:rsidRPr="001E7CED">
        <w:rPr>
          <w:sz w:val="26"/>
          <w:szCs w:val="26"/>
          <w:rtl/>
        </w:rPr>
        <w:t>:</w:t>
      </w:r>
    </w:p>
    <w:p w:rsidR="001E7CED" w:rsidRDefault="001E7CED" w:rsidP="001E7CED">
      <w:pPr>
        <w:spacing w:line="300" w:lineRule="exact"/>
        <w:jc w:val="both"/>
        <w:rPr>
          <w:rFonts w:hint="cs"/>
          <w:sz w:val="26"/>
          <w:szCs w:val="26"/>
          <w:rtl/>
        </w:rPr>
      </w:pPr>
    </w:p>
    <w:p w:rsidR="003756C4" w:rsidRPr="001E7CED" w:rsidRDefault="001E1E70" w:rsidP="001E7CED">
      <w:pPr>
        <w:spacing w:line="300" w:lineRule="exact"/>
        <w:ind w:left="720"/>
        <w:jc w:val="both"/>
        <w:rPr>
          <w:sz w:val="26"/>
          <w:szCs w:val="26"/>
          <w:rtl/>
        </w:rPr>
      </w:pPr>
      <w:r w:rsidRPr="001E7CED">
        <w:rPr>
          <w:sz w:val="26"/>
          <w:szCs w:val="26"/>
          <w:rtl/>
        </w:rPr>
        <w:t>הדר עם הנכרי בחצר או עם מי שאינו מודה בעירוב הרי זה אוסר עליו, ר' אליעזר בן יעקב או' לעולם אינו אסור עד</w:t>
      </w:r>
      <w:r w:rsidR="00723B55" w:rsidRPr="001E7CED">
        <w:rPr>
          <w:sz w:val="26"/>
          <w:szCs w:val="26"/>
          <w:rtl/>
        </w:rPr>
        <w:t xml:space="preserve"> </w:t>
      </w:r>
      <w:proofErr w:type="spellStart"/>
      <w:r w:rsidR="00723B55" w:rsidRPr="001E7CED">
        <w:rPr>
          <w:sz w:val="26"/>
          <w:szCs w:val="26"/>
          <w:rtl/>
        </w:rPr>
        <w:t>שיהו</w:t>
      </w:r>
      <w:proofErr w:type="spellEnd"/>
      <w:r w:rsidR="00723B55" w:rsidRPr="001E7CED">
        <w:rPr>
          <w:sz w:val="26"/>
          <w:szCs w:val="26"/>
          <w:rtl/>
        </w:rPr>
        <w:t xml:space="preserve"> שני </w:t>
      </w:r>
      <w:proofErr w:type="spellStart"/>
      <w:r w:rsidR="00723B55" w:rsidRPr="001E7CED">
        <w:rPr>
          <w:sz w:val="26"/>
          <w:szCs w:val="26"/>
          <w:rtl/>
        </w:rPr>
        <w:t>ישרא</w:t>
      </w:r>
      <w:proofErr w:type="spellEnd"/>
      <w:r w:rsidR="00723B55" w:rsidRPr="001E7CED">
        <w:rPr>
          <w:sz w:val="26"/>
          <w:szCs w:val="26"/>
          <w:rtl/>
        </w:rPr>
        <w:t xml:space="preserve">' </w:t>
      </w:r>
      <w:proofErr w:type="spellStart"/>
      <w:r w:rsidR="00723B55" w:rsidRPr="001E7CED">
        <w:rPr>
          <w:sz w:val="26"/>
          <w:szCs w:val="26"/>
          <w:rtl/>
        </w:rPr>
        <w:t>אוסרין</w:t>
      </w:r>
      <w:proofErr w:type="spellEnd"/>
      <w:r w:rsidR="00723B55" w:rsidRPr="001E7CED">
        <w:rPr>
          <w:sz w:val="26"/>
          <w:szCs w:val="26"/>
          <w:rtl/>
        </w:rPr>
        <w:t xml:space="preserve"> זה על זה</w:t>
      </w:r>
      <w:r w:rsidRPr="001E7CED">
        <w:rPr>
          <w:sz w:val="26"/>
          <w:szCs w:val="26"/>
          <w:rtl/>
        </w:rPr>
        <w:t>.</w:t>
      </w:r>
      <w:r w:rsidRPr="001E7CED">
        <w:rPr>
          <w:rStyle w:val="a4"/>
          <w:sz w:val="26"/>
          <w:szCs w:val="26"/>
          <w:rtl/>
        </w:rPr>
        <w:footnoteReference w:id="21"/>
      </w:r>
      <w:r w:rsidRPr="001E7CED">
        <w:rPr>
          <w:sz w:val="26"/>
          <w:szCs w:val="26"/>
          <w:rtl/>
        </w:rPr>
        <w:t xml:space="preserve"> </w:t>
      </w:r>
    </w:p>
    <w:p w:rsidR="001E7CED" w:rsidRDefault="001E7CED" w:rsidP="001E7CED">
      <w:pPr>
        <w:spacing w:line="300" w:lineRule="exact"/>
        <w:jc w:val="both"/>
        <w:rPr>
          <w:rFonts w:hint="cs"/>
          <w:sz w:val="26"/>
          <w:szCs w:val="26"/>
          <w:rtl/>
        </w:rPr>
      </w:pPr>
    </w:p>
    <w:p w:rsidR="008F3642" w:rsidRPr="001E7CED" w:rsidRDefault="001E1E70" w:rsidP="00EB6F2F">
      <w:pPr>
        <w:spacing w:line="300" w:lineRule="exact"/>
        <w:jc w:val="both"/>
        <w:rPr>
          <w:sz w:val="26"/>
          <w:szCs w:val="26"/>
          <w:rtl/>
        </w:rPr>
      </w:pPr>
      <w:r w:rsidRPr="001E7CED">
        <w:rPr>
          <w:sz w:val="26"/>
          <w:szCs w:val="26"/>
          <w:rtl/>
        </w:rPr>
        <w:t xml:space="preserve">בכמה </w:t>
      </w:r>
      <w:r w:rsidR="00122358" w:rsidRPr="001E7CED">
        <w:rPr>
          <w:sz w:val="26"/>
          <w:szCs w:val="26"/>
          <w:rtl/>
        </w:rPr>
        <w:t>עדי-נוסח</w:t>
      </w:r>
      <w:r w:rsidR="00E3580F" w:rsidRPr="001E7CED">
        <w:rPr>
          <w:sz w:val="26"/>
          <w:szCs w:val="26"/>
          <w:rtl/>
        </w:rPr>
        <w:t>,</w:t>
      </w:r>
      <w:r w:rsidRPr="001E7CED">
        <w:rPr>
          <w:sz w:val="26"/>
          <w:szCs w:val="26"/>
          <w:rtl/>
        </w:rPr>
        <w:t xml:space="preserve"> ובכללם בנוסח הדפוס</w:t>
      </w:r>
      <w:r w:rsidR="004F05D3" w:rsidRPr="001E7CED">
        <w:rPr>
          <w:sz w:val="26"/>
          <w:szCs w:val="26"/>
          <w:rtl/>
        </w:rPr>
        <w:t>,</w:t>
      </w:r>
      <w:r w:rsidRPr="001E7CED">
        <w:rPr>
          <w:sz w:val="26"/>
          <w:szCs w:val="26"/>
          <w:rtl/>
        </w:rPr>
        <w:t xml:space="preserve"> דברי תנא קמא יוחס</w:t>
      </w:r>
      <w:r w:rsidR="00010F9A" w:rsidRPr="001E7CED">
        <w:rPr>
          <w:sz w:val="26"/>
          <w:szCs w:val="26"/>
          <w:rtl/>
        </w:rPr>
        <w:t>ו לרבי מאיר, וכ</w:t>
      </w:r>
      <w:r w:rsidR="00E3580F" w:rsidRPr="001E7CED">
        <w:rPr>
          <w:sz w:val="26"/>
          <w:szCs w:val="26"/>
          <w:rtl/>
        </w:rPr>
        <w:t>ן</w:t>
      </w:r>
      <w:r w:rsidR="00010F9A" w:rsidRPr="001E7CED">
        <w:rPr>
          <w:sz w:val="26"/>
          <w:szCs w:val="26"/>
          <w:rtl/>
        </w:rPr>
        <w:t xml:space="preserve"> משמע מסוגיו</w:t>
      </w:r>
      <w:r w:rsidRPr="001E7CED">
        <w:rPr>
          <w:sz w:val="26"/>
          <w:szCs w:val="26"/>
          <w:rtl/>
        </w:rPr>
        <w:t>ת הבבלי</w:t>
      </w:r>
      <w:r w:rsidR="003B5730" w:rsidRPr="001E7CED">
        <w:rPr>
          <w:sz w:val="26"/>
          <w:szCs w:val="26"/>
          <w:rtl/>
        </w:rPr>
        <w:t>,</w:t>
      </w:r>
      <w:r w:rsidR="00102768" w:rsidRPr="001E7CED">
        <w:rPr>
          <w:sz w:val="26"/>
          <w:szCs w:val="26"/>
          <w:rtl/>
        </w:rPr>
        <w:t xml:space="preserve"> עירובין</w:t>
      </w:r>
      <w:r w:rsidRPr="001E7CED">
        <w:rPr>
          <w:sz w:val="26"/>
          <w:szCs w:val="26"/>
          <w:rtl/>
        </w:rPr>
        <w:t xml:space="preserve"> </w:t>
      </w:r>
      <w:r w:rsidR="004F05D3" w:rsidRPr="001E7CED">
        <w:rPr>
          <w:sz w:val="26"/>
          <w:szCs w:val="26"/>
          <w:rtl/>
        </w:rPr>
        <w:t>סב</w:t>
      </w:r>
      <w:r w:rsidRPr="001E7CED">
        <w:rPr>
          <w:sz w:val="26"/>
          <w:szCs w:val="26"/>
          <w:rtl/>
        </w:rPr>
        <w:t xml:space="preserve"> ע"</w:t>
      </w:r>
      <w:r w:rsidR="004F05D3" w:rsidRPr="001E7CED">
        <w:rPr>
          <w:sz w:val="26"/>
          <w:szCs w:val="26"/>
          <w:rtl/>
        </w:rPr>
        <w:t>א</w:t>
      </w:r>
      <w:r w:rsidR="00E3580F" w:rsidRPr="001E7CED">
        <w:rPr>
          <w:sz w:val="26"/>
          <w:szCs w:val="26"/>
          <w:rtl/>
        </w:rPr>
        <w:t>;</w:t>
      </w:r>
      <w:r w:rsidRPr="001E7CED">
        <w:rPr>
          <w:sz w:val="26"/>
          <w:szCs w:val="26"/>
          <w:rtl/>
        </w:rPr>
        <w:t xml:space="preserve"> </w:t>
      </w:r>
      <w:r w:rsidR="004F05D3" w:rsidRPr="001E7CED">
        <w:rPr>
          <w:sz w:val="26"/>
          <w:szCs w:val="26"/>
          <w:rtl/>
        </w:rPr>
        <w:t>סח ע"ב</w:t>
      </w:r>
      <w:r w:rsidR="003B5730" w:rsidRPr="001E7CED">
        <w:rPr>
          <w:sz w:val="26"/>
          <w:szCs w:val="26"/>
          <w:rtl/>
        </w:rPr>
        <w:t xml:space="preserve">. </w:t>
      </w:r>
      <w:r w:rsidRPr="001E7CED">
        <w:rPr>
          <w:sz w:val="26"/>
          <w:szCs w:val="26"/>
          <w:rtl/>
        </w:rPr>
        <w:t>אשר לנוסח המשנה</w:t>
      </w:r>
      <w:r w:rsidR="00B1776C" w:rsidRPr="001E7CED">
        <w:rPr>
          <w:sz w:val="26"/>
          <w:szCs w:val="26"/>
          <w:rtl/>
        </w:rPr>
        <w:t>,</w:t>
      </w:r>
      <w:r w:rsidRPr="001E7CED">
        <w:rPr>
          <w:sz w:val="26"/>
          <w:szCs w:val="26"/>
          <w:rtl/>
        </w:rPr>
        <w:t xml:space="preserve"> כבר ה</w:t>
      </w:r>
      <w:r w:rsidR="00122358" w:rsidRPr="001E7CED">
        <w:rPr>
          <w:sz w:val="26"/>
          <w:szCs w:val="26"/>
          <w:rtl/>
        </w:rPr>
        <w:t>ראה</w:t>
      </w:r>
      <w:r w:rsidRPr="001E7CED">
        <w:rPr>
          <w:sz w:val="26"/>
          <w:szCs w:val="26"/>
          <w:rtl/>
        </w:rPr>
        <w:t xml:space="preserve"> </w:t>
      </w:r>
      <w:proofErr w:type="spellStart"/>
      <w:r w:rsidR="00323F04" w:rsidRPr="001E7CED">
        <w:rPr>
          <w:sz w:val="26"/>
          <w:szCs w:val="26"/>
          <w:rtl/>
        </w:rPr>
        <w:t>י"נ</w:t>
      </w:r>
      <w:proofErr w:type="spellEnd"/>
      <w:r w:rsidR="00323F04" w:rsidRPr="001E7CED">
        <w:rPr>
          <w:sz w:val="26"/>
          <w:szCs w:val="26"/>
          <w:rtl/>
        </w:rPr>
        <w:t xml:space="preserve"> </w:t>
      </w:r>
      <w:r w:rsidRPr="001E7CED">
        <w:rPr>
          <w:sz w:val="26"/>
          <w:szCs w:val="26"/>
          <w:rtl/>
        </w:rPr>
        <w:t>אפשטיין שז</w:t>
      </w:r>
      <w:r w:rsidR="00E3580F" w:rsidRPr="001E7CED">
        <w:rPr>
          <w:sz w:val="26"/>
          <w:szCs w:val="26"/>
          <w:rtl/>
        </w:rPr>
        <w:t>את</w:t>
      </w:r>
      <w:r w:rsidRPr="001E7CED">
        <w:rPr>
          <w:sz w:val="26"/>
          <w:szCs w:val="26"/>
          <w:rtl/>
        </w:rPr>
        <w:t xml:space="preserve"> הוספה שהסתמכה על דרכו של הבבלי שסתם משנה היא רבי מאיר (בבלי</w:t>
      </w:r>
      <w:r w:rsidR="00C37A5A" w:rsidRPr="001E7CED">
        <w:rPr>
          <w:sz w:val="26"/>
          <w:szCs w:val="26"/>
          <w:rtl/>
        </w:rPr>
        <w:t xml:space="preserve">, סנהדרין פו </w:t>
      </w:r>
      <w:r w:rsidRPr="001E7CED">
        <w:rPr>
          <w:sz w:val="26"/>
          <w:szCs w:val="26"/>
          <w:rtl/>
        </w:rPr>
        <w:t>ע"</w:t>
      </w:r>
      <w:r w:rsidR="00E315CA" w:rsidRPr="001E7CED">
        <w:rPr>
          <w:sz w:val="26"/>
          <w:szCs w:val="26"/>
          <w:rtl/>
        </w:rPr>
        <w:t>א; ירושלמי</w:t>
      </w:r>
      <w:r w:rsidR="00C37A5A" w:rsidRPr="001E7CED">
        <w:rPr>
          <w:sz w:val="26"/>
          <w:szCs w:val="26"/>
          <w:rtl/>
        </w:rPr>
        <w:t>, יבמות ד</w:t>
      </w:r>
      <w:r w:rsidR="00163F34" w:rsidRPr="001E7CED">
        <w:rPr>
          <w:sz w:val="26"/>
          <w:szCs w:val="26"/>
          <w:rtl/>
        </w:rPr>
        <w:t>,</w:t>
      </w:r>
      <w:r w:rsidR="00C37A5A" w:rsidRPr="001E7CED">
        <w:rPr>
          <w:sz w:val="26"/>
          <w:szCs w:val="26"/>
          <w:rtl/>
        </w:rPr>
        <w:t xml:space="preserve"> י [</w:t>
      </w:r>
      <w:r w:rsidR="00E315CA" w:rsidRPr="001E7CED">
        <w:rPr>
          <w:sz w:val="26"/>
          <w:szCs w:val="26"/>
          <w:rtl/>
        </w:rPr>
        <w:t>ו ע"ב</w:t>
      </w:r>
      <w:r w:rsidR="00C37A5A" w:rsidRPr="001E7CED">
        <w:rPr>
          <w:sz w:val="26"/>
          <w:szCs w:val="26"/>
          <w:rtl/>
        </w:rPr>
        <w:t>]</w:t>
      </w:r>
      <w:r w:rsidR="00DE6E5A" w:rsidRPr="001E7CED">
        <w:rPr>
          <w:sz w:val="26"/>
          <w:szCs w:val="26"/>
          <w:rtl/>
        </w:rPr>
        <w:t>)</w:t>
      </w:r>
      <w:r w:rsidR="00122358" w:rsidRPr="001E7CED">
        <w:rPr>
          <w:sz w:val="26"/>
          <w:szCs w:val="26"/>
          <w:rtl/>
        </w:rPr>
        <w:t xml:space="preserve">. </w:t>
      </w:r>
      <w:r w:rsidR="00BD5DAE" w:rsidRPr="001E7CED">
        <w:rPr>
          <w:sz w:val="26"/>
          <w:szCs w:val="26"/>
          <w:rtl/>
        </w:rPr>
        <w:t>אף הנוסח במשנת</w:t>
      </w:r>
      <w:r w:rsidR="00DE6E5A" w:rsidRPr="001E7CED">
        <w:rPr>
          <w:sz w:val="26"/>
          <w:szCs w:val="26"/>
          <w:rtl/>
        </w:rPr>
        <w:t xml:space="preserve"> </w:t>
      </w:r>
      <w:r w:rsidRPr="001E7CED">
        <w:rPr>
          <w:sz w:val="26"/>
          <w:szCs w:val="26"/>
          <w:rtl/>
        </w:rPr>
        <w:t>עירובין ו</w:t>
      </w:r>
      <w:r w:rsidR="00BD5DAE" w:rsidRPr="001E7CED">
        <w:rPr>
          <w:sz w:val="26"/>
          <w:szCs w:val="26"/>
          <w:rtl/>
        </w:rPr>
        <w:t>,</w:t>
      </w:r>
      <w:r w:rsidR="00EA2F4B" w:rsidRPr="001E7CED">
        <w:rPr>
          <w:sz w:val="26"/>
          <w:szCs w:val="26"/>
          <w:rtl/>
        </w:rPr>
        <w:t xml:space="preserve"> </w:t>
      </w:r>
      <w:r w:rsidRPr="001E7CED">
        <w:rPr>
          <w:sz w:val="26"/>
          <w:szCs w:val="26"/>
          <w:rtl/>
        </w:rPr>
        <w:t>א</w:t>
      </w:r>
      <w:r w:rsidR="00E3580F" w:rsidRPr="001E7CED">
        <w:rPr>
          <w:sz w:val="26"/>
          <w:szCs w:val="26"/>
          <w:rtl/>
        </w:rPr>
        <w:t xml:space="preserve"> –</w:t>
      </w:r>
      <w:r w:rsidR="00C37A5A" w:rsidRPr="001E7CED">
        <w:rPr>
          <w:sz w:val="26"/>
          <w:szCs w:val="26"/>
          <w:rtl/>
        </w:rPr>
        <w:t xml:space="preserve"> 'מי שאינו מודה בעירוב'</w:t>
      </w:r>
      <w:r w:rsidR="00876D3A" w:rsidRPr="001E7CED">
        <w:rPr>
          <w:sz w:val="26"/>
          <w:szCs w:val="26"/>
          <w:rtl/>
        </w:rPr>
        <w:t>, אינו</w:t>
      </w:r>
      <w:r w:rsidRPr="001E7CED">
        <w:rPr>
          <w:sz w:val="26"/>
          <w:szCs w:val="26"/>
          <w:rtl/>
        </w:rPr>
        <w:t xml:space="preserve"> </w:t>
      </w:r>
      <w:r w:rsidR="00876D3A" w:rsidRPr="001E7CED">
        <w:rPr>
          <w:sz w:val="26"/>
          <w:szCs w:val="26"/>
          <w:rtl/>
        </w:rPr>
        <w:t>ודאי</w:t>
      </w:r>
      <w:r w:rsidRPr="001E7CED">
        <w:rPr>
          <w:sz w:val="26"/>
          <w:szCs w:val="26"/>
          <w:rtl/>
        </w:rPr>
        <w:t xml:space="preserve"> לפי סוגיות הבבלי הנ"ל.</w:t>
      </w:r>
      <w:r w:rsidRPr="001E7CED">
        <w:rPr>
          <w:rStyle w:val="a4"/>
          <w:sz w:val="26"/>
          <w:szCs w:val="26"/>
          <w:rtl/>
        </w:rPr>
        <w:footnoteReference w:id="22"/>
      </w:r>
      <w:r w:rsidR="00DE6E5A" w:rsidRPr="001E7CED">
        <w:rPr>
          <w:sz w:val="26"/>
          <w:szCs w:val="26"/>
          <w:rtl/>
        </w:rPr>
        <w:t xml:space="preserve"> </w:t>
      </w:r>
      <w:r w:rsidR="003B5730" w:rsidRPr="001E7CED">
        <w:rPr>
          <w:sz w:val="26"/>
          <w:szCs w:val="26"/>
          <w:rtl/>
        </w:rPr>
        <w:t xml:space="preserve">על הסתייגויות אלו יש להוסיף </w:t>
      </w:r>
      <w:r w:rsidR="00E3580F" w:rsidRPr="001E7CED">
        <w:rPr>
          <w:sz w:val="26"/>
          <w:szCs w:val="26"/>
          <w:rtl/>
        </w:rPr>
        <w:t>ש</w:t>
      </w:r>
      <w:r w:rsidRPr="001E7CED">
        <w:rPr>
          <w:sz w:val="26"/>
          <w:szCs w:val="26"/>
          <w:rtl/>
        </w:rPr>
        <w:t xml:space="preserve">דברי רב </w:t>
      </w:r>
      <w:proofErr w:type="spellStart"/>
      <w:r w:rsidRPr="001E7CED">
        <w:rPr>
          <w:sz w:val="26"/>
          <w:szCs w:val="26"/>
          <w:rtl/>
        </w:rPr>
        <w:t>חסדא</w:t>
      </w:r>
      <w:proofErr w:type="spellEnd"/>
      <w:r w:rsidRPr="001E7CED">
        <w:rPr>
          <w:sz w:val="26"/>
          <w:szCs w:val="26"/>
          <w:rtl/>
        </w:rPr>
        <w:t xml:space="preserve"> שזיהה את </w:t>
      </w:r>
      <w:r w:rsidR="00BD5DAE" w:rsidRPr="001E7CED">
        <w:rPr>
          <w:sz w:val="26"/>
          <w:szCs w:val="26"/>
          <w:rtl/>
        </w:rPr>
        <w:t>'</w:t>
      </w:r>
      <w:r w:rsidRPr="001E7CED">
        <w:rPr>
          <w:sz w:val="26"/>
          <w:szCs w:val="26"/>
          <w:rtl/>
        </w:rPr>
        <w:t>מי שאינו מודה בעירוב</w:t>
      </w:r>
      <w:r w:rsidR="00BD5DAE" w:rsidRPr="001E7CED">
        <w:rPr>
          <w:sz w:val="26"/>
          <w:szCs w:val="26"/>
          <w:rtl/>
        </w:rPr>
        <w:t>'</w:t>
      </w:r>
      <w:r w:rsidRPr="001E7CED">
        <w:rPr>
          <w:sz w:val="26"/>
          <w:szCs w:val="26"/>
          <w:rtl/>
        </w:rPr>
        <w:t xml:space="preserve"> עם </w:t>
      </w:r>
      <w:r w:rsidR="00C37A5A" w:rsidRPr="001E7CED">
        <w:rPr>
          <w:sz w:val="26"/>
          <w:szCs w:val="26"/>
          <w:rtl/>
        </w:rPr>
        <w:t>השומרונים נאמרו אף בהקשרים אחרים, ו</w:t>
      </w:r>
      <w:r w:rsidRPr="001E7CED">
        <w:rPr>
          <w:sz w:val="26"/>
          <w:szCs w:val="26"/>
          <w:rtl/>
        </w:rPr>
        <w:t xml:space="preserve">ספק </w:t>
      </w:r>
      <w:r w:rsidR="00C37A5A" w:rsidRPr="001E7CED">
        <w:rPr>
          <w:sz w:val="26"/>
          <w:szCs w:val="26"/>
          <w:rtl/>
        </w:rPr>
        <w:t xml:space="preserve">אם דבריו המקוריים </w:t>
      </w:r>
      <w:r w:rsidR="00E3580F" w:rsidRPr="001E7CED">
        <w:rPr>
          <w:sz w:val="26"/>
          <w:szCs w:val="26"/>
          <w:rtl/>
        </w:rPr>
        <w:t>כוונו</w:t>
      </w:r>
      <w:r w:rsidR="00C37A5A" w:rsidRPr="001E7CED">
        <w:rPr>
          <w:sz w:val="26"/>
          <w:szCs w:val="26"/>
          <w:rtl/>
        </w:rPr>
        <w:t xml:space="preserve"> למשנתנו</w:t>
      </w:r>
      <w:r w:rsidR="00E3580F" w:rsidRPr="001E7CED">
        <w:rPr>
          <w:sz w:val="26"/>
          <w:szCs w:val="26"/>
          <w:rtl/>
        </w:rPr>
        <w:t>,</w:t>
      </w:r>
      <w:r w:rsidR="00C37A5A" w:rsidRPr="001E7CED">
        <w:rPr>
          <w:sz w:val="26"/>
          <w:szCs w:val="26"/>
          <w:rtl/>
        </w:rPr>
        <w:t xml:space="preserve"> או שמא </w:t>
      </w:r>
      <w:r w:rsidR="00E3580F" w:rsidRPr="001E7CED">
        <w:rPr>
          <w:sz w:val="26"/>
          <w:szCs w:val="26"/>
          <w:rtl/>
        </w:rPr>
        <w:t xml:space="preserve">עורך הסוגיה </w:t>
      </w:r>
      <w:r w:rsidR="00201A2A" w:rsidRPr="001E7CED">
        <w:rPr>
          <w:sz w:val="26"/>
          <w:szCs w:val="26"/>
          <w:rtl/>
        </w:rPr>
        <w:t>ציטט</w:t>
      </w:r>
      <w:r w:rsidR="00E3580F" w:rsidRPr="001E7CED">
        <w:rPr>
          <w:sz w:val="26"/>
          <w:szCs w:val="26"/>
          <w:rtl/>
        </w:rPr>
        <w:t xml:space="preserve"> את ה</w:t>
      </w:r>
      <w:r w:rsidR="00C37A5A" w:rsidRPr="001E7CED">
        <w:rPr>
          <w:sz w:val="26"/>
          <w:szCs w:val="26"/>
          <w:rtl/>
        </w:rPr>
        <w:t>דברי</w:t>
      </w:r>
      <w:r w:rsidR="00E3580F" w:rsidRPr="001E7CED">
        <w:rPr>
          <w:sz w:val="26"/>
          <w:szCs w:val="26"/>
          <w:rtl/>
        </w:rPr>
        <w:t>ם</w:t>
      </w:r>
      <w:r w:rsidR="00C37A5A" w:rsidRPr="001E7CED">
        <w:rPr>
          <w:sz w:val="26"/>
          <w:szCs w:val="26"/>
          <w:rtl/>
        </w:rPr>
        <w:t xml:space="preserve"> </w:t>
      </w:r>
      <w:r w:rsidR="00201A2A" w:rsidRPr="001E7CED">
        <w:rPr>
          <w:sz w:val="26"/>
          <w:szCs w:val="26"/>
          <w:rtl/>
        </w:rPr>
        <w:t>מתוך מקור</w:t>
      </w:r>
      <w:r w:rsidRPr="001E7CED">
        <w:rPr>
          <w:sz w:val="26"/>
          <w:szCs w:val="26"/>
          <w:rtl/>
        </w:rPr>
        <w:t xml:space="preserve"> אחר.</w:t>
      </w:r>
      <w:r w:rsidRPr="001E7CED">
        <w:rPr>
          <w:rStyle w:val="a4"/>
          <w:sz w:val="26"/>
          <w:szCs w:val="26"/>
          <w:rtl/>
        </w:rPr>
        <w:footnoteReference w:id="23"/>
      </w:r>
      <w:r w:rsidRPr="001E7CED">
        <w:rPr>
          <w:sz w:val="26"/>
          <w:szCs w:val="26"/>
          <w:rtl/>
        </w:rPr>
        <w:t xml:space="preserve"> </w:t>
      </w:r>
      <w:r w:rsidR="00DE6E5A" w:rsidRPr="001E7CED">
        <w:rPr>
          <w:sz w:val="26"/>
          <w:szCs w:val="26"/>
          <w:rtl/>
        </w:rPr>
        <w:t xml:space="preserve">לפיכך </w:t>
      </w:r>
      <w:r w:rsidR="00201A2A" w:rsidRPr="001E7CED">
        <w:rPr>
          <w:sz w:val="26"/>
          <w:szCs w:val="26"/>
          <w:rtl/>
        </w:rPr>
        <w:t xml:space="preserve">את </w:t>
      </w:r>
      <w:r w:rsidR="00E3580F" w:rsidRPr="001E7CED">
        <w:rPr>
          <w:sz w:val="26"/>
          <w:szCs w:val="26"/>
          <w:rtl/>
        </w:rPr>
        <w:t>ה</w:t>
      </w:r>
      <w:r w:rsidR="009F0941" w:rsidRPr="001E7CED">
        <w:rPr>
          <w:sz w:val="26"/>
          <w:szCs w:val="26"/>
          <w:rtl/>
        </w:rPr>
        <w:t>קביעה הקטגורית</w:t>
      </w:r>
      <w:r w:rsidR="003B5730" w:rsidRPr="001E7CED">
        <w:rPr>
          <w:sz w:val="26"/>
          <w:szCs w:val="26"/>
          <w:rtl/>
        </w:rPr>
        <w:t xml:space="preserve"> המתועדת</w:t>
      </w:r>
      <w:r w:rsidR="009F0941" w:rsidRPr="001E7CED">
        <w:rPr>
          <w:sz w:val="26"/>
          <w:szCs w:val="26"/>
          <w:rtl/>
        </w:rPr>
        <w:t xml:space="preserve"> </w:t>
      </w:r>
      <w:r w:rsidR="00016B12" w:rsidRPr="001E7CED">
        <w:rPr>
          <w:sz w:val="26"/>
          <w:szCs w:val="26"/>
          <w:rtl/>
        </w:rPr>
        <w:t>במסכת כותים א</w:t>
      </w:r>
      <w:r w:rsidR="00BD5DAE" w:rsidRPr="001E7CED">
        <w:rPr>
          <w:sz w:val="26"/>
          <w:szCs w:val="26"/>
          <w:rtl/>
        </w:rPr>
        <w:t>,</w:t>
      </w:r>
      <w:r w:rsidR="00EA2F4B" w:rsidRPr="001E7CED">
        <w:rPr>
          <w:sz w:val="26"/>
          <w:szCs w:val="26"/>
          <w:rtl/>
        </w:rPr>
        <w:t xml:space="preserve"> </w:t>
      </w:r>
      <w:r w:rsidR="009F0941" w:rsidRPr="001E7CED">
        <w:rPr>
          <w:sz w:val="26"/>
          <w:szCs w:val="26"/>
          <w:rtl/>
        </w:rPr>
        <w:t>ז</w:t>
      </w:r>
      <w:r w:rsidR="00B23F89" w:rsidRPr="001E7CED">
        <w:rPr>
          <w:rStyle w:val="a4"/>
          <w:sz w:val="26"/>
          <w:szCs w:val="26"/>
          <w:rtl/>
        </w:rPr>
        <w:footnoteReference w:id="24"/>
      </w:r>
      <w:r w:rsidR="00016B12" w:rsidRPr="001E7CED">
        <w:rPr>
          <w:sz w:val="26"/>
          <w:szCs w:val="26"/>
          <w:rtl/>
        </w:rPr>
        <w:t xml:space="preserve"> </w:t>
      </w:r>
      <w:r w:rsidR="00E3580F" w:rsidRPr="001E7CED">
        <w:rPr>
          <w:sz w:val="26"/>
          <w:szCs w:val="26"/>
          <w:rtl/>
        </w:rPr>
        <w:t xml:space="preserve">– </w:t>
      </w:r>
      <w:r w:rsidR="00C37A5A" w:rsidRPr="001E7CED">
        <w:rPr>
          <w:sz w:val="26"/>
          <w:szCs w:val="26"/>
          <w:rtl/>
        </w:rPr>
        <w:t>'</w:t>
      </w:r>
      <w:proofErr w:type="spellStart"/>
      <w:r w:rsidR="00C37A5A" w:rsidRPr="001E7CED">
        <w:rPr>
          <w:sz w:val="26"/>
          <w:szCs w:val="26"/>
          <w:rtl/>
        </w:rPr>
        <w:t>ואוסרין</w:t>
      </w:r>
      <w:proofErr w:type="spellEnd"/>
      <w:r w:rsidR="00C37A5A" w:rsidRPr="001E7CED">
        <w:rPr>
          <w:sz w:val="26"/>
          <w:szCs w:val="26"/>
          <w:rtl/>
        </w:rPr>
        <w:t xml:space="preserve"> את העירוב כגויים'</w:t>
      </w:r>
      <w:r w:rsidR="00E3580F" w:rsidRPr="001E7CED">
        <w:rPr>
          <w:sz w:val="26"/>
          <w:szCs w:val="26"/>
          <w:rtl/>
        </w:rPr>
        <w:t xml:space="preserve">, </w:t>
      </w:r>
      <w:r w:rsidR="003B5730" w:rsidRPr="001E7CED">
        <w:rPr>
          <w:sz w:val="26"/>
          <w:szCs w:val="26"/>
          <w:rtl/>
        </w:rPr>
        <w:t>יש לראות</w:t>
      </w:r>
      <w:r w:rsidR="00E3580F" w:rsidRPr="001E7CED">
        <w:rPr>
          <w:sz w:val="26"/>
          <w:szCs w:val="26"/>
          <w:rtl/>
        </w:rPr>
        <w:t xml:space="preserve"> </w:t>
      </w:r>
      <w:r w:rsidR="00201A2A" w:rsidRPr="001E7CED">
        <w:rPr>
          <w:sz w:val="26"/>
          <w:szCs w:val="26"/>
          <w:rtl/>
        </w:rPr>
        <w:t>כ</w:t>
      </w:r>
      <w:r w:rsidR="003B5730" w:rsidRPr="001E7CED">
        <w:rPr>
          <w:sz w:val="26"/>
          <w:szCs w:val="26"/>
          <w:rtl/>
        </w:rPr>
        <w:t>מסקנה</w:t>
      </w:r>
      <w:r w:rsidR="00A4149D" w:rsidRPr="001E7CED">
        <w:rPr>
          <w:sz w:val="26"/>
          <w:szCs w:val="26"/>
          <w:rtl/>
        </w:rPr>
        <w:t xml:space="preserve"> </w:t>
      </w:r>
      <w:r w:rsidR="00DE6E5A" w:rsidRPr="001E7CED">
        <w:rPr>
          <w:sz w:val="26"/>
          <w:szCs w:val="26"/>
          <w:rtl/>
        </w:rPr>
        <w:t>מאוחרת שהושפעה מן התלמוד הבבלי</w:t>
      </w:r>
      <w:r w:rsidR="00E3580F" w:rsidRPr="001E7CED">
        <w:rPr>
          <w:sz w:val="26"/>
          <w:szCs w:val="26"/>
          <w:rtl/>
        </w:rPr>
        <w:t>,</w:t>
      </w:r>
      <w:r w:rsidR="009F0941" w:rsidRPr="001E7CED">
        <w:rPr>
          <w:sz w:val="26"/>
          <w:szCs w:val="26"/>
          <w:rtl/>
        </w:rPr>
        <w:t xml:space="preserve"> </w:t>
      </w:r>
      <w:r w:rsidR="00201A2A" w:rsidRPr="001E7CED">
        <w:rPr>
          <w:sz w:val="26"/>
          <w:szCs w:val="26"/>
          <w:rtl/>
        </w:rPr>
        <w:t>תופעה</w:t>
      </w:r>
      <w:r w:rsidR="009F0941" w:rsidRPr="001E7CED">
        <w:rPr>
          <w:sz w:val="26"/>
          <w:szCs w:val="26"/>
          <w:rtl/>
        </w:rPr>
        <w:t xml:space="preserve"> שעולה גם</w:t>
      </w:r>
      <w:r w:rsidR="00C37A5A" w:rsidRPr="001E7CED">
        <w:rPr>
          <w:sz w:val="26"/>
          <w:szCs w:val="26"/>
          <w:rtl/>
        </w:rPr>
        <w:t xml:space="preserve"> </w:t>
      </w:r>
      <w:r w:rsidR="008F3642" w:rsidRPr="001E7CED">
        <w:rPr>
          <w:sz w:val="26"/>
          <w:szCs w:val="26"/>
          <w:rtl/>
        </w:rPr>
        <w:t>במקומות אחרים</w:t>
      </w:r>
      <w:r w:rsidR="009F0941" w:rsidRPr="001E7CED">
        <w:rPr>
          <w:sz w:val="26"/>
          <w:szCs w:val="26"/>
          <w:rtl/>
        </w:rPr>
        <w:t xml:space="preserve"> במסכת זו</w:t>
      </w:r>
      <w:r w:rsidR="000F7750" w:rsidRPr="001E7CED">
        <w:rPr>
          <w:sz w:val="26"/>
          <w:szCs w:val="26"/>
          <w:rtl/>
        </w:rPr>
        <w:t>.</w:t>
      </w:r>
      <w:r w:rsidR="000F7750" w:rsidRPr="001E7CED">
        <w:rPr>
          <w:sz w:val="26"/>
          <w:szCs w:val="26"/>
          <w:vertAlign w:val="superscript"/>
        </w:rPr>
        <w:t xml:space="preserve"> </w:t>
      </w:r>
      <w:r w:rsidR="00AF410E" w:rsidRPr="001E7CED">
        <w:rPr>
          <w:sz w:val="26"/>
          <w:szCs w:val="26"/>
          <w:vertAlign w:val="superscript"/>
        </w:rPr>
        <w:footnoteReference w:id="25"/>
      </w:r>
      <w:r w:rsidRPr="001E7CED">
        <w:rPr>
          <w:sz w:val="26"/>
          <w:szCs w:val="26"/>
          <w:rtl/>
        </w:rPr>
        <w:t>כללו של דבר, עמדתו של רבי מאיר ב</w:t>
      </w:r>
      <w:r w:rsidR="00E3580F" w:rsidRPr="001E7CED">
        <w:rPr>
          <w:sz w:val="26"/>
          <w:szCs w:val="26"/>
          <w:rtl/>
        </w:rPr>
        <w:t>עניין</w:t>
      </w:r>
      <w:r w:rsidRPr="001E7CED">
        <w:rPr>
          <w:sz w:val="26"/>
          <w:szCs w:val="26"/>
          <w:rtl/>
        </w:rPr>
        <w:t xml:space="preserve"> </w:t>
      </w:r>
      <w:r w:rsidR="00E3580F" w:rsidRPr="001E7CED">
        <w:rPr>
          <w:sz w:val="26"/>
          <w:szCs w:val="26"/>
          <w:rtl/>
        </w:rPr>
        <w:t>ה</w:t>
      </w:r>
      <w:r w:rsidRPr="001E7CED">
        <w:rPr>
          <w:sz w:val="26"/>
          <w:szCs w:val="26"/>
          <w:rtl/>
        </w:rPr>
        <w:t>שומרונים בע</w:t>
      </w:r>
      <w:r w:rsidR="003B5730" w:rsidRPr="001E7CED">
        <w:rPr>
          <w:sz w:val="26"/>
          <w:szCs w:val="26"/>
          <w:rtl/>
        </w:rPr>
        <w:t xml:space="preserve">נייני עירוב </w:t>
      </w:r>
      <w:proofErr w:type="spellStart"/>
      <w:r w:rsidR="003B5730" w:rsidRPr="001E7CED">
        <w:rPr>
          <w:sz w:val="26"/>
          <w:szCs w:val="26"/>
          <w:rtl/>
        </w:rPr>
        <w:t>תחומין</w:t>
      </w:r>
      <w:proofErr w:type="spellEnd"/>
      <w:r w:rsidR="003B5730" w:rsidRPr="001E7CED">
        <w:rPr>
          <w:sz w:val="26"/>
          <w:szCs w:val="26"/>
          <w:rtl/>
        </w:rPr>
        <w:t xml:space="preserve"> או חצרות אינ</w:t>
      </w:r>
      <w:r w:rsidRPr="001E7CED">
        <w:rPr>
          <w:sz w:val="26"/>
          <w:szCs w:val="26"/>
          <w:rtl/>
        </w:rPr>
        <w:t>ה עולה אלא מתוך צירוף של מסו</w:t>
      </w:r>
      <w:r w:rsidR="00832B44" w:rsidRPr="001E7CED">
        <w:rPr>
          <w:sz w:val="26"/>
          <w:szCs w:val="26"/>
          <w:rtl/>
        </w:rPr>
        <w:t>רות בבליות, ואין להן מקבילה ארץ-</w:t>
      </w:r>
      <w:r w:rsidRPr="001E7CED">
        <w:rPr>
          <w:sz w:val="26"/>
          <w:szCs w:val="26"/>
          <w:rtl/>
        </w:rPr>
        <w:t>ישראלית.</w:t>
      </w:r>
    </w:p>
    <w:p w:rsidR="001E7CED" w:rsidRDefault="001E7CED" w:rsidP="001E7CED">
      <w:pPr>
        <w:spacing w:line="300" w:lineRule="exact"/>
        <w:jc w:val="both"/>
        <w:rPr>
          <w:rFonts w:hint="cs"/>
          <w:b/>
          <w:bCs/>
          <w:sz w:val="26"/>
          <w:szCs w:val="26"/>
          <w:rtl/>
        </w:rPr>
      </w:pPr>
    </w:p>
    <w:p w:rsidR="001E1E70" w:rsidRPr="001E7CED" w:rsidRDefault="00EB1770" w:rsidP="001E7CED">
      <w:pPr>
        <w:spacing w:line="300" w:lineRule="exact"/>
        <w:jc w:val="both"/>
        <w:rPr>
          <w:b/>
          <w:bCs/>
          <w:sz w:val="26"/>
          <w:szCs w:val="26"/>
          <w:rtl/>
        </w:rPr>
      </w:pPr>
      <w:r w:rsidRPr="001E7CED">
        <w:rPr>
          <w:b/>
          <w:bCs/>
          <w:sz w:val="26"/>
          <w:szCs w:val="26"/>
          <w:rtl/>
        </w:rPr>
        <w:t xml:space="preserve">3. </w:t>
      </w:r>
      <w:r w:rsidR="001E1E70" w:rsidRPr="001E7CED">
        <w:rPr>
          <w:b/>
          <w:bCs/>
          <w:sz w:val="26"/>
          <w:szCs w:val="26"/>
          <w:rtl/>
        </w:rPr>
        <w:t>מכירה לשומרונים</w:t>
      </w:r>
    </w:p>
    <w:p w:rsidR="00086286" w:rsidRPr="001E7CED" w:rsidRDefault="001E1E70" w:rsidP="001E7CED">
      <w:pPr>
        <w:spacing w:line="300" w:lineRule="exact"/>
        <w:jc w:val="both"/>
        <w:rPr>
          <w:sz w:val="26"/>
          <w:szCs w:val="26"/>
          <w:rtl/>
        </w:rPr>
      </w:pPr>
      <w:r w:rsidRPr="001E7CED">
        <w:rPr>
          <w:sz w:val="26"/>
          <w:szCs w:val="26"/>
          <w:rtl/>
        </w:rPr>
        <w:lastRenderedPageBreak/>
        <w:t>בתוספתא</w:t>
      </w:r>
      <w:r w:rsidR="00BD5DAE" w:rsidRPr="001E7CED">
        <w:rPr>
          <w:sz w:val="26"/>
          <w:szCs w:val="26"/>
          <w:rtl/>
        </w:rPr>
        <w:t>,</w:t>
      </w:r>
      <w:r w:rsidRPr="001E7CED">
        <w:rPr>
          <w:sz w:val="26"/>
          <w:szCs w:val="26"/>
          <w:rtl/>
        </w:rPr>
        <w:t xml:space="preserve"> </w:t>
      </w:r>
      <w:r w:rsidR="00E408BA" w:rsidRPr="001E7CED">
        <w:rPr>
          <w:sz w:val="26"/>
          <w:szCs w:val="26"/>
          <w:rtl/>
        </w:rPr>
        <w:t>עבודה-זרה</w:t>
      </w:r>
      <w:r w:rsidRPr="001E7CED">
        <w:rPr>
          <w:sz w:val="26"/>
          <w:szCs w:val="26"/>
          <w:rtl/>
        </w:rPr>
        <w:t xml:space="preserve"> ב</w:t>
      </w:r>
      <w:r w:rsidR="00C37A5A" w:rsidRPr="001E7CED">
        <w:rPr>
          <w:sz w:val="26"/>
          <w:szCs w:val="26"/>
          <w:rtl/>
        </w:rPr>
        <w:t>,</w:t>
      </w:r>
      <w:r w:rsidRPr="001E7CED">
        <w:rPr>
          <w:sz w:val="26"/>
          <w:szCs w:val="26"/>
          <w:rtl/>
        </w:rPr>
        <w:t xml:space="preserve"> </w:t>
      </w:r>
      <w:r w:rsidR="008F3642" w:rsidRPr="001E7CED">
        <w:rPr>
          <w:sz w:val="26"/>
          <w:szCs w:val="26"/>
          <w:rtl/>
        </w:rPr>
        <w:t xml:space="preserve">ד (מהדורת </w:t>
      </w:r>
      <w:proofErr w:type="spellStart"/>
      <w:r w:rsidR="008F3642" w:rsidRPr="001E7CED">
        <w:rPr>
          <w:sz w:val="26"/>
          <w:szCs w:val="26"/>
          <w:rtl/>
        </w:rPr>
        <w:t>צוקרמנדל</w:t>
      </w:r>
      <w:proofErr w:type="spellEnd"/>
      <w:r w:rsidR="008F3642" w:rsidRPr="001E7CED">
        <w:rPr>
          <w:sz w:val="26"/>
          <w:szCs w:val="26"/>
          <w:rtl/>
        </w:rPr>
        <w:t xml:space="preserve">, עמ' 462) </w:t>
      </w:r>
      <w:r w:rsidR="008F77E5" w:rsidRPr="001E7CED">
        <w:rPr>
          <w:sz w:val="26"/>
          <w:szCs w:val="26"/>
          <w:rtl/>
        </w:rPr>
        <w:t>שנינו</w:t>
      </w:r>
      <w:r w:rsidR="006961E5" w:rsidRPr="001E7CED">
        <w:rPr>
          <w:sz w:val="26"/>
          <w:szCs w:val="26"/>
          <w:rtl/>
        </w:rPr>
        <w:t xml:space="preserve">: </w:t>
      </w:r>
    </w:p>
    <w:p w:rsidR="001E7CED" w:rsidRDefault="001E1E70" w:rsidP="00F903A8">
      <w:pPr>
        <w:spacing w:line="300" w:lineRule="exact"/>
        <w:ind w:left="720"/>
        <w:jc w:val="both"/>
        <w:rPr>
          <w:rFonts w:hint="cs"/>
          <w:sz w:val="26"/>
          <w:szCs w:val="26"/>
          <w:rtl/>
        </w:rPr>
      </w:pPr>
      <w:r w:rsidRPr="001E7CED">
        <w:rPr>
          <w:sz w:val="26"/>
          <w:szCs w:val="26"/>
          <w:rtl/>
        </w:rPr>
        <w:t xml:space="preserve">אין </w:t>
      </w:r>
      <w:proofErr w:type="spellStart"/>
      <w:r w:rsidRPr="001E7CED">
        <w:rPr>
          <w:sz w:val="26"/>
          <w:szCs w:val="26"/>
          <w:rtl/>
        </w:rPr>
        <w:t>מוכרין</w:t>
      </w:r>
      <w:proofErr w:type="spellEnd"/>
      <w:r w:rsidRPr="001E7CED">
        <w:rPr>
          <w:sz w:val="26"/>
          <w:szCs w:val="26"/>
          <w:rtl/>
        </w:rPr>
        <w:t xml:space="preserve"> להן לא זיין ולא כלי זיין...</w:t>
      </w:r>
      <w:r w:rsidR="00F903A8">
        <w:rPr>
          <w:rFonts w:hint="cs"/>
          <w:sz w:val="26"/>
          <w:szCs w:val="26"/>
          <w:rtl/>
        </w:rPr>
        <w:t xml:space="preserve"> </w:t>
      </w:r>
      <w:r w:rsidRPr="001E7CED">
        <w:rPr>
          <w:sz w:val="26"/>
          <w:szCs w:val="26"/>
          <w:rtl/>
        </w:rPr>
        <w:t xml:space="preserve">אחד הגוי ואחד הכותי </w:t>
      </w:r>
      <w:proofErr w:type="spellStart"/>
      <w:r w:rsidRPr="001E7CED">
        <w:rPr>
          <w:sz w:val="26"/>
          <w:szCs w:val="26"/>
          <w:rtl/>
        </w:rPr>
        <w:t>מוכרין</w:t>
      </w:r>
      <w:proofErr w:type="spellEnd"/>
      <w:r w:rsidRPr="001E7CED">
        <w:rPr>
          <w:sz w:val="26"/>
          <w:szCs w:val="26"/>
          <w:rtl/>
        </w:rPr>
        <w:t xml:space="preserve"> להן שחת קצוצה ותבואה קצורה ואילנות קצוצות, ר' יהודה אומר שחת לגוז על מנת שתיגזז ותבואה לקצור על מנת </w:t>
      </w:r>
      <w:proofErr w:type="spellStart"/>
      <w:r w:rsidRPr="001E7CED">
        <w:rPr>
          <w:sz w:val="26"/>
          <w:szCs w:val="26"/>
          <w:rtl/>
        </w:rPr>
        <w:t>שתיקצור</w:t>
      </w:r>
      <w:proofErr w:type="spellEnd"/>
      <w:r w:rsidRPr="001E7CED">
        <w:rPr>
          <w:sz w:val="26"/>
          <w:szCs w:val="26"/>
          <w:rtl/>
        </w:rPr>
        <w:t xml:space="preserve"> ואילנות לקוץ על מנת </w:t>
      </w:r>
      <w:proofErr w:type="spellStart"/>
      <w:r w:rsidRPr="001E7CED">
        <w:rPr>
          <w:sz w:val="26"/>
          <w:szCs w:val="26"/>
          <w:rtl/>
        </w:rPr>
        <w:t>שיקציצו</w:t>
      </w:r>
      <w:proofErr w:type="spellEnd"/>
      <w:r w:rsidRPr="001E7CED">
        <w:rPr>
          <w:sz w:val="26"/>
          <w:szCs w:val="26"/>
          <w:rtl/>
        </w:rPr>
        <w:t>.</w:t>
      </w:r>
      <w:r w:rsidRPr="001E7CED">
        <w:rPr>
          <w:rStyle w:val="a4"/>
          <w:sz w:val="26"/>
          <w:szCs w:val="26"/>
          <w:rtl/>
        </w:rPr>
        <w:footnoteReference w:id="26"/>
      </w:r>
    </w:p>
    <w:p w:rsidR="003756C4" w:rsidRPr="001E7CED" w:rsidRDefault="001E1E70" w:rsidP="001E7CED">
      <w:pPr>
        <w:spacing w:line="300" w:lineRule="exact"/>
        <w:ind w:left="567"/>
        <w:jc w:val="both"/>
        <w:rPr>
          <w:sz w:val="26"/>
          <w:szCs w:val="26"/>
          <w:rtl/>
        </w:rPr>
      </w:pPr>
      <w:r w:rsidRPr="001E7CED">
        <w:rPr>
          <w:sz w:val="26"/>
          <w:szCs w:val="26"/>
          <w:rtl/>
        </w:rPr>
        <w:t xml:space="preserve"> </w:t>
      </w:r>
    </w:p>
    <w:p w:rsidR="001E7CED" w:rsidRDefault="00FB4A77" w:rsidP="00AE757E">
      <w:pPr>
        <w:spacing w:line="300" w:lineRule="exact"/>
        <w:jc w:val="both"/>
        <w:rPr>
          <w:rFonts w:hint="cs"/>
          <w:sz w:val="26"/>
          <w:szCs w:val="26"/>
          <w:rtl/>
        </w:rPr>
      </w:pPr>
      <w:r w:rsidRPr="001E7CED">
        <w:rPr>
          <w:sz w:val="26"/>
          <w:szCs w:val="26"/>
          <w:rtl/>
        </w:rPr>
        <w:t>השוואה לנוסח בבבלי ולמסכת כותים מלמדת על גלג</w:t>
      </w:r>
      <w:r w:rsidR="00E3580F" w:rsidRPr="001E7CED">
        <w:rPr>
          <w:sz w:val="26"/>
          <w:szCs w:val="26"/>
          <w:rtl/>
        </w:rPr>
        <w:t>ו</w:t>
      </w:r>
      <w:r w:rsidRPr="001E7CED">
        <w:rPr>
          <w:sz w:val="26"/>
          <w:szCs w:val="26"/>
          <w:rtl/>
        </w:rPr>
        <w:t>לה של הלכה זו</w:t>
      </w:r>
      <w:r w:rsidR="00574F29" w:rsidRPr="001E7CED">
        <w:rPr>
          <w:sz w:val="26"/>
          <w:szCs w:val="26"/>
          <w:rtl/>
        </w:rPr>
        <w:t xml:space="preserve"> ביחס לשומרונים</w:t>
      </w:r>
      <w:r w:rsidRPr="001E7CED">
        <w:rPr>
          <w:sz w:val="26"/>
          <w:szCs w:val="26"/>
          <w:rtl/>
        </w:rPr>
        <w:t>:</w:t>
      </w:r>
      <w:r w:rsidR="007F3062">
        <w:rPr>
          <w:rFonts w:hint="cs"/>
          <w:sz w:val="26"/>
          <w:szCs w:val="26"/>
          <w:rtl/>
        </w:rPr>
        <w:t xml:space="preserve"> </w:t>
      </w:r>
    </w:p>
    <w:p w:rsidR="00AE757E" w:rsidRPr="001E7CED" w:rsidRDefault="00AE757E" w:rsidP="00AE757E">
      <w:pPr>
        <w:spacing w:line="300" w:lineRule="exact"/>
        <w:jc w:val="both"/>
        <w:rPr>
          <w:rFonts w:hint="cs"/>
          <w:sz w:val="26"/>
          <w:szCs w:val="2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2435"/>
        <w:gridCol w:w="2459"/>
      </w:tblGrid>
      <w:tr w:rsidR="00FB4A77" w:rsidRPr="008066C1">
        <w:tc>
          <w:tcPr>
            <w:tcW w:w="2840" w:type="dxa"/>
          </w:tcPr>
          <w:p w:rsidR="00FB4A77" w:rsidRPr="008066C1" w:rsidRDefault="00FB4A77" w:rsidP="008066C1">
            <w:pPr>
              <w:spacing w:line="300" w:lineRule="exact"/>
              <w:jc w:val="center"/>
              <w:rPr>
                <w:b/>
                <w:bCs/>
                <w:sz w:val="26"/>
                <w:szCs w:val="26"/>
                <w:rtl/>
              </w:rPr>
            </w:pPr>
            <w:r w:rsidRPr="008066C1">
              <w:rPr>
                <w:b/>
                <w:bCs/>
                <w:sz w:val="26"/>
                <w:szCs w:val="26"/>
                <w:rtl/>
              </w:rPr>
              <w:t>תוספתא</w:t>
            </w:r>
            <w:r w:rsidR="00BD5DAE" w:rsidRPr="008066C1">
              <w:rPr>
                <w:b/>
                <w:bCs/>
                <w:sz w:val="26"/>
                <w:szCs w:val="26"/>
                <w:rtl/>
              </w:rPr>
              <w:t xml:space="preserve">, </w:t>
            </w:r>
            <w:r w:rsidRPr="008066C1">
              <w:rPr>
                <w:b/>
                <w:bCs/>
                <w:sz w:val="26"/>
                <w:szCs w:val="26"/>
                <w:rtl/>
              </w:rPr>
              <w:t>עבודה</w:t>
            </w:r>
            <w:r w:rsidR="00E3580F" w:rsidRPr="008066C1">
              <w:rPr>
                <w:b/>
                <w:bCs/>
                <w:sz w:val="26"/>
                <w:szCs w:val="26"/>
                <w:rtl/>
              </w:rPr>
              <w:t xml:space="preserve"> </w:t>
            </w:r>
            <w:r w:rsidRPr="008066C1">
              <w:rPr>
                <w:b/>
                <w:bCs/>
                <w:sz w:val="26"/>
                <w:szCs w:val="26"/>
                <w:rtl/>
              </w:rPr>
              <w:t>זרה ב</w:t>
            </w:r>
            <w:r w:rsidR="00C37A5A" w:rsidRPr="008066C1">
              <w:rPr>
                <w:b/>
                <w:bCs/>
                <w:sz w:val="26"/>
                <w:szCs w:val="26"/>
                <w:rtl/>
              </w:rPr>
              <w:t>,</w:t>
            </w:r>
            <w:r w:rsidRPr="008066C1">
              <w:rPr>
                <w:b/>
                <w:bCs/>
                <w:sz w:val="26"/>
                <w:szCs w:val="26"/>
                <w:rtl/>
              </w:rPr>
              <w:t xml:space="preserve"> ד</w:t>
            </w:r>
            <w:r w:rsidR="005B767F" w:rsidRPr="008066C1">
              <w:rPr>
                <w:b/>
                <w:bCs/>
                <w:sz w:val="26"/>
                <w:szCs w:val="26"/>
                <w:rtl/>
              </w:rPr>
              <w:t xml:space="preserve"> (מהדורת </w:t>
            </w:r>
            <w:proofErr w:type="spellStart"/>
            <w:r w:rsidR="005B767F" w:rsidRPr="008066C1">
              <w:rPr>
                <w:b/>
                <w:bCs/>
                <w:sz w:val="26"/>
                <w:szCs w:val="26"/>
                <w:rtl/>
              </w:rPr>
              <w:t>צוקרמנדל</w:t>
            </w:r>
            <w:proofErr w:type="spellEnd"/>
            <w:r w:rsidR="005B767F" w:rsidRPr="008066C1">
              <w:rPr>
                <w:b/>
                <w:bCs/>
                <w:sz w:val="26"/>
                <w:szCs w:val="26"/>
                <w:rtl/>
              </w:rPr>
              <w:t>, עמ' 462)</w:t>
            </w:r>
          </w:p>
        </w:tc>
        <w:tc>
          <w:tcPr>
            <w:tcW w:w="2841" w:type="dxa"/>
          </w:tcPr>
          <w:p w:rsidR="00FB4A77" w:rsidRPr="008066C1" w:rsidRDefault="00BD5DAE" w:rsidP="008066C1">
            <w:pPr>
              <w:spacing w:line="300" w:lineRule="exact"/>
              <w:jc w:val="center"/>
              <w:rPr>
                <w:b/>
                <w:bCs/>
                <w:sz w:val="26"/>
                <w:szCs w:val="26"/>
                <w:rtl/>
              </w:rPr>
            </w:pPr>
            <w:r w:rsidRPr="008066C1">
              <w:rPr>
                <w:b/>
                <w:bCs/>
                <w:sz w:val="26"/>
                <w:szCs w:val="26"/>
                <w:rtl/>
              </w:rPr>
              <w:t xml:space="preserve">בבלי, </w:t>
            </w:r>
            <w:r w:rsidR="00FB4A77" w:rsidRPr="008066C1">
              <w:rPr>
                <w:b/>
                <w:bCs/>
                <w:sz w:val="26"/>
                <w:szCs w:val="26"/>
                <w:rtl/>
              </w:rPr>
              <w:t>עבודה-זרה כ</w:t>
            </w:r>
            <w:r w:rsidRPr="008066C1">
              <w:rPr>
                <w:b/>
                <w:bCs/>
                <w:sz w:val="26"/>
                <w:szCs w:val="26"/>
                <w:rtl/>
              </w:rPr>
              <w:t xml:space="preserve"> </w:t>
            </w:r>
            <w:r w:rsidR="00FB4A77" w:rsidRPr="008066C1">
              <w:rPr>
                <w:b/>
                <w:bCs/>
                <w:sz w:val="26"/>
                <w:szCs w:val="26"/>
                <w:rtl/>
              </w:rPr>
              <w:t>ע"ב</w:t>
            </w:r>
          </w:p>
        </w:tc>
        <w:tc>
          <w:tcPr>
            <w:tcW w:w="2841" w:type="dxa"/>
          </w:tcPr>
          <w:p w:rsidR="00FB4A77" w:rsidRPr="008066C1" w:rsidRDefault="00FB4A77" w:rsidP="008066C1">
            <w:pPr>
              <w:spacing w:line="300" w:lineRule="exact"/>
              <w:jc w:val="center"/>
              <w:rPr>
                <w:b/>
                <w:bCs/>
                <w:sz w:val="26"/>
                <w:szCs w:val="26"/>
                <w:rtl/>
              </w:rPr>
            </w:pPr>
            <w:r w:rsidRPr="008066C1">
              <w:rPr>
                <w:b/>
                <w:bCs/>
                <w:sz w:val="26"/>
                <w:szCs w:val="26"/>
                <w:rtl/>
              </w:rPr>
              <w:t>מסכת כותים א</w:t>
            </w:r>
            <w:r w:rsidR="00C37A5A" w:rsidRPr="008066C1">
              <w:rPr>
                <w:b/>
                <w:bCs/>
                <w:sz w:val="26"/>
                <w:szCs w:val="26"/>
                <w:rtl/>
              </w:rPr>
              <w:t>,</w:t>
            </w:r>
            <w:r w:rsidRPr="008066C1">
              <w:rPr>
                <w:b/>
                <w:bCs/>
                <w:sz w:val="26"/>
                <w:szCs w:val="26"/>
                <w:rtl/>
              </w:rPr>
              <w:t xml:space="preserve"> ג</w:t>
            </w:r>
          </w:p>
        </w:tc>
      </w:tr>
      <w:tr w:rsidR="00FB4A77" w:rsidRPr="008066C1">
        <w:tc>
          <w:tcPr>
            <w:tcW w:w="2840" w:type="dxa"/>
          </w:tcPr>
          <w:p w:rsidR="003B57B3" w:rsidRPr="008066C1" w:rsidRDefault="00FB4A77" w:rsidP="008066C1">
            <w:pPr>
              <w:spacing w:line="300" w:lineRule="exact"/>
              <w:jc w:val="both"/>
              <w:rPr>
                <w:sz w:val="26"/>
                <w:szCs w:val="26"/>
                <w:rtl/>
              </w:rPr>
            </w:pPr>
            <w:r w:rsidRPr="008066C1">
              <w:rPr>
                <w:sz w:val="26"/>
                <w:szCs w:val="26"/>
                <w:rtl/>
              </w:rPr>
              <w:t xml:space="preserve">אין </w:t>
            </w:r>
            <w:proofErr w:type="spellStart"/>
            <w:r w:rsidRPr="008066C1">
              <w:rPr>
                <w:sz w:val="26"/>
                <w:szCs w:val="26"/>
                <w:rtl/>
              </w:rPr>
              <w:t>מוכרין</w:t>
            </w:r>
            <w:proofErr w:type="spellEnd"/>
            <w:r w:rsidRPr="008066C1">
              <w:rPr>
                <w:sz w:val="26"/>
                <w:szCs w:val="26"/>
                <w:rtl/>
              </w:rPr>
              <w:t xml:space="preserve"> להן לא זיין ולא כלי זיין.</w:t>
            </w:r>
          </w:p>
          <w:p w:rsidR="00FB4A77" w:rsidRPr="008066C1" w:rsidRDefault="00FB4A77" w:rsidP="008066C1">
            <w:pPr>
              <w:spacing w:line="300" w:lineRule="exact"/>
              <w:jc w:val="both"/>
              <w:rPr>
                <w:sz w:val="26"/>
                <w:szCs w:val="26"/>
                <w:u w:val="single"/>
                <w:rtl/>
              </w:rPr>
            </w:pPr>
            <w:r w:rsidRPr="008066C1">
              <w:rPr>
                <w:sz w:val="26"/>
                <w:szCs w:val="26"/>
                <w:rtl/>
              </w:rPr>
              <w:t>אחד הגוי ואחד הכותי</w:t>
            </w:r>
          </w:p>
          <w:p w:rsidR="00FB4A77" w:rsidRPr="008066C1" w:rsidRDefault="00FB4A77" w:rsidP="008066C1">
            <w:pPr>
              <w:spacing w:line="300" w:lineRule="exact"/>
              <w:jc w:val="both"/>
              <w:rPr>
                <w:sz w:val="26"/>
                <w:szCs w:val="26"/>
                <w:rtl/>
              </w:rPr>
            </w:pPr>
            <w:proofErr w:type="spellStart"/>
            <w:r w:rsidRPr="008066C1">
              <w:rPr>
                <w:sz w:val="26"/>
                <w:szCs w:val="26"/>
                <w:rtl/>
              </w:rPr>
              <w:t>מוכרין</w:t>
            </w:r>
            <w:proofErr w:type="spellEnd"/>
            <w:r w:rsidRPr="008066C1">
              <w:rPr>
                <w:sz w:val="26"/>
                <w:szCs w:val="26"/>
                <w:rtl/>
              </w:rPr>
              <w:t xml:space="preserve"> להן שחת קצוצה ותבואה קצו</w:t>
            </w:r>
            <w:r w:rsidR="00A83C80" w:rsidRPr="008066C1">
              <w:rPr>
                <w:sz w:val="26"/>
                <w:szCs w:val="26"/>
                <w:rtl/>
              </w:rPr>
              <w:t xml:space="preserve">רה ואילנות קצוצות, ר' יהודה </w:t>
            </w:r>
            <w:proofErr w:type="spellStart"/>
            <w:r w:rsidR="00A83C80" w:rsidRPr="008066C1">
              <w:rPr>
                <w:sz w:val="26"/>
                <w:szCs w:val="26"/>
                <w:rtl/>
              </w:rPr>
              <w:t>אומ</w:t>
            </w:r>
            <w:proofErr w:type="spellEnd"/>
            <w:r w:rsidR="00A83C80" w:rsidRPr="008066C1">
              <w:rPr>
                <w:sz w:val="26"/>
                <w:szCs w:val="26"/>
                <w:rtl/>
              </w:rPr>
              <w:t>'</w:t>
            </w:r>
            <w:r w:rsidRPr="008066C1">
              <w:rPr>
                <w:sz w:val="26"/>
                <w:szCs w:val="26"/>
                <w:rtl/>
              </w:rPr>
              <w:t xml:space="preserve"> שחת לגוז על מנת שתיגזז ותבואה לקצור על מנת </w:t>
            </w:r>
            <w:proofErr w:type="spellStart"/>
            <w:r w:rsidRPr="008066C1">
              <w:rPr>
                <w:sz w:val="26"/>
                <w:szCs w:val="26"/>
                <w:rtl/>
              </w:rPr>
              <w:t>שתיקצור</w:t>
            </w:r>
            <w:proofErr w:type="spellEnd"/>
            <w:r w:rsidRPr="008066C1">
              <w:rPr>
                <w:sz w:val="26"/>
                <w:szCs w:val="26"/>
                <w:rtl/>
              </w:rPr>
              <w:t xml:space="preserve"> ואילנות לקוץ על מנת </w:t>
            </w:r>
            <w:proofErr w:type="spellStart"/>
            <w:r w:rsidRPr="008066C1">
              <w:rPr>
                <w:sz w:val="26"/>
                <w:szCs w:val="26"/>
                <w:rtl/>
              </w:rPr>
              <w:t>שיקציצו</w:t>
            </w:r>
            <w:proofErr w:type="spellEnd"/>
            <w:r w:rsidRPr="008066C1">
              <w:rPr>
                <w:sz w:val="26"/>
                <w:szCs w:val="26"/>
                <w:rtl/>
              </w:rPr>
              <w:t>.</w:t>
            </w:r>
          </w:p>
        </w:tc>
        <w:tc>
          <w:tcPr>
            <w:tcW w:w="2841" w:type="dxa"/>
          </w:tcPr>
          <w:p w:rsidR="00FB4A77" w:rsidRPr="008066C1" w:rsidRDefault="00FB4A77" w:rsidP="008066C1">
            <w:pPr>
              <w:spacing w:line="300" w:lineRule="exact"/>
              <w:jc w:val="both"/>
              <w:rPr>
                <w:sz w:val="26"/>
                <w:szCs w:val="26"/>
                <w:rtl/>
              </w:rPr>
            </w:pPr>
            <w:r w:rsidRPr="008066C1">
              <w:rPr>
                <w:sz w:val="26"/>
                <w:szCs w:val="26"/>
                <w:rtl/>
              </w:rPr>
              <w:t>תנו רבנן</w:t>
            </w:r>
          </w:p>
          <w:p w:rsidR="00FB4A77" w:rsidRPr="008066C1" w:rsidRDefault="00FB4A77" w:rsidP="008066C1">
            <w:pPr>
              <w:spacing w:line="300" w:lineRule="exact"/>
              <w:jc w:val="both"/>
              <w:rPr>
                <w:sz w:val="26"/>
                <w:szCs w:val="26"/>
                <w:rtl/>
              </w:rPr>
            </w:pPr>
            <w:proofErr w:type="spellStart"/>
            <w:r w:rsidRPr="008066C1">
              <w:rPr>
                <w:sz w:val="26"/>
                <w:szCs w:val="26"/>
                <w:rtl/>
              </w:rPr>
              <w:t>מוכרין</w:t>
            </w:r>
            <w:proofErr w:type="spellEnd"/>
            <w:r w:rsidRPr="008066C1">
              <w:rPr>
                <w:sz w:val="26"/>
                <w:szCs w:val="26"/>
                <w:rtl/>
              </w:rPr>
              <w:t xml:space="preserve"> להן (אילן) על מנת לקוץ וקוצץ דברי רבי יהודה, </w:t>
            </w:r>
            <w:r w:rsidRPr="008066C1">
              <w:rPr>
                <w:sz w:val="26"/>
                <w:szCs w:val="26"/>
                <w:u w:val="single"/>
                <w:rtl/>
              </w:rPr>
              <w:t>רבי מאיר</w:t>
            </w:r>
            <w:r w:rsidRPr="008066C1">
              <w:rPr>
                <w:sz w:val="26"/>
                <w:szCs w:val="26"/>
                <w:rtl/>
              </w:rPr>
              <w:t xml:space="preserve"> אומר אין </w:t>
            </w:r>
            <w:proofErr w:type="spellStart"/>
            <w:r w:rsidRPr="008066C1">
              <w:rPr>
                <w:sz w:val="26"/>
                <w:szCs w:val="26"/>
                <w:rtl/>
              </w:rPr>
              <w:t>מוכרין</w:t>
            </w:r>
            <w:proofErr w:type="spellEnd"/>
            <w:r w:rsidRPr="008066C1">
              <w:rPr>
                <w:sz w:val="26"/>
                <w:szCs w:val="26"/>
                <w:rtl/>
              </w:rPr>
              <w:t xml:space="preserve"> להן אלא קצוצה, שחת על מנת לגזוז וגוזז, דברי רבי יהודה.</w:t>
            </w:r>
            <w:r w:rsidR="001025E4" w:rsidRPr="008066C1">
              <w:rPr>
                <w:sz w:val="26"/>
                <w:szCs w:val="26"/>
                <w:rtl/>
              </w:rPr>
              <w:t xml:space="preserve"> </w:t>
            </w:r>
            <w:r w:rsidR="001025E4" w:rsidRPr="008066C1">
              <w:rPr>
                <w:sz w:val="26"/>
                <w:szCs w:val="26"/>
                <w:u w:val="single"/>
                <w:rtl/>
              </w:rPr>
              <w:t>רבי מאיר</w:t>
            </w:r>
            <w:r w:rsidR="001025E4" w:rsidRPr="008066C1">
              <w:rPr>
                <w:sz w:val="26"/>
                <w:szCs w:val="26"/>
                <w:rtl/>
              </w:rPr>
              <w:t xml:space="preserve"> אומר אין </w:t>
            </w:r>
            <w:proofErr w:type="spellStart"/>
            <w:r w:rsidR="001025E4" w:rsidRPr="008066C1">
              <w:rPr>
                <w:sz w:val="26"/>
                <w:szCs w:val="26"/>
                <w:rtl/>
              </w:rPr>
              <w:t>מוכרין</w:t>
            </w:r>
            <w:proofErr w:type="spellEnd"/>
            <w:r w:rsidR="001025E4" w:rsidRPr="008066C1">
              <w:rPr>
                <w:sz w:val="26"/>
                <w:szCs w:val="26"/>
                <w:rtl/>
              </w:rPr>
              <w:t xml:space="preserve"> להן אלא גזוזה.</w:t>
            </w:r>
            <w:r w:rsidRPr="008066C1">
              <w:rPr>
                <w:sz w:val="26"/>
                <w:szCs w:val="26"/>
                <w:rtl/>
              </w:rPr>
              <w:t xml:space="preserve"> </w:t>
            </w:r>
            <w:r w:rsidR="001025E4" w:rsidRPr="008066C1">
              <w:rPr>
                <w:sz w:val="26"/>
                <w:szCs w:val="26"/>
                <w:rtl/>
              </w:rPr>
              <w:t xml:space="preserve">קמה על מנת לקצור וקוצר דברי רבי יהודה. </w:t>
            </w:r>
            <w:r w:rsidRPr="008066C1">
              <w:rPr>
                <w:sz w:val="26"/>
                <w:szCs w:val="26"/>
                <w:u w:val="single"/>
                <w:rtl/>
              </w:rPr>
              <w:t>רבי מאיר</w:t>
            </w:r>
            <w:r w:rsidRPr="008066C1">
              <w:rPr>
                <w:sz w:val="26"/>
                <w:szCs w:val="26"/>
                <w:rtl/>
              </w:rPr>
              <w:t xml:space="preserve"> אומר: אין </w:t>
            </w:r>
            <w:proofErr w:type="spellStart"/>
            <w:r w:rsidRPr="008066C1">
              <w:rPr>
                <w:sz w:val="26"/>
                <w:szCs w:val="26"/>
                <w:rtl/>
              </w:rPr>
              <w:t>מוכרין</w:t>
            </w:r>
            <w:proofErr w:type="spellEnd"/>
            <w:r w:rsidRPr="008066C1">
              <w:rPr>
                <w:sz w:val="26"/>
                <w:szCs w:val="26"/>
                <w:rtl/>
              </w:rPr>
              <w:t xml:space="preserve"> אלא קצורה...</w:t>
            </w:r>
            <w:r w:rsidR="001025E4" w:rsidRPr="008066C1">
              <w:rPr>
                <w:sz w:val="26"/>
                <w:szCs w:val="26"/>
                <w:rtl/>
              </w:rPr>
              <w:t xml:space="preserve">. תא שמע </w:t>
            </w:r>
            <w:proofErr w:type="spellStart"/>
            <w:r w:rsidR="001025E4" w:rsidRPr="008066C1">
              <w:rPr>
                <w:sz w:val="26"/>
                <w:szCs w:val="26"/>
                <w:rtl/>
              </w:rPr>
              <w:t>דתניא</w:t>
            </w:r>
            <w:proofErr w:type="spellEnd"/>
            <w:r w:rsidRPr="008066C1">
              <w:rPr>
                <w:sz w:val="26"/>
                <w:szCs w:val="26"/>
                <w:rtl/>
              </w:rPr>
              <w:t xml:space="preserve"> בהמה על מנת לשחוט ושוחט דברי רבי יהודה, </w:t>
            </w:r>
            <w:r w:rsidRPr="008066C1">
              <w:rPr>
                <w:sz w:val="26"/>
                <w:szCs w:val="26"/>
                <w:u w:val="single"/>
                <w:rtl/>
              </w:rPr>
              <w:t>רבי מאיר</w:t>
            </w:r>
            <w:r w:rsidRPr="008066C1">
              <w:rPr>
                <w:sz w:val="26"/>
                <w:szCs w:val="26"/>
                <w:rtl/>
              </w:rPr>
              <w:t xml:space="preserve"> אומר אין </w:t>
            </w:r>
            <w:proofErr w:type="spellStart"/>
            <w:r w:rsidRPr="008066C1">
              <w:rPr>
                <w:sz w:val="26"/>
                <w:szCs w:val="26"/>
                <w:rtl/>
              </w:rPr>
              <w:t>מוכרין</w:t>
            </w:r>
            <w:proofErr w:type="spellEnd"/>
            <w:r w:rsidRPr="008066C1">
              <w:rPr>
                <w:sz w:val="26"/>
                <w:szCs w:val="26"/>
                <w:rtl/>
              </w:rPr>
              <w:t xml:space="preserve"> לו אלא שחוטה.</w:t>
            </w:r>
            <w:r w:rsidR="00F56F9B" w:rsidRPr="008066C1">
              <w:rPr>
                <w:rStyle w:val="a4"/>
                <w:sz w:val="26"/>
                <w:szCs w:val="26"/>
                <w:rtl/>
              </w:rPr>
              <w:footnoteReference w:id="27"/>
            </w:r>
          </w:p>
        </w:tc>
        <w:tc>
          <w:tcPr>
            <w:tcW w:w="2841" w:type="dxa"/>
          </w:tcPr>
          <w:p w:rsidR="00FB4A77" w:rsidRPr="008066C1" w:rsidRDefault="00FB4A77" w:rsidP="008066C1">
            <w:pPr>
              <w:spacing w:line="300" w:lineRule="exact"/>
              <w:jc w:val="both"/>
              <w:rPr>
                <w:sz w:val="26"/>
                <w:szCs w:val="26"/>
                <w:rtl/>
              </w:rPr>
            </w:pPr>
            <w:r w:rsidRPr="008066C1">
              <w:rPr>
                <w:sz w:val="26"/>
                <w:szCs w:val="26"/>
                <w:rtl/>
              </w:rPr>
              <w:t xml:space="preserve">אין </w:t>
            </w:r>
            <w:proofErr w:type="spellStart"/>
            <w:r w:rsidRPr="008066C1">
              <w:rPr>
                <w:sz w:val="26"/>
                <w:szCs w:val="26"/>
                <w:rtl/>
              </w:rPr>
              <w:t>מקנין</w:t>
            </w:r>
            <w:proofErr w:type="spellEnd"/>
            <w:r w:rsidRPr="008066C1">
              <w:rPr>
                <w:sz w:val="26"/>
                <w:szCs w:val="26"/>
                <w:rtl/>
              </w:rPr>
              <w:t xml:space="preserve"> אותם במחובר לקרקע ואין </w:t>
            </w:r>
            <w:proofErr w:type="spellStart"/>
            <w:r w:rsidRPr="008066C1">
              <w:rPr>
                <w:sz w:val="26"/>
                <w:szCs w:val="26"/>
                <w:rtl/>
              </w:rPr>
              <w:t>מוכרין</w:t>
            </w:r>
            <w:proofErr w:type="spellEnd"/>
            <w:r w:rsidRPr="008066C1">
              <w:rPr>
                <w:sz w:val="26"/>
                <w:szCs w:val="26"/>
                <w:rtl/>
              </w:rPr>
              <w:t xml:space="preserve"> להן </w:t>
            </w:r>
            <w:proofErr w:type="spellStart"/>
            <w:r w:rsidRPr="008066C1">
              <w:rPr>
                <w:sz w:val="26"/>
                <w:szCs w:val="26"/>
                <w:rtl/>
              </w:rPr>
              <w:t>רחלין</w:t>
            </w:r>
            <w:proofErr w:type="spellEnd"/>
            <w:r w:rsidRPr="008066C1">
              <w:rPr>
                <w:sz w:val="26"/>
                <w:szCs w:val="26"/>
                <w:rtl/>
              </w:rPr>
              <w:t xml:space="preserve"> לגוז ולא תבואה לקצור ולא עצים </w:t>
            </w:r>
            <w:proofErr w:type="spellStart"/>
            <w:r w:rsidRPr="008066C1">
              <w:rPr>
                <w:sz w:val="26"/>
                <w:szCs w:val="26"/>
                <w:rtl/>
              </w:rPr>
              <w:t>מחוברין</w:t>
            </w:r>
            <w:proofErr w:type="spellEnd"/>
            <w:r w:rsidRPr="008066C1">
              <w:rPr>
                <w:sz w:val="26"/>
                <w:szCs w:val="26"/>
                <w:rtl/>
              </w:rPr>
              <w:t xml:space="preserve"> לקרקע אבל </w:t>
            </w:r>
            <w:proofErr w:type="spellStart"/>
            <w:r w:rsidRPr="008066C1">
              <w:rPr>
                <w:sz w:val="26"/>
                <w:szCs w:val="26"/>
                <w:rtl/>
              </w:rPr>
              <w:t>מוכרין</w:t>
            </w:r>
            <w:proofErr w:type="spellEnd"/>
            <w:r w:rsidRPr="008066C1">
              <w:rPr>
                <w:sz w:val="26"/>
                <w:szCs w:val="26"/>
                <w:rtl/>
              </w:rPr>
              <w:t xml:space="preserve"> להן עצים על מנת לקוץ. </w:t>
            </w:r>
            <w:r w:rsidRPr="008066C1">
              <w:rPr>
                <w:sz w:val="26"/>
                <w:szCs w:val="26"/>
                <w:u w:val="single"/>
                <w:rtl/>
              </w:rPr>
              <w:t>רבי מאיר</w:t>
            </w:r>
            <w:r w:rsidRPr="008066C1">
              <w:rPr>
                <w:sz w:val="26"/>
                <w:szCs w:val="26"/>
                <w:rtl/>
              </w:rPr>
              <w:t xml:space="preserve"> אומר, אלא מה שיקצצו. </w:t>
            </w:r>
            <w:proofErr w:type="spellStart"/>
            <w:r w:rsidRPr="008066C1">
              <w:rPr>
                <w:sz w:val="26"/>
                <w:szCs w:val="26"/>
                <w:rtl/>
              </w:rPr>
              <w:t>מוכרין</w:t>
            </w:r>
            <w:proofErr w:type="spellEnd"/>
            <w:r w:rsidRPr="008066C1">
              <w:rPr>
                <w:sz w:val="26"/>
                <w:szCs w:val="26"/>
                <w:rtl/>
              </w:rPr>
              <w:t xml:space="preserve"> לטבח כותי בהמה על מנת לשחוט, </w:t>
            </w:r>
            <w:r w:rsidRPr="008066C1">
              <w:rPr>
                <w:sz w:val="26"/>
                <w:szCs w:val="26"/>
                <w:u w:val="single"/>
                <w:rtl/>
              </w:rPr>
              <w:t>רבי מאיר</w:t>
            </w:r>
            <w:r w:rsidRPr="008066C1">
              <w:rPr>
                <w:sz w:val="26"/>
                <w:szCs w:val="26"/>
                <w:rtl/>
              </w:rPr>
              <w:t xml:space="preserve"> אומר, אלא מה </w:t>
            </w:r>
            <w:proofErr w:type="spellStart"/>
            <w:r w:rsidRPr="008066C1">
              <w:rPr>
                <w:sz w:val="26"/>
                <w:szCs w:val="26"/>
                <w:rtl/>
              </w:rPr>
              <w:t>שישחוט</w:t>
            </w:r>
            <w:proofErr w:type="spellEnd"/>
            <w:r w:rsidRPr="008066C1">
              <w:rPr>
                <w:sz w:val="26"/>
                <w:szCs w:val="26"/>
                <w:rtl/>
              </w:rPr>
              <w:t>.</w:t>
            </w:r>
            <w:r w:rsidR="00F56F9B" w:rsidRPr="008066C1">
              <w:rPr>
                <w:rStyle w:val="a4"/>
                <w:sz w:val="26"/>
                <w:szCs w:val="26"/>
                <w:rtl/>
              </w:rPr>
              <w:footnoteReference w:id="28"/>
            </w:r>
          </w:p>
        </w:tc>
      </w:tr>
    </w:tbl>
    <w:p w:rsidR="009B2AB1" w:rsidRDefault="009B2AB1" w:rsidP="009B2AB1">
      <w:pPr>
        <w:spacing w:line="300" w:lineRule="exact"/>
        <w:jc w:val="both"/>
        <w:rPr>
          <w:rFonts w:hint="cs"/>
          <w:sz w:val="26"/>
          <w:szCs w:val="26"/>
          <w:rtl/>
        </w:rPr>
      </w:pPr>
    </w:p>
    <w:p w:rsidR="0002035C" w:rsidRPr="001E7CED" w:rsidRDefault="0002035C" w:rsidP="009B2AB1">
      <w:pPr>
        <w:spacing w:line="300" w:lineRule="exact"/>
        <w:jc w:val="both"/>
        <w:rPr>
          <w:sz w:val="26"/>
          <w:szCs w:val="26"/>
          <w:rtl/>
        </w:rPr>
      </w:pPr>
      <w:r w:rsidRPr="001E7CED">
        <w:rPr>
          <w:sz w:val="26"/>
          <w:szCs w:val="26"/>
          <w:rtl/>
        </w:rPr>
        <w:t>במקור המתועד ב</w:t>
      </w:r>
      <w:r w:rsidR="00C37A5A" w:rsidRPr="001E7CED">
        <w:rPr>
          <w:sz w:val="26"/>
          <w:szCs w:val="26"/>
          <w:rtl/>
        </w:rPr>
        <w:t>מסכת כותים</w:t>
      </w:r>
      <w:r w:rsidRPr="001E7CED">
        <w:rPr>
          <w:sz w:val="26"/>
          <w:szCs w:val="26"/>
          <w:rtl/>
        </w:rPr>
        <w:t xml:space="preserve"> רבי מאיר מצטייר בבירור כבעל העמדה השלילית </w:t>
      </w:r>
      <w:r w:rsidR="00E3580F" w:rsidRPr="001E7CED">
        <w:rPr>
          <w:sz w:val="26"/>
          <w:szCs w:val="26"/>
          <w:rtl/>
        </w:rPr>
        <w:t>משל כולם</w:t>
      </w:r>
      <w:r w:rsidRPr="001E7CED">
        <w:rPr>
          <w:sz w:val="26"/>
          <w:szCs w:val="26"/>
          <w:rtl/>
        </w:rPr>
        <w:t xml:space="preserve"> כלפי השומרונים</w:t>
      </w:r>
      <w:r w:rsidR="00C37A5A" w:rsidRPr="001E7CED">
        <w:rPr>
          <w:sz w:val="26"/>
          <w:szCs w:val="26"/>
          <w:rtl/>
        </w:rPr>
        <w:t xml:space="preserve">. </w:t>
      </w:r>
      <w:r w:rsidRPr="001E7CED">
        <w:rPr>
          <w:sz w:val="26"/>
          <w:szCs w:val="26"/>
          <w:rtl/>
        </w:rPr>
        <w:t>אין ספק</w:t>
      </w:r>
      <w:r w:rsidR="008F3642" w:rsidRPr="001E7CED">
        <w:rPr>
          <w:sz w:val="26"/>
          <w:szCs w:val="26"/>
          <w:rtl/>
        </w:rPr>
        <w:t xml:space="preserve"> </w:t>
      </w:r>
      <w:r w:rsidR="00E3580F" w:rsidRPr="001E7CED">
        <w:rPr>
          <w:sz w:val="26"/>
          <w:szCs w:val="26"/>
          <w:rtl/>
        </w:rPr>
        <w:t>ש</w:t>
      </w:r>
      <w:r w:rsidR="001E1E70" w:rsidRPr="001E7CED">
        <w:rPr>
          <w:sz w:val="26"/>
          <w:szCs w:val="26"/>
          <w:rtl/>
        </w:rPr>
        <w:t xml:space="preserve">מסקנת עורך </w:t>
      </w:r>
      <w:r w:rsidR="00EE0BFE" w:rsidRPr="001E7CED">
        <w:rPr>
          <w:sz w:val="26"/>
          <w:szCs w:val="26"/>
          <w:rtl/>
        </w:rPr>
        <w:t>ה</w:t>
      </w:r>
      <w:r w:rsidR="001E1E70" w:rsidRPr="001E7CED">
        <w:rPr>
          <w:sz w:val="26"/>
          <w:szCs w:val="26"/>
          <w:rtl/>
        </w:rPr>
        <w:t xml:space="preserve">מסכת </w:t>
      </w:r>
      <w:r w:rsidR="00EE0BFE" w:rsidRPr="001E7CED">
        <w:rPr>
          <w:sz w:val="26"/>
          <w:szCs w:val="26"/>
          <w:rtl/>
        </w:rPr>
        <w:t>היא</w:t>
      </w:r>
      <w:r w:rsidR="001E1E70" w:rsidRPr="001E7CED">
        <w:rPr>
          <w:sz w:val="26"/>
          <w:szCs w:val="26"/>
          <w:rtl/>
        </w:rPr>
        <w:t xml:space="preserve"> </w:t>
      </w:r>
      <w:r w:rsidR="00EE0BFE" w:rsidRPr="001E7CED">
        <w:rPr>
          <w:sz w:val="26"/>
          <w:szCs w:val="26"/>
          <w:rtl/>
        </w:rPr>
        <w:t>מיזוג של</w:t>
      </w:r>
      <w:r w:rsidR="001E1E70" w:rsidRPr="001E7CED">
        <w:rPr>
          <w:sz w:val="26"/>
          <w:szCs w:val="26"/>
          <w:rtl/>
        </w:rPr>
        <w:t xml:space="preserve"> התוספ</w:t>
      </w:r>
      <w:r w:rsidR="008F3642" w:rsidRPr="001E7CED">
        <w:rPr>
          <w:sz w:val="26"/>
          <w:szCs w:val="26"/>
          <w:rtl/>
        </w:rPr>
        <w:t xml:space="preserve">תא </w:t>
      </w:r>
      <w:r w:rsidR="008F3642" w:rsidRPr="001E7CED">
        <w:rPr>
          <w:sz w:val="26"/>
          <w:szCs w:val="26"/>
          <w:rtl/>
        </w:rPr>
        <w:lastRenderedPageBreak/>
        <w:t xml:space="preserve">והבבלי: </w:t>
      </w:r>
      <w:r w:rsidR="00C37A5A" w:rsidRPr="001E7CED">
        <w:rPr>
          <w:sz w:val="26"/>
          <w:szCs w:val="26"/>
          <w:rtl/>
        </w:rPr>
        <w:t>בתוספתא צוין 'אחד הגוי ואחד הכותי'</w:t>
      </w:r>
      <w:r w:rsidR="001E1E70" w:rsidRPr="001E7CED">
        <w:rPr>
          <w:sz w:val="26"/>
          <w:szCs w:val="26"/>
          <w:rtl/>
        </w:rPr>
        <w:t>,</w:t>
      </w:r>
      <w:r w:rsidR="001E1E70" w:rsidRPr="001E7CED">
        <w:rPr>
          <w:rStyle w:val="a4"/>
          <w:sz w:val="26"/>
          <w:szCs w:val="26"/>
          <w:rtl/>
        </w:rPr>
        <w:footnoteReference w:id="29"/>
      </w:r>
      <w:r w:rsidR="001E1E70" w:rsidRPr="001E7CED">
        <w:rPr>
          <w:sz w:val="26"/>
          <w:szCs w:val="26"/>
          <w:rtl/>
        </w:rPr>
        <w:t xml:space="preserve"> אף שבמשנה ובבר</w:t>
      </w:r>
      <w:r w:rsidR="00C37A5A" w:rsidRPr="001E7CED">
        <w:rPr>
          <w:sz w:val="26"/>
          <w:szCs w:val="26"/>
          <w:rtl/>
        </w:rPr>
        <w:t xml:space="preserve">ייתא הבבלית שצוטטה כאן אין </w:t>
      </w:r>
      <w:r w:rsidR="001E1E70" w:rsidRPr="001E7CED">
        <w:rPr>
          <w:sz w:val="26"/>
          <w:szCs w:val="26"/>
          <w:rtl/>
        </w:rPr>
        <w:t xml:space="preserve">כל </w:t>
      </w:r>
      <w:r w:rsidR="00E3580F" w:rsidRPr="001E7CED">
        <w:rPr>
          <w:sz w:val="26"/>
          <w:szCs w:val="26"/>
          <w:rtl/>
        </w:rPr>
        <w:t>אזכור</w:t>
      </w:r>
      <w:r w:rsidR="001E1E70" w:rsidRPr="001E7CED">
        <w:rPr>
          <w:sz w:val="26"/>
          <w:szCs w:val="26"/>
          <w:rtl/>
        </w:rPr>
        <w:t xml:space="preserve"> לשומרונים</w:t>
      </w:r>
      <w:r w:rsidR="00C37A5A" w:rsidRPr="001E7CED">
        <w:rPr>
          <w:sz w:val="26"/>
          <w:szCs w:val="26"/>
          <w:rtl/>
        </w:rPr>
        <w:t xml:space="preserve"> אלא לגויים. התוספתא והירושלמי (א</w:t>
      </w:r>
      <w:r w:rsidR="00747A96" w:rsidRPr="001E7CED">
        <w:rPr>
          <w:sz w:val="26"/>
          <w:szCs w:val="26"/>
          <w:rtl/>
        </w:rPr>
        <w:t>,</w:t>
      </w:r>
      <w:r w:rsidR="00C37A5A" w:rsidRPr="001E7CED">
        <w:rPr>
          <w:sz w:val="26"/>
          <w:szCs w:val="26"/>
          <w:rtl/>
        </w:rPr>
        <w:t xml:space="preserve"> ח [</w:t>
      </w:r>
      <w:r w:rsidR="001E1E70" w:rsidRPr="001E7CED">
        <w:rPr>
          <w:sz w:val="26"/>
          <w:szCs w:val="26"/>
          <w:rtl/>
        </w:rPr>
        <w:t>מ ע"א</w:t>
      </w:r>
      <w:r w:rsidR="00C37A5A" w:rsidRPr="001E7CED">
        <w:rPr>
          <w:sz w:val="26"/>
          <w:szCs w:val="26"/>
          <w:rtl/>
        </w:rPr>
        <w:t>]</w:t>
      </w:r>
      <w:r w:rsidR="001E1E70" w:rsidRPr="001E7CED">
        <w:rPr>
          <w:sz w:val="26"/>
          <w:szCs w:val="26"/>
          <w:rtl/>
        </w:rPr>
        <w:t xml:space="preserve">) לא ייחסו </w:t>
      </w:r>
      <w:r w:rsidR="00747A96" w:rsidRPr="001E7CED">
        <w:rPr>
          <w:sz w:val="26"/>
          <w:szCs w:val="26"/>
          <w:rtl/>
        </w:rPr>
        <w:t>את העמדה המחמירה</w:t>
      </w:r>
      <w:r w:rsidR="001E1E70" w:rsidRPr="001E7CED">
        <w:rPr>
          <w:sz w:val="26"/>
          <w:szCs w:val="26"/>
          <w:rtl/>
        </w:rPr>
        <w:t xml:space="preserve"> לרבי מאיר אלא הילכו לאור המשנה שיש כאן מחלוקת</w:t>
      </w:r>
      <w:r w:rsidR="00E3580F" w:rsidRPr="001E7CED">
        <w:rPr>
          <w:sz w:val="26"/>
          <w:szCs w:val="26"/>
          <w:rtl/>
        </w:rPr>
        <w:t xml:space="preserve"> בין</w:t>
      </w:r>
      <w:r w:rsidR="001E1E70" w:rsidRPr="001E7CED">
        <w:rPr>
          <w:sz w:val="26"/>
          <w:szCs w:val="26"/>
          <w:rtl/>
        </w:rPr>
        <w:t xml:space="preserve"> תנא</w:t>
      </w:r>
      <w:r w:rsidR="008F3642" w:rsidRPr="001E7CED">
        <w:rPr>
          <w:sz w:val="26"/>
          <w:szCs w:val="26"/>
          <w:rtl/>
        </w:rPr>
        <w:t xml:space="preserve"> קמא </w:t>
      </w:r>
      <w:r w:rsidR="00E3580F" w:rsidRPr="001E7CED">
        <w:rPr>
          <w:sz w:val="26"/>
          <w:szCs w:val="26"/>
          <w:rtl/>
        </w:rPr>
        <w:t>ל</w:t>
      </w:r>
      <w:r w:rsidR="008F3642" w:rsidRPr="001E7CED">
        <w:rPr>
          <w:sz w:val="26"/>
          <w:szCs w:val="26"/>
          <w:rtl/>
        </w:rPr>
        <w:t>רבי יהודה. הבבלי</w:t>
      </w:r>
      <w:r w:rsidR="001E1E70" w:rsidRPr="001E7CED">
        <w:rPr>
          <w:sz w:val="26"/>
          <w:szCs w:val="26"/>
          <w:rtl/>
        </w:rPr>
        <w:t xml:space="preserve"> ייחס</w:t>
      </w:r>
      <w:r w:rsidR="002079E5" w:rsidRPr="001E7CED">
        <w:rPr>
          <w:sz w:val="26"/>
          <w:szCs w:val="26"/>
          <w:rtl/>
        </w:rPr>
        <w:t xml:space="preserve"> כדרכו</w:t>
      </w:r>
      <w:r w:rsidR="001E1E70" w:rsidRPr="001E7CED">
        <w:rPr>
          <w:sz w:val="26"/>
          <w:szCs w:val="26"/>
          <w:rtl/>
        </w:rPr>
        <w:t xml:space="preserve"> את תנא קמא לרבי מאיר, וכך התהוותה לה כאן מחלוקת בין </w:t>
      </w:r>
      <w:r w:rsidR="00747A96" w:rsidRPr="001E7CED">
        <w:rPr>
          <w:sz w:val="26"/>
          <w:szCs w:val="26"/>
          <w:rtl/>
        </w:rPr>
        <w:t>רבי מאיר לרבי יהודה, אלא ש</w:t>
      </w:r>
      <w:r w:rsidR="001E1E70" w:rsidRPr="001E7CED">
        <w:rPr>
          <w:sz w:val="26"/>
          <w:szCs w:val="26"/>
          <w:rtl/>
        </w:rPr>
        <w:t>הבבלי</w:t>
      </w:r>
      <w:r w:rsidRPr="001E7CED">
        <w:rPr>
          <w:sz w:val="26"/>
          <w:szCs w:val="26"/>
          <w:rtl/>
        </w:rPr>
        <w:t xml:space="preserve"> כלל</w:t>
      </w:r>
      <w:r w:rsidR="001E1E70" w:rsidRPr="001E7CED">
        <w:rPr>
          <w:sz w:val="26"/>
          <w:szCs w:val="26"/>
          <w:rtl/>
        </w:rPr>
        <w:t xml:space="preserve"> לא </w:t>
      </w:r>
      <w:r w:rsidR="00E3580F" w:rsidRPr="001E7CED">
        <w:rPr>
          <w:sz w:val="26"/>
          <w:szCs w:val="26"/>
          <w:rtl/>
        </w:rPr>
        <w:t>כיוון</w:t>
      </w:r>
      <w:r w:rsidR="001E1E70" w:rsidRPr="001E7CED">
        <w:rPr>
          <w:sz w:val="26"/>
          <w:szCs w:val="26"/>
          <w:rtl/>
        </w:rPr>
        <w:t xml:space="preserve"> </w:t>
      </w:r>
      <w:r w:rsidR="00122358" w:rsidRPr="001E7CED">
        <w:rPr>
          <w:sz w:val="26"/>
          <w:szCs w:val="26"/>
          <w:rtl/>
        </w:rPr>
        <w:t>לשומרונים</w:t>
      </w:r>
      <w:r w:rsidR="001E1E70" w:rsidRPr="001E7CED">
        <w:rPr>
          <w:sz w:val="26"/>
          <w:szCs w:val="26"/>
          <w:rtl/>
        </w:rPr>
        <w:t xml:space="preserve">. </w:t>
      </w:r>
      <w:r w:rsidR="00A0180F" w:rsidRPr="001E7CED">
        <w:rPr>
          <w:sz w:val="26"/>
          <w:szCs w:val="26"/>
          <w:rtl/>
        </w:rPr>
        <w:t>אפשר להיווכח שוב כיצד</w:t>
      </w:r>
      <w:r w:rsidR="00A07E61" w:rsidRPr="001E7CED">
        <w:rPr>
          <w:sz w:val="26"/>
          <w:szCs w:val="26"/>
          <w:rtl/>
        </w:rPr>
        <w:t xml:space="preserve"> </w:t>
      </w:r>
      <w:r w:rsidR="00E3580F" w:rsidRPr="001E7CED">
        <w:rPr>
          <w:sz w:val="26"/>
          <w:szCs w:val="26"/>
          <w:rtl/>
        </w:rPr>
        <w:t xml:space="preserve">שילב </w:t>
      </w:r>
      <w:r w:rsidR="001E1E70" w:rsidRPr="001E7CED">
        <w:rPr>
          <w:sz w:val="26"/>
          <w:szCs w:val="26"/>
          <w:rtl/>
        </w:rPr>
        <w:t>עור</w:t>
      </w:r>
      <w:r w:rsidR="007A0E04" w:rsidRPr="001E7CED">
        <w:rPr>
          <w:sz w:val="26"/>
          <w:szCs w:val="26"/>
          <w:rtl/>
        </w:rPr>
        <w:t>ך מסכת כותים את המקורות</w:t>
      </w:r>
      <w:r w:rsidRPr="001E7CED">
        <w:rPr>
          <w:sz w:val="26"/>
          <w:szCs w:val="26"/>
          <w:rtl/>
        </w:rPr>
        <w:t xml:space="preserve"> שעמדו לפניו</w:t>
      </w:r>
      <w:r w:rsidR="007A0E04" w:rsidRPr="001E7CED">
        <w:rPr>
          <w:sz w:val="26"/>
          <w:szCs w:val="26"/>
          <w:rtl/>
        </w:rPr>
        <w:t xml:space="preserve"> ומ</w:t>
      </w:r>
      <w:r w:rsidR="001E1E70" w:rsidRPr="001E7CED">
        <w:rPr>
          <w:sz w:val="26"/>
          <w:szCs w:val="26"/>
          <w:rtl/>
        </w:rPr>
        <w:t>זגם לכדי יחס</w:t>
      </w:r>
      <w:r w:rsidRPr="001E7CED">
        <w:rPr>
          <w:sz w:val="26"/>
          <w:szCs w:val="26"/>
          <w:rtl/>
        </w:rPr>
        <w:t xml:space="preserve"> </w:t>
      </w:r>
      <w:r w:rsidR="00622522" w:rsidRPr="001E7CED">
        <w:rPr>
          <w:sz w:val="26"/>
          <w:szCs w:val="26"/>
          <w:rtl/>
        </w:rPr>
        <w:t>מחמיר</w:t>
      </w:r>
      <w:r w:rsidR="00747A96" w:rsidRPr="001E7CED">
        <w:rPr>
          <w:sz w:val="26"/>
          <w:szCs w:val="26"/>
          <w:rtl/>
        </w:rPr>
        <w:t xml:space="preserve"> של רבי מאיר</w:t>
      </w:r>
      <w:r w:rsidRPr="001E7CED">
        <w:rPr>
          <w:sz w:val="26"/>
          <w:szCs w:val="26"/>
          <w:rtl/>
        </w:rPr>
        <w:t xml:space="preserve"> כלפי השומרונים</w:t>
      </w:r>
      <w:r w:rsidR="001E1E70" w:rsidRPr="001E7CED">
        <w:rPr>
          <w:sz w:val="26"/>
          <w:szCs w:val="26"/>
          <w:rtl/>
        </w:rPr>
        <w:t>.</w:t>
      </w:r>
      <w:r w:rsidR="001E1E70" w:rsidRPr="001E7CED">
        <w:rPr>
          <w:rStyle w:val="a4"/>
          <w:sz w:val="26"/>
          <w:szCs w:val="26"/>
          <w:rtl/>
        </w:rPr>
        <w:footnoteReference w:id="30"/>
      </w:r>
    </w:p>
    <w:p w:rsidR="009B2AB1" w:rsidRDefault="009B2AB1" w:rsidP="009B2AB1">
      <w:pPr>
        <w:spacing w:line="300" w:lineRule="exact"/>
        <w:jc w:val="both"/>
        <w:rPr>
          <w:rFonts w:hint="cs"/>
          <w:b/>
          <w:bCs/>
          <w:sz w:val="26"/>
          <w:szCs w:val="26"/>
          <w:rtl/>
        </w:rPr>
      </w:pPr>
    </w:p>
    <w:p w:rsidR="001E1E70" w:rsidRPr="001E7CED" w:rsidRDefault="00EB1770" w:rsidP="009B2AB1">
      <w:pPr>
        <w:spacing w:line="300" w:lineRule="exact"/>
        <w:jc w:val="both"/>
        <w:rPr>
          <w:b/>
          <w:bCs/>
          <w:sz w:val="26"/>
          <w:szCs w:val="26"/>
          <w:rtl/>
        </w:rPr>
      </w:pPr>
      <w:r w:rsidRPr="001E7CED">
        <w:rPr>
          <w:b/>
          <w:bCs/>
          <w:sz w:val="26"/>
          <w:szCs w:val="26"/>
          <w:rtl/>
        </w:rPr>
        <w:t xml:space="preserve">4. </w:t>
      </w:r>
      <w:r w:rsidR="001E1E70" w:rsidRPr="001E7CED">
        <w:rPr>
          <w:b/>
          <w:bCs/>
          <w:sz w:val="26"/>
          <w:szCs w:val="26"/>
          <w:rtl/>
        </w:rPr>
        <w:t xml:space="preserve">מילה של </w:t>
      </w:r>
      <w:r w:rsidR="002425B1" w:rsidRPr="001E7CED">
        <w:rPr>
          <w:b/>
          <w:bCs/>
          <w:sz w:val="26"/>
          <w:szCs w:val="26"/>
          <w:rtl/>
        </w:rPr>
        <w:t>שומרוני</w:t>
      </w:r>
      <w:r w:rsidR="00ED066A" w:rsidRPr="001E7CED">
        <w:rPr>
          <w:b/>
          <w:bCs/>
          <w:sz w:val="26"/>
          <w:szCs w:val="26"/>
          <w:rtl/>
        </w:rPr>
        <w:t>ם</w:t>
      </w:r>
    </w:p>
    <w:p w:rsidR="00122358" w:rsidRPr="001E7CED" w:rsidRDefault="001E1E70" w:rsidP="009B2AB1">
      <w:pPr>
        <w:spacing w:line="300" w:lineRule="exact"/>
        <w:jc w:val="both"/>
        <w:rPr>
          <w:sz w:val="26"/>
          <w:szCs w:val="26"/>
          <w:rtl/>
        </w:rPr>
      </w:pPr>
      <w:r w:rsidRPr="001E7CED">
        <w:rPr>
          <w:sz w:val="26"/>
          <w:szCs w:val="26"/>
          <w:rtl/>
        </w:rPr>
        <w:t>בתוספתא</w:t>
      </w:r>
      <w:r w:rsidR="00A07E61" w:rsidRPr="001E7CED">
        <w:rPr>
          <w:sz w:val="26"/>
          <w:szCs w:val="26"/>
          <w:rtl/>
        </w:rPr>
        <w:t>,</w:t>
      </w:r>
      <w:r w:rsidRPr="001E7CED">
        <w:rPr>
          <w:sz w:val="26"/>
          <w:szCs w:val="26"/>
          <w:rtl/>
        </w:rPr>
        <w:t xml:space="preserve"> </w:t>
      </w:r>
      <w:r w:rsidR="00E408BA" w:rsidRPr="001E7CED">
        <w:rPr>
          <w:sz w:val="26"/>
          <w:szCs w:val="26"/>
          <w:rtl/>
        </w:rPr>
        <w:t>עבודה-זרה</w:t>
      </w:r>
      <w:r w:rsidRPr="001E7CED">
        <w:rPr>
          <w:sz w:val="26"/>
          <w:szCs w:val="26"/>
          <w:rtl/>
        </w:rPr>
        <w:t xml:space="preserve"> ג</w:t>
      </w:r>
      <w:r w:rsidR="00A07E61" w:rsidRPr="001E7CED">
        <w:rPr>
          <w:sz w:val="26"/>
          <w:szCs w:val="26"/>
          <w:rtl/>
        </w:rPr>
        <w:t>,</w:t>
      </w:r>
      <w:r w:rsidRPr="001E7CED">
        <w:rPr>
          <w:sz w:val="26"/>
          <w:szCs w:val="26"/>
          <w:rtl/>
        </w:rPr>
        <w:t xml:space="preserve"> </w:t>
      </w:r>
      <w:proofErr w:type="spellStart"/>
      <w:r w:rsidRPr="001E7CED">
        <w:rPr>
          <w:sz w:val="26"/>
          <w:szCs w:val="26"/>
          <w:rtl/>
        </w:rPr>
        <w:t>יג</w:t>
      </w:r>
      <w:proofErr w:type="spellEnd"/>
      <w:r w:rsidRPr="001E7CED">
        <w:rPr>
          <w:sz w:val="26"/>
          <w:szCs w:val="26"/>
          <w:rtl/>
        </w:rPr>
        <w:t xml:space="preserve"> (מהדורת </w:t>
      </w:r>
      <w:proofErr w:type="spellStart"/>
      <w:r w:rsidRPr="001E7CED">
        <w:rPr>
          <w:sz w:val="26"/>
          <w:szCs w:val="26"/>
          <w:rtl/>
        </w:rPr>
        <w:t>צוקרמנדל</w:t>
      </w:r>
      <w:proofErr w:type="spellEnd"/>
      <w:r w:rsidR="00EA2F4B" w:rsidRPr="001E7CED">
        <w:rPr>
          <w:sz w:val="26"/>
          <w:szCs w:val="26"/>
          <w:rtl/>
        </w:rPr>
        <w:t>,</w:t>
      </w:r>
      <w:r w:rsidRPr="001E7CED">
        <w:rPr>
          <w:sz w:val="26"/>
          <w:szCs w:val="26"/>
          <w:rtl/>
        </w:rPr>
        <w:t xml:space="preserve"> עמ' 464) </w:t>
      </w:r>
      <w:r w:rsidR="00396544" w:rsidRPr="001E7CED">
        <w:rPr>
          <w:sz w:val="26"/>
          <w:szCs w:val="26"/>
          <w:rtl/>
        </w:rPr>
        <w:t>שנינו</w:t>
      </w:r>
      <w:r w:rsidR="00122358" w:rsidRPr="001E7CED">
        <w:rPr>
          <w:sz w:val="26"/>
          <w:szCs w:val="26"/>
          <w:rtl/>
        </w:rPr>
        <w:t>:</w:t>
      </w:r>
    </w:p>
    <w:p w:rsidR="009B2AB1" w:rsidRDefault="009B2AB1" w:rsidP="009B2AB1">
      <w:pPr>
        <w:spacing w:line="300" w:lineRule="exact"/>
        <w:jc w:val="both"/>
        <w:rPr>
          <w:rFonts w:hint="cs"/>
          <w:sz w:val="26"/>
          <w:szCs w:val="26"/>
          <w:rtl/>
        </w:rPr>
      </w:pPr>
    </w:p>
    <w:p w:rsidR="00122358" w:rsidRPr="001E7CED" w:rsidRDefault="001E1E70" w:rsidP="009B2AB1">
      <w:pPr>
        <w:spacing w:line="300" w:lineRule="exact"/>
        <w:ind w:left="720"/>
        <w:jc w:val="both"/>
        <w:rPr>
          <w:sz w:val="26"/>
          <w:szCs w:val="26"/>
          <w:rtl/>
        </w:rPr>
      </w:pPr>
      <w:r w:rsidRPr="001E7CED">
        <w:rPr>
          <w:sz w:val="26"/>
          <w:szCs w:val="26"/>
          <w:rtl/>
        </w:rPr>
        <w:t xml:space="preserve">ישראל מל את הכותי וכותי לא ימול את ישר' מפני שמלו לשום הר גריזים דברי ר' יהודה, </w:t>
      </w:r>
      <w:proofErr w:type="spellStart"/>
      <w:r w:rsidRPr="001E7CED">
        <w:rPr>
          <w:sz w:val="26"/>
          <w:szCs w:val="26"/>
          <w:rtl/>
        </w:rPr>
        <w:t>אמ</w:t>
      </w:r>
      <w:proofErr w:type="spellEnd"/>
      <w:r w:rsidRPr="001E7CED">
        <w:rPr>
          <w:sz w:val="26"/>
          <w:szCs w:val="26"/>
          <w:rtl/>
        </w:rPr>
        <w:t>' לו ר' יוסי היכן מצינו מילה שאינה לשום ברית אלא לשום הר גריזים עד שתצא נפשו.</w:t>
      </w:r>
      <w:r w:rsidRPr="001E7CED">
        <w:rPr>
          <w:rStyle w:val="a4"/>
          <w:sz w:val="26"/>
          <w:szCs w:val="26"/>
          <w:rtl/>
        </w:rPr>
        <w:footnoteReference w:id="31"/>
      </w:r>
    </w:p>
    <w:p w:rsidR="009B2AB1" w:rsidRDefault="009B2AB1" w:rsidP="009B2AB1">
      <w:pPr>
        <w:spacing w:line="300" w:lineRule="exact"/>
        <w:jc w:val="both"/>
        <w:rPr>
          <w:rFonts w:hint="cs"/>
          <w:sz w:val="26"/>
          <w:szCs w:val="26"/>
          <w:rtl/>
        </w:rPr>
      </w:pPr>
    </w:p>
    <w:p w:rsidR="00122358" w:rsidRDefault="00EA2F4B" w:rsidP="009B2AB1">
      <w:pPr>
        <w:spacing w:line="300" w:lineRule="exact"/>
        <w:jc w:val="both"/>
        <w:rPr>
          <w:rFonts w:hint="cs"/>
          <w:sz w:val="26"/>
          <w:szCs w:val="26"/>
          <w:rtl/>
        </w:rPr>
      </w:pPr>
      <w:r w:rsidRPr="001E7CED">
        <w:rPr>
          <w:sz w:val="26"/>
          <w:szCs w:val="26"/>
          <w:rtl/>
        </w:rPr>
        <w:t>בהלכה</w:t>
      </w:r>
      <w:r w:rsidR="001E1E70" w:rsidRPr="001E7CED">
        <w:rPr>
          <w:sz w:val="26"/>
          <w:szCs w:val="26"/>
          <w:rtl/>
        </w:rPr>
        <w:t xml:space="preserve"> לפני כן (הלכ</w:t>
      </w:r>
      <w:r w:rsidR="00747A96" w:rsidRPr="001E7CED">
        <w:rPr>
          <w:sz w:val="26"/>
          <w:szCs w:val="26"/>
          <w:rtl/>
        </w:rPr>
        <w:t xml:space="preserve">ה </w:t>
      </w:r>
      <w:proofErr w:type="spellStart"/>
      <w:r w:rsidR="00747A96" w:rsidRPr="001E7CED">
        <w:rPr>
          <w:sz w:val="26"/>
          <w:szCs w:val="26"/>
          <w:rtl/>
        </w:rPr>
        <w:t>יב</w:t>
      </w:r>
      <w:proofErr w:type="spellEnd"/>
      <w:r w:rsidR="00747A96" w:rsidRPr="001E7CED">
        <w:rPr>
          <w:sz w:val="26"/>
          <w:szCs w:val="26"/>
          <w:rtl/>
        </w:rPr>
        <w:t xml:space="preserve">) הובאו דברי רבי מאיר </w:t>
      </w:r>
      <w:r w:rsidR="001E1E70" w:rsidRPr="001E7CED">
        <w:rPr>
          <w:sz w:val="26"/>
          <w:szCs w:val="26"/>
          <w:rtl/>
        </w:rPr>
        <w:t>שגוי לא ימו</w:t>
      </w:r>
      <w:r w:rsidR="00122358" w:rsidRPr="001E7CED">
        <w:rPr>
          <w:sz w:val="26"/>
          <w:szCs w:val="26"/>
          <w:rtl/>
        </w:rPr>
        <w:t>ל את ישראל בכל מקרה מפני שחשודים</w:t>
      </w:r>
      <w:r w:rsidR="001E1E70" w:rsidRPr="001E7CED">
        <w:rPr>
          <w:sz w:val="26"/>
          <w:szCs w:val="26"/>
          <w:rtl/>
        </w:rPr>
        <w:t xml:space="preserve"> על הנפשות</w:t>
      </w:r>
      <w:r w:rsidR="00EF2A5C" w:rsidRPr="001E7CED">
        <w:rPr>
          <w:sz w:val="26"/>
          <w:szCs w:val="26"/>
          <w:rtl/>
        </w:rPr>
        <w:t>,</w:t>
      </w:r>
      <w:r w:rsidR="001E1E70" w:rsidRPr="001E7CED">
        <w:rPr>
          <w:sz w:val="26"/>
          <w:szCs w:val="26"/>
          <w:rtl/>
        </w:rPr>
        <w:t xml:space="preserve"> </w:t>
      </w:r>
      <w:r w:rsidR="00EF2A5C" w:rsidRPr="001E7CED">
        <w:rPr>
          <w:sz w:val="26"/>
          <w:szCs w:val="26"/>
          <w:rtl/>
        </w:rPr>
        <w:t>שלא</w:t>
      </w:r>
      <w:r w:rsidR="001E1E70" w:rsidRPr="001E7CED">
        <w:rPr>
          <w:sz w:val="26"/>
          <w:szCs w:val="26"/>
          <w:rtl/>
        </w:rPr>
        <w:t xml:space="preserve"> </w:t>
      </w:r>
      <w:r w:rsidR="00EF2A5C" w:rsidRPr="001E7CED">
        <w:rPr>
          <w:sz w:val="26"/>
          <w:szCs w:val="26"/>
          <w:rtl/>
        </w:rPr>
        <w:t>כ</w:t>
      </w:r>
      <w:r w:rsidR="001E1E70" w:rsidRPr="001E7CED">
        <w:rPr>
          <w:sz w:val="26"/>
          <w:szCs w:val="26"/>
          <w:rtl/>
        </w:rPr>
        <w:t xml:space="preserve">דברי חכמים שסייגו את האיסור רק כאשר אין ישראל עומד על גביו. על </w:t>
      </w:r>
      <w:r w:rsidR="00EF2A5C" w:rsidRPr="001E7CED">
        <w:rPr>
          <w:sz w:val="26"/>
          <w:szCs w:val="26"/>
          <w:rtl/>
        </w:rPr>
        <w:t>זה</w:t>
      </w:r>
      <w:r w:rsidR="001E1E70" w:rsidRPr="001E7CED">
        <w:rPr>
          <w:sz w:val="26"/>
          <w:szCs w:val="26"/>
          <w:rtl/>
        </w:rPr>
        <w:t xml:space="preserve"> הוקשה </w:t>
      </w:r>
      <w:r w:rsidR="00EF2A5C" w:rsidRPr="001E7CED">
        <w:rPr>
          <w:sz w:val="26"/>
          <w:szCs w:val="26"/>
          <w:rtl/>
        </w:rPr>
        <w:t>ב</w:t>
      </w:r>
      <w:r w:rsidR="001E1E70" w:rsidRPr="001E7CED">
        <w:rPr>
          <w:sz w:val="26"/>
          <w:szCs w:val="26"/>
          <w:rtl/>
        </w:rPr>
        <w:t>בבלי</w:t>
      </w:r>
      <w:r w:rsidR="00122358" w:rsidRPr="001E7CED">
        <w:rPr>
          <w:sz w:val="26"/>
          <w:szCs w:val="26"/>
          <w:rtl/>
        </w:rPr>
        <w:t>:</w:t>
      </w:r>
    </w:p>
    <w:p w:rsidR="009B2AB1" w:rsidRPr="001E7CED" w:rsidRDefault="009B2AB1" w:rsidP="009B2AB1">
      <w:pPr>
        <w:spacing w:line="300" w:lineRule="exact"/>
        <w:jc w:val="both"/>
        <w:rPr>
          <w:rFonts w:hint="cs"/>
          <w:sz w:val="26"/>
          <w:szCs w:val="26"/>
          <w:rtl/>
        </w:rPr>
      </w:pPr>
    </w:p>
    <w:p w:rsidR="003756C4" w:rsidRPr="001E7CED" w:rsidRDefault="001E1E70" w:rsidP="009B2AB1">
      <w:pPr>
        <w:spacing w:line="300" w:lineRule="exact"/>
        <w:ind w:left="720"/>
        <w:jc w:val="both"/>
        <w:rPr>
          <w:sz w:val="26"/>
          <w:szCs w:val="26"/>
          <w:rtl/>
        </w:rPr>
      </w:pPr>
      <w:proofErr w:type="spellStart"/>
      <w:r w:rsidRPr="001E7CED">
        <w:rPr>
          <w:sz w:val="26"/>
          <w:szCs w:val="26"/>
          <w:rtl/>
        </w:rPr>
        <w:t>ורמינהו</w:t>
      </w:r>
      <w:proofErr w:type="spellEnd"/>
      <w:r w:rsidRPr="001E7CED">
        <w:rPr>
          <w:sz w:val="26"/>
          <w:szCs w:val="26"/>
          <w:rtl/>
        </w:rPr>
        <w:t>: עיר שאין בה רופא ישרא</w:t>
      </w:r>
      <w:r w:rsidR="00DE6E5A" w:rsidRPr="001E7CED">
        <w:rPr>
          <w:sz w:val="26"/>
          <w:szCs w:val="26"/>
          <w:rtl/>
        </w:rPr>
        <w:t xml:space="preserve">ל ויש בה רופא כותי ורופא </w:t>
      </w:r>
      <w:proofErr w:type="spellStart"/>
      <w:r w:rsidR="00DE6E5A" w:rsidRPr="001E7CED">
        <w:rPr>
          <w:sz w:val="26"/>
          <w:szCs w:val="26"/>
          <w:rtl/>
        </w:rPr>
        <w:t>ארמאי</w:t>
      </w:r>
      <w:proofErr w:type="spellEnd"/>
      <w:r w:rsidR="00DE6E5A" w:rsidRPr="001E7CED">
        <w:rPr>
          <w:sz w:val="26"/>
          <w:szCs w:val="26"/>
          <w:rtl/>
        </w:rPr>
        <w:t xml:space="preserve">, </w:t>
      </w:r>
      <w:r w:rsidRPr="001E7CED">
        <w:rPr>
          <w:sz w:val="26"/>
          <w:szCs w:val="26"/>
          <w:rtl/>
        </w:rPr>
        <w:t xml:space="preserve">ימול </w:t>
      </w:r>
      <w:proofErr w:type="spellStart"/>
      <w:r w:rsidRPr="001E7CED">
        <w:rPr>
          <w:sz w:val="26"/>
          <w:szCs w:val="26"/>
          <w:rtl/>
        </w:rPr>
        <w:t>ארמאי</w:t>
      </w:r>
      <w:proofErr w:type="spellEnd"/>
      <w:r w:rsidRPr="001E7CED">
        <w:rPr>
          <w:sz w:val="26"/>
          <w:szCs w:val="26"/>
          <w:rtl/>
        </w:rPr>
        <w:t xml:space="preserve"> ואל ימול כותי, דברי רבי מאיר, רבי יהודה אומר: ימול כותי ואל ימול </w:t>
      </w:r>
      <w:proofErr w:type="spellStart"/>
      <w:r w:rsidRPr="001E7CED">
        <w:rPr>
          <w:sz w:val="26"/>
          <w:szCs w:val="26"/>
          <w:rtl/>
        </w:rPr>
        <w:t>ארמאי</w:t>
      </w:r>
      <w:proofErr w:type="spellEnd"/>
      <w:r w:rsidRPr="001E7CED">
        <w:rPr>
          <w:sz w:val="26"/>
          <w:szCs w:val="26"/>
          <w:rtl/>
        </w:rPr>
        <w:t>.</w:t>
      </w:r>
      <w:r w:rsidRPr="001E7CED">
        <w:rPr>
          <w:rStyle w:val="a4"/>
          <w:sz w:val="26"/>
          <w:szCs w:val="26"/>
          <w:rtl/>
        </w:rPr>
        <w:footnoteReference w:id="32"/>
      </w:r>
      <w:r w:rsidRPr="001E7CED">
        <w:rPr>
          <w:sz w:val="26"/>
          <w:szCs w:val="26"/>
          <w:rtl/>
        </w:rPr>
        <w:t xml:space="preserve"> </w:t>
      </w:r>
    </w:p>
    <w:p w:rsidR="009B2AB1" w:rsidRDefault="009B2AB1" w:rsidP="009B2AB1">
      <w:pPr>
        <w:spacing w:line="300" w:lineRule="exact"/>
        <w:jc w:val="both"/>
        <w:rPr>
          <w:rFonts w:hint="cs"/>
          <w:sz w:val="26"/>
          <w:szCs w:val="26"/>
          <w:rtl/>
        </w:rPr>
      </w:pPr>
    </w:p>
    <w:p w:rsidR="00A07E61" w:rsidRPr="001E7CED" w:rsidRDefault="00747A96" w:rsidP="00385E7F">
      <w:pPr>
        <w:spacing w:line="300" w:lineRule="exact"/>
        <w:jc w:val="both"/>
        <w:rPr>
          <w:sz w:val="26"/>
          <w:szCs w:val="26"/>
          <w:rtl/>
        </w:rPr>
      </w:pPr>
      <w:r w:rsidRPr="001E7CED">
        <w:rPr>
          <w:sz w:val="26"/>
          <w:szCs w:val="26"/>
          <w:rtl/>
        </w:rPr>
        <w:t>ממקור זה ע</w:t>
      </w:r>
      <w:r w:rsidR="007523AF" w:rsidRPr="001E7CED">
        <w:rPr>
          <w:sz w:val="26"/>
          <w:szCs w:val="26"/>
          <w:rtl/>
        </w:rPr>
        <w:t>ו</w:t>
      </w:r>
      <w:r w:rsidRPr="001E7CED">
        <w:rPr>
          <w:sz w:val="26"/>
          <w:szCs w:val="26"/>
          <w:rtl/>
        </w:rPr>
        <w:t xml:space="preserve">לה </w:t>
      </w:r>
      <w:r w:rsidR="00EF2A5C" w:rsidRPr="001E7CED">
        <w:rPr>
          <w:sz w:val="26"/>
          <w:szCs w:val="26"/>
          <w:rtl/>
        </w:rPr>
        <w:t>ש</w:t>
      </w:r>
      <w:r w:rsidRPr="001E7CED">
        <w:rPr>
          <w:sz w:val="26"/>
          <w:szCs w:val="26"/>
          <w:rtl/>
        </w:rPr>
        <w:t>רבי מאיר ה</w:t>
      </w:r>
      <w:r w:rsidR="001E1E70" w:rsidRPr="001E7CED">
        <w:rPr>
          <w:sz w:val="26"/>
          <w:szCs w:val="26"/>
          <w:rtl/>
        </w:rPr>
        <w:t xml:space="preserve">חמיר </w:t>
      </w:r>
      <w:r w:rsidRPr="001E7CED">
        <w:rPr>
          <w:sz w:val="26"/>
          <w:szCs w:val="26"/>
          <w:rtl/>
        </w:rPr>
        <w:t>בשומרוני</w:t>
      </w:r>
      <w:r w:rsidR="001E1E70" w:rsidRPr="001E7CED">
        <w:rPr>
          <w:sz w:val="26"/>
          <w:szCs w:val="26"/>
          <w:rtl/>
        </w:rPr>
        <w:t xml:space="preserve"> יותר </w:t>
      </w:r>
      <w:proofErr w:type="spellStart"/>
      <w:r w:rsidR="001E1E70" w:rsidRPr="001E7CED">
        <w:rPr>
          <w:sz w:val="26"/>
          <w:szCs w:val="26"/>
          <w:rtl/>
        </w:rPr>
        <w:t>מ</w:t>
      </w:r>
      <w:r w:rsidR="00EF2A5C" w:rsidRPr="001E7CED">
        <w:rPr>
          <w:sz w:val="26"/>
          <w:szCs w:val="26"/>
          <w:rtl/>
        </w:rPr>
        <w:t>ב</w:t>
      </w:r>
      <w:r w:rsidR="001E1E70" w:rsidRPr="001E7CED">
        <w:rPr>
          <w:sz w:val="26"/>
          <w:szCs w:val="26"/>
          <w:rtl/>
        </w:rPr>
        <w:t>גוי</w:t>
      </w:r>
      <w:proofErr w:type="spellEnd"/>
      <w:r w:rsidR="001E1E70" w:rsidRPr="001E7CED">
        <w:rPr>
          <w:sz w:val="26"/>
          <w:szCs w:val="26"/>
          <w:rtl/>
        </w:rPr>
        <w:t xml:space="preserve">, </w:t>
      </w:r>
      <w:r w:rsidR="00EF2A5C" w:rsidRPr="001E7CED">
        <w:rPr>
          <w:sz w:val="26"/>
          <w:szCs w:val="26"/>
          <w:rtl/>
        </w:rPr>
        <w:t>שלא</w:t>
      </w:r>
      <w:r w:rsidR="001E1E70" w:rsidRPr="001E7CED">
        <w:rPr>
          <w:sz w:val="26"/>
          <w:szCs w:val="26"/>
          <w:rtl/>
        </w:rPr>
        <w:t xml:space="preserve"> </w:t>
      </w:r>
      <w:r w:rsidR="00EF2A5C" w:rsidRPr="001E7CED">
        <w:rPr>
          <w:sz w:val="26"/>
          <w:szCs w:val="26"/>
          <w:rtl/>
        </w:rPr>
        <w:t>כר</w:t>
      </w:r>
      <w:r w:rsidR="001E1E70" w:rsidRPr="001E7CED">
        <w:rPr>
          <w:sz w:val="26"/>
          <w:szCs w:val="26"/>
          <w:rtl/>
        </w:rPr>
        <w:t>בי יהודה</w:t>
      </w:r>
      <w:r w:rsidR="007A0E04" w:rsidRPr="001E7CED">
        <w:rPr>
          <w:sz w:val="26"/>
          <w:szCs w:val="26"/>
          <w:rtl/>
        </w:rPr>
        <w:t>,</w:t>
      </w:r>
      <w:r w:rsidRPr="001E7CED">
        <w:rPr>
          <w:sz w:val="26"/>
          <w:szCs w:val="26"/>
          <w:rtl/>
        </w:rPr>
        <w:t xml:space="preserve"> שהעדיף שומרוני על פני גוי.</w:t>
      </w:r>
      <w:r w:rsidR="007A0E04" w:rsidRPr="001E7CED">
        <w:rPr>
          <w:sz w:val="26"/>
          <w:szCs w:val="26"/>
          <w:rtl/>
        </w:rPr>
        <w:t xml:space="preserve"> </w:t>
      </w:r>
      <w:r w:rsidRPr="001E7CED">
        <w:rPr>
          <w:sz w:val="26"/>
          <w:szCs w:val="26"/>
          <w:rtl/>
        </w:rPr>
        <w:t>שיטת רבי יהודה כאן סותרת את האמור בתוספתא</w:t>
      </w:r>
      <w:r w:rsidR="008E0C19" w:rsidRPr="001E7CED">
        <w:rPr>
          <w:sz w:val="26"/>
          <w:szCs w:val="26"/>
          <w:rtl/>
        </w:rPr>
        <w:t>,</w:t>
      </w:r>
      <w:r w:rsidRPr="001E7CED">
        <w:rPr>
          <w:sz w:val="26"/>
          <w:szCs w:val="26"/>
          <w:rtl/>
        </w:rPr>
        <w:t xml:space="preserve"> </w:t>
      </w:r>
      <w:r w:rsidR="00EF2A5C" w:rsidRPr="001E7CED">
        <w:rPr>
          <w:sz w:val="26"/>
          <w:szCs w:val="26"/>
          <w:rtl/>
        </w:rPr>
        <w:t>ש</w:t>
      </w:r>
      <w:r w:rsidRPr="001E7CED">
        <w:rPr>
          <w:sz w:val="26"/>
          <w:szCs w:val="26"/>
          <w:rtl/>
        </w:rPr>
        <w:t>שם הוא אסר מילת כותי. הבבלי ה</w:t>
      </w:r>
      <w:r w:rsidR="001E1E70" w:rsidRPr="001E7CED">
        <w:rPr>
          <w:sz w:val="26"/>
          <w:szCs w:val="26"/>
          <w:rtl/>
        </w:rPr>
        <w:t xml:space="preserve">תחבט </w:t>
      </w:r>
      <w:r w:rsidR="00EF2A5C" w:rsidRPr="001E7CED">
        <w:rPr>
          <w:sz w:val="26"/>
          <w:szCs w:val="26"/>
          <w:rtl/>
        </w:rPr>
        <w:t>בדבר</w:t>
      </w:r>
      <w:r w:rsidR="001E1E70" w:rsidRPr="001E7CED">
        <w:rPr>
          <w:sz w:val="26"/>
          <w:szCs w:val="26"/>
          <w:rtl/>
        </w:rPr>
        <w:t xml:space="preserve"> פתרון הסתירה באמצעות הפיכת הדעות.</w:t>
      </w:r>
      <w:r w:rsidR="001E1E70" w:rsidRPr="001E7CED">
        <w:rPr>
          <w:rStyle w:val="a4"/>
          <w:sz w:val="26"/>
          <w:szCs w:val="26"/>
          <w:rtl/>
        </w:rPr>
        <w:footnoteReference w:id="33"/>
      </w:r>
      <w:r w:rsidR="0002035C" w:rsidRPr="001E7CED">
        <w:rPr>
          <w:sz w:val="26"/>
          <w:szCs w:val="26"/>
          <w:rtl/>
        </w:rPr>
        <w:t xml:space="preserve"> </w:t>
      </w:r>
      <w:r w:rsidRPr="001E7CED">
        <w:rPr>
          <w:sz w:val="26"/>
          <w:szCs w:val="26"/>
          <w:rtl/>
        </w:rPr>
        <w:t xml:space="preserve">איננו מוצאים בתוספתא או בכל מקור ארץ-ישראלי אחר </w:t>
      </w:r>
      <w:r w:rsidR="00EF2A5C" w:rsidRPr="001E7CED">
        <w:rPr>
          <w:sz w:val="26"/>
          <w:szCs w:val="26"/>
          <w:rtl/>
        </w:rPr>
        <w:t>דיון</w:t>
      </w:r>
      <w:r w:rsidRPr="001E7CED">
        <w:rPr>
          <w:sz w:val="26"/>
          <w:szCs w:val="26"/>
          <w:rtl/>
        </w:rPr>
        <w:t xml:space="preserve"> מפורש של רבי מאיר </w:t>
      </w:r>
      <w:r w:rsidR="00EF2A5C" w:rsidRPr="001E7CED">
        <w:rPr>
          <w:sz w:val="26"/>
          <w:szCs w:val="26"/>
          <w:rtl/>
        </w:rPr>
        <w:t>ב</w:t>
      </w:r>
      <w:r w:rsidRPr="001E7CED">
        <w:rPr>
          <w:sz w:val="26"/>
          <w:szCs w:val="26"/>
          <w:rtl/>
        </w:rPr>
        <w:t>שאלה זו</w:t>
      </w:r>
      <w:r w:rsidR="0002035C" w:rsidRPr="001E7CED">
        <w:rPr>
          <w:sz w:val="26"/>
          <w:szCs w:val="26"/>
          <w:rtl/>
        </w:rPr>
        <w:t xml:space="preserve"> אלא רק בברייתא הבבלית</w:t>
      </w:r>
      <w:r w:rsidRPr="001E7CED">
        <w:rPr>
          <w:sz w:val="26"/>
          <w:szCs w:val="26"/>
          <w:rtl/>
        </w:rPr>
        <w:t>.</w:t>
      </w:r>
      <w:r w:rsidR="001E1E70" w:rsidRPr="001E7CED">
        <w:rPr>
          <w:sz w:val="26"/>
          <w:szCs w:val="26"/>
          <w:rtl/>
        </w:rPr>
        <w:t xml:space="preserve"> </w:t>
      </w:r>
      <w:r w:rsidR="00EF2A5C" w:rsidRPr="001E7CED">
        <w:rPr>
          <w:sz w:val="26"/>
          <w:szCs w:val="26"/>
          <w:rtl/>
        </w:rPr>
        <w:t>מכל מקום</w:t>
      </w:r>
      <w:r w:rsidRPr="001E7CED">
        <w:rPr>
          <w:sz w:val="26"/>
          <w:szCs w:val="26"/>
          <w:rtl/>
        </w:rPr>
        <w:t xml:space="preserve">, </w:t>
      </w:r>
      <w:r w:rsidR="001E1E70" w:rsidRPr="001E7CED">
        <w:rPr>
          <w:sz w:val="26"/>
          <w:szCs w:val="26"/>
          <w:rtl/>
        </w:rPr>
        <w:t>המקרה של</w:t>
      </w:r>
      <w:r w:rsidRPr="001E7CED">
        <w:rPr>
          <w:sz w:val="26"/>
          <w:szCs w:val="26"/>
          <w:rtl/>
        </w:rPr>
        <w:t xml:space="preserve"> מילה הוא יוצא דופן, שכן בעניין זה היו מחלוקות עקרוניות </w:t>
      </w:r>
      <w:r w:rsidR="001E1E70" w:rsidRPr="001E7CED">
        <w:rPr>
          <w:sz w:val="26"/>
          <w:szCs w:val="26"/>
          <w:rtl/>
        </w:rPr>
        <w:t>בין היהודים וב</w:t>
      </w:r>
      <w:r w:rsidR="00122358" w:rsidRPr="001E7CED">
        <w:rPr>
          <w:sz w:val="26"/>
          <w:szCs w:val="26"/>
          <w:rtl/>
        </w:rPr>
        <w:t>ין השומרונים ב</w:t>
      </w:r>
      <w:r w:rsidR="00EF2A5C" w:rsidRPr="001E7CED">
        <w:rPr>
          <w:sz w:val="26"/>
          <w:szCs w:val="26"/>
          <w:rtl/>
        </w:rPr>
        <w:t>דבר</w:t>
      </w:r>
      <w:r w:rsidR="00122358" w:rsidRPr="001E7CED">
        <w:rPr>
          <w:sz w:val="26"/>
          <w:szCs w:val="26"/>
          <w:rtl/>
        </w:rPr>
        <w:t xml:space="preserve"> אופן </w:t>
      </w:r>
      <w:r w:rsidR="008E0C19" w:rsidRPr="001E7CED">
        <w:rPr>
          <w:sz w:val="26"/>
          <w:szCs w:val="26"/>
          <w:rtl/>
        </w:rPr>
        <w:t xml:space="preserve">ביצוע </w:t>
      </w:r>
      <w:r w:rsidR="00122358" w:rsidRPr="001E7CED">
        <w:rPr>
          <w:sz w:val="26"/>
          <w:szCs w:val="26"/>
          <w:rtl/>
        </w:rPr>
        <w:t>המילה.</w:t>
      </w:r>
      <w:r w:rsidRPr="001E7CED">
        <w:rPr>
          <w:rStyle w:val="a4"/>
          <w:sz w:val="26"/>
          <w:szCs w:val="26"/>
          <w:rtl/>
        </w:rPr>
        <w:footnoteReference w:id="34"/>
      </w:r>
      <w:r w:rsidR="00122358" w:rsidRPr="001E7CED">
        <w:rPr>
          <w:sz w:val="26"/>
          <w:szCs w:val="26"/>
          <w:rtl/>
        </w:rPr>
        <w:t xml:space="preserve"> לפיכך</w:t>
      </w:r>
      <w:r w:rsidR="001E1E70" w:rsidRPr="001E7CED">
        <w:rPr>
          <w:sz w:val="26"/>
          <w:szCs w:val="26"/>
          <w:rtl/>
        </w:rPr>
        <w:t xml:space="preserve"> </w:t>
      </w:r>
      <w:r w:rsidR="00624438" w:rsidRPr="001E7CED">
        <w:rPr>
          <w:sz w:val="26"/>
          <w:szCs w:val="26"/>
          <w:rtl/>
        </w:rPr>
        <w:t>א</w:t>
      </w:r>
      <w:r w:rsidR="00EF2A5C" w:rsidRPr="001E7CED">
        <w:rPr>
          <w:sz w:val="26"/>
          <w:szCs w:val="26"/>
          <w:rtl/>
        </w:rPr>
        <w:t>ף</w:t>
      </w:r>
      <w:r w:rsidR="001E1E70" w:rsidRPr="001E7CED">
        <w:rPr>
          <w:sz w:val="26"/>
          <w:szCs w:val="26"/>
          <w:rtl/>
        </w:rPr>
        <w:t xml:space="preserve"> </w:t>
      </w:r>
      <w:r w:rsidR="00323F04" w:rsidRPr="001E7CED">
        <w:rPr>
          <w:sz w:val="26"/>
          <w:szCs w:val="26"/>
          <w:rtl/>
        </w:rPr>
        <w:t>אם נאמץ</w:t>
      </w:r>
      <w:r w:rsidR="001E1E70" w:rsidRPr="001E7CED">
        <w:rPr>
          <w:sz w:val="26"/>
          <w:szCs w:val="26"/>
          <w:rtl/>
        </w:rPr>
        <w:t xml:space="preserve"> את דברי רבי מאיר שהובאו בבבלי כאן כמהימנים, אין הם מלמדים על מעמדם של ה</w:t>
      </w:r>
      <w:r w:rsidR="00E75D59" w:rsidRPr="001E7CED">
        <w:rPr>
          <w:sz w:val="26"/>
          <w:szCs w:val="26"/>
          <w:rtl/>
        </w:rPr>
        <w:t xml:space="preserve">שומרונים במקרים אחרים, </w:t>
      </w:r>
      <w:r w:rsidR="00EF2A5C" w:rsidRPr="001E7CED">
        <w:rPr>
          <w:sz w:val="26"/>
          <w:szCs w:val="26"/>
          <w:rtl/>
        </w:rPr>
        <w:t>ש</w:t>
      </w:r>
      <w:r w:rsidR="00E75D59" w:rsidRPr="001E7CED">
        <w:rPr>
          <w:sz w:val="26"/>
          <w:szCs w:val="26"/>
          <w:rtl/>
        </w:rPr>
        <w:t xml:space="preserve">בהם השאלה </w:t>
      </w:r>
      <w:r w:rsidR="00EF2A5C" w:rsidRPr="001E7CED">
        <w:rPr>
          <w:sz w:val="26"/>
          <w:szCs w:val="26"/>
          <w:rtl/>
        </w:rPr>
        <w:t>הייתה</w:t>
      </w:r>
      <w:r w:rsidR="00E75D59" w:rsidRPr="001E7CED">
        <w:rPr>
          <w:sz w:val="26"/>
          <w:szCs w:val="26"/>
          <w:rtl/>
        </w:rPr>
        <w:t xml:space="preserve"> אמינותם או מידת </w:t>
      </w:r>
      <w:r w:rsidR="00E75D59" w:rsidRPr="001E7CED">
        <w:rPr>
          <w:sz w:val="26"/>
          <w:szCs w:val="26"/>
          <w:rtl/>
        </w:rPr>
        <w:lastRenderedPageBreak/>
        <w:t>הקפדתם של השומרונים במצוות שיישומ</w:t>
      </w:r>
      <w:r w:rsidR="00EF2A5C" w:rsidRPr="001E7CED">
        <w:rPr>
          <w:sz w:val="26"/>
          <w:szCs w:val="26"/>
          <w:rtl/>
        </w:rPr>
        <w:t>ן</w:t>
      </w:r>
      <w:r w:rsidR="00E75D59" w:rsidRPr="001E7CED">
        <w:rPr>
          <w:sz w:val="26"/>
          <w:szCs w:val="26"/>
          <w:rtl/>
        </w:rPr>
        <w:t xml:space="preserve"> היה דומה</w:t>
      </w:r>
      <w:r w:rsidR="0002035C" w:rsidRPr="001E7CED">
        <w:rPr>
          <w:sz w:val="26"/>
          <w:szCs w:val="26"/>
          <w:rtl/>
        </w:rPr>
        <w:t xml:space="preserve"> </w:t>
      </w:r>
      <w:r w:rsidR="00EF2A5C" w:rsidRPr="001E7CED">
        <w:rPr>
          <w:sz w:val="26"/>
          <w:szCs w:val="26"/>
          <w:rtl/>
        </w:rPr>
        <w:t>מצד</w:t>
      </w:r>
      <w:r w:rsidR="0002035C" w:rsidRPr="001E7CED">
        <w:rPr>
          <w:sz w:val="26"/>
          <w:szCs w:val="26"/>
          <w:rtl/>
        </w:rPr>
        <w:t xml:space="preserve"> </w:t>
      </w:r>
      <w:r w:rsidR="00EF2A5C" w:rsidRPr="001E7CED">
        <w:rPr>
          <w:sz w:val="26"/>
          <w:szCs w:val="26"/>
          <w:rtl/>
        </w:rPr>
        <w:t>ה</w:t>
      </w:r>
      <w:r w:rsidR="0002035C" w:rsidRPr="001E7CED">
        <w:rPr>
          <w:sz w:val="26"/>
          <w:szCs w:val="26"/>
          <w:rtl/>
        </w:rPr>
        <w:t>ע</w:t>
      </w:r>
      <w:r w:rsidR="00EF2A5C" w:rsidRPr="001E7CED">
        <w:rPr>
          <w:sz w:val="26"/>
          <w:szCs w:val="26"/>
          <w:rtl/>
        </w:rPr>
        <w:t>י</w:t>
      </w:r>
      <w:r w:rsidR="0002035C" w:rsidRPr="001E7CED">
        <w:rPr>
          <w:sz w:val="26"/>
          <w:szCs w:val="26"/>
          <w:rtl/>
        </w:rPr>
        <w:t>קרו</w:t>
      </w:r>
      <w:r w:rsidR="00EF2A5C" w:rsidRPr="001E7CED">
        <w:rPr>
          <w:sz w:val="26"/>
          <w:szCs w:val="26"/>
          <w:rtl/>
        </w:rPr>
        <w:t>ן</w:t>
      </w:r>
      <w:r w:rsidR="00E75D59" w:rsidRPr="001E7CED">
        <w:rPr>
          <w:sz w:val="26"/>
          <w:szCs w:val="26"/>
          <w:rtl/>
        </w:rPr>
        <w:t xml:space="preserve"> </w:t>
      </w:r>
      <w:r w:rsidR="00EF2A5C" w:rsidRPr="001E7CED">
        <w:rPr>
          <w:sz w:val="26"/>
          <w:szCs w:val="26"/>
          <w:rtl/>
        </w:rPr>
        <w:t>בשתי העדות – היהודי</w:t>
      </w:r>
      <w:r w:rsidR="00385E7F">
        <w:rPr>
          <w:rFonts w:hint="cs"/>
          <w:sz w:val="26"/>
          <w:szCs w:val="26"/>
          <w:rtl/>
        </w:rPr>
        <w:t>ת</w:t>
      </w:r>
      <w:r w:rsidR="00EF2A5C" w:rsidRPr="001E7CED">
        <w:rPr>
          <w:sz w:val="26"/>
          <w:szCs w:val="26"/>
          <w:rtl/>
        </w:rPr>
        <w:t xml:space="preserve"> והשומרוני</w:t>
      </w:r>
      <w:r w:rsidR="00385E7F">
        <w:rPr>
          <w:rFonts w:hint="cs"/>
          <w:sz w:val="26"/>
          <w:szCs w:val="26"/>
          <w:rtl/>
        </w:rPr>
        <w:t>ת</w:t>
      </w:r>
      <w:r w:rsidR="00E75D59" w:rsidRPr="001E7CED">
        <w:rPr>
          <w:sz w:val="26"/>
          <w:szCs w:val="26"/>
          <w:rtl/>
        </w:rPr>
        <w:t>.</w:t>
      </w:r>
    </w:p>
    <w:p w:rsidR="00EF2A5C" w:rsidRPr="001E7CED" w:rsidRDefault="00EF2A5C" w:rsidP="001E7CED">
      <w:pPr>
        <w:spacing w:line="300" w:lineRule="exact"/>
        <w:ind w:firstLine="284"/>
        <w:jc w:val="both"/>
        <w:rPr>
          <w:b/>
          <w:bCs/>
          <w:sz w:val="26"/>
          <w:szCs w:val="26"/>
          <w:rtl/>
        </w:rPr>
      </w:pPr>
    </w:p>
    <w:p w:rsidR="00ED066A" w:rsidRPr="001E7CED" w:rsidRDefault="00EB1770" w:rsidP="00AE757E">
      <w:pPr>
        <w:spacing w:line="300" w:lineRule="exact"/>
        <w:jc w:val="center"/>
        <w:rPr>
          <w:b/>
          <w:bCs/>
          <w:sz w:val="26"/>
          <w:szCs w:val="26"/>
          <w:rtl/>
        </w:rPr>
      </w:pPr>
      <w:r w:rsidRPr="001E7CED">
        <w:rPr>
          <w:b/>
          <w:bCs/>
          <w:sz w:val="26"/>
          <w:szCs w:val="26"/>
          <w:rtl/>
        </w:rPr>
        <w:t>ג</w:t>
      </w:r>
    </w:p>
    <w:p w:rsidR="0002035C" w:rsidRPr="001E7CED" w:rsidRDefault="006D298D" w:rsidP="00385E7F">
      <w:pPr>
        <w:spacing w:line="300" w:lineRule="exact"/>
        <w:jc w:val="both"/>
        <w:rPr>
          <w:sz w:val="26"/>
          <w:szCs w:val="26"/>
          <w:rtl/>
        </w:rPr>
      </w:pPr>
      <w:r w:rsidRPr="001E7CED">
        <w:rPr>
          <w:sz w:val="26"/>
          <w:szCs w:val="26"/>
          <w:rtl/>
        </w:rPr>
        <w:t>להלן א</w:t>
      </w:r>
      <w:r w:rsidR="00ED066A" w:rsidRPr="001E7CED">
        <w:rPr>
          <w:sz w:val="26"/>
          <w:szCs w:val="26"/>
          <w:rtl/>
        </w:rPr>
        <w:t xml:space="preserve">עמוד בפרוטרוט על </w:t>
      </w:r>
      <w:r w:rsidRPr="001E7CED">
        <w:rPr>
          <w:sz w:val="26"/>
          <w:szCs w:val="26"/>
          <w:rtl/>
        </w:rPr>
        <w:t>ה</w:t>
      </w:r>
      <w:r w:rsidR="00ED066A" w:rsidRPr="001E7CED">
        <w:rPr>
          <w:sz w:val="26"/>
          <w:szCs w:val="26"/>
          <w:rtl/>
        </w:rPr>
        <w:t xml:space="preserve">סוגיות </w:t>
      </w:r>
      <w:r w:rsidRPr="001E7CED">
        <w:rPr>
          <w:sz w:val="26"/>
          <w:szCs w:val="26"/>
          <w:rtl/>
        </w:rPr>
        <w:t>ה</w:t>
      </w:r>
      <w:r w:rsidR="00ED066A" w:rsidRPr="001E7CED">
        <w:rPr>
          <w:sz w:val="26"/>
          <w:szCs w:val="26"/>
          <w:rtl/>
        </w:rPr>
        <w:t>בבליות ש</w:t>
      </w:r>
      <w:r w:rsidR="007156AC" w:rsidRPr="001E7CED">
        <w:rPr>
          <w:sz w:val="26"/>
          <w:szCs w:val="26"/>
          <w:rtl/>
        </w:rPr>
        <w:t>דנו</w:t>
      </w:r>
      <w:r w:rsidR="00ED066A" w:rsidRPr="001E7CED">
        <w:rPr>
          <w:sz w:val="26"/>
          <w:szCs w:val="26"/>
          <w:rtl/>
        </w:rPr>
        <w:t xml:space="preserve"> במפורש </w:t>
      </w:r>
      <w:r w:rsidR="007156AC" w:rsidRPr="001E7CED">
        <w:rPr>
          <w:sz w:val="26"/>
          <w:szCs w:val="26"/>
          <w:rtl/>
        </w:rPr>
        <w:t>ב</w:t>
      </w:r>
      <w:r w:rsidR="00ED066A" w:rsidRPr="001E7CED">
        <w:rPr>
          <w:sz w:val="26"/>
          <w:szCs w:val="26"/>
          <w:rtl/>
        </w:rPr>
        <w:t>עמדתו ההלכתית השלילית של רבי מאיר כלפי השומרונים. ניתוח סוגיות אלו והשוואתן למקורות ארץ-ישראליים מעיד</w:t>
      </w:r>
      <w:r w:rsidR="00385E7F">
        <w:rPr>
          <w:rFonts w:hint="cs"/>
          <w:sz w:val="26"/>
          <w:szCs w:val="26"/>
          <w:rtl/>
        </w:rPr>
        <w:t>ים</w:t>
      </w:r>
      <w:r w:rsidR="00ED066A" w:rsidRPr="001E7CED">
        <w:rPr>
          <w:sz w:val="26"/>
          <w:szCs w:val="26"/>
          <w:rtl/>
        </w:rPr>
        <w:t xml:space="preserve"> </w:t>
      </w:r>
      <w:r w:rsidR="000578C6" w:rsidRPr="001E7CED">
        <w:rPr>
          <w:sz w:val="26"/>
          <w:szCs w:val="26"/>
          <w:rtl/>
        </w:rPr>
        <w:t>על הנופך הבבלי המודגש השקוע בהם ועל אופן העיבוד של המקורות הארץ-ישראליים ושיבוצם בסוגיה הבבלית.</w:t>
      </w:r>
    </w:p>
    <w:p w:rsidR="009B2AB1" w:rsidRDefault="009B2AB1" w:rsidP="009B2AB1">
      <w:pPr>
        <w:spacing w:line="300" w:lineRule="exact"/>
        <w:jc w:val="both"/>
        <w:rPr>
          <w:rFonts w:hint="cs"/>
          <w:b/>
          <w:bCs/>
          <w:sz w:val="26"/>
          <w:szCs w:val="26"/>
          <w:u w:val="single"/>
          <w:rtl/>
        </w:rPr>
      </w:pPr>
    </w:p>
    <w:p w:rsidR="004167E8" w:rsidRPr="001E7CED" w:rsidRDefault="00EB1770" w:rsidP="009B2AB1">
      <w:pPr>
        <w:spacing w:line="300" w:lineRule="exact"/>
        <w:jc w:val="both"/>
        <w:rPr>
          <w:b/>
          <w:bCs/>
          <w:sz w:val="26"/>
          <w:szCs w:val="26"/>
          <w:u w:val="single"/>
          <w:rtl/>
        </w:rPr>
      </w:pPr>
      <w:r w:rsidRPr="001E7CED">
        <w:rPr>
          <w:b/>
          <w:bCs/>
          <w:sz w:val="26"/>
          <w:szCs w:val="26"/>
          <w:u w:val="single"/>
          <w:rtl/>
        </w:rPr>
        <w:t xml:space="preserve">1. </w:t>
      </w:r>
      <w:r w:rsidR="004167E8" w:rsidRPr="001E7CED">
        <w:rPr>
          <w:b/>
          <w:bCs/>
          <w:sz w:val="26"/>
          <w:szCs w:val="26"/>
          <w:u w:val="single"/>
          <w:rtl/>
        </w:rPr>
        <w:t xml:space="preserve">שחיטת </w:t>
      </w:r>
      <w:r w:rsidR="00E75D59" w:rsidRPr="001E7CED">
        <w:rPr>
          <w:b/>
          <w:bCs/>
          <w:sz w:val="26"/>
          <w:szCs w:val="26"/>
          <w:u w:val="single"/>
          <w:rtl/>
        </w:rPr>
        <w:t>ה</w:t>
      </w:r>
      <w:r w:rsidR="002425B1" w:rsidRPr="001E7CED">
        <w:rPr>
          <w:b/>
          <w:bCs/>
          <w:sz w:val="26"/>
          <w:szCs w:val="26"/>
          <w:u w:val="single"/>
          <w:rtl/>
        </w:rPr>
        <w:t>שומרונים</w:t>
      </w:r>
      <w:r w:rsidR="00E75D59" w:rsidRPr="001E7CED">
        <w:rPr>
          <w:b/>
          <w:bCs/>
          <w:sz w:val="26"/>
          <w:szCs w:val="26"/>
          <w:u w:val="single"/>
          <w:rtl/>
        </w:rPr>
        <w:t xml:space="preserve"> ויינם</w:t>
      </w:r>
    </w:p>
    <w:p w:rsidR="00E75D59" w:rsidRDefault="007A0E04" w:rsidP="00385E7F">
      <w:pPr>
        <w:spacing w:line="300" w:lineRule="exact"/>
        <w:jc w:val="both"/>
        <w:rPr>
          <w:rFonts w:hint="cs"/>
          <w:sz w:val="26"/>
          <w:szCs w:val="26"/>
          <w:rtl/>
        </w:rPr>
      </w:pPr>
      <w:r w:rsidRPr="001E7CED">
        <w:rPr>
          <w:sz w:val="26"/>
          <w:szCs w:val="26"/>
          <w:rtl/>
        </w:rPr>
        <w:t xml:space="preserve">בהלכה </w:t>
      </w:r>
      <w:r w:rsidR="007156AC" w:rsidRPr="001E7CED">
        <w:rPr>
          <w:sz w:val="26"/>
          <w:szCs w:val="26"/>
          <w:rtl/>
        </w:rPr>
        <w:t xml:space="preserve">של </w:t>
      </w:r>
      <w:r w:rsidRPr="001E7CED">
        <w:rPr>
          <w:sz w:val="26"/>
          <w:szCs w:val="26"/>
          <w:rtl/>
        </w:rPr>
        <w:t>התנאי</w:t>
      </w:r>
      <w:r w:rsidR="007156AC" w:rsidRPr="001E7CED">
        <w:rPr>
          <w:sz w:val="26"/>
          <w:szCs w:val="26"/>
          <w:rtl/>
        </w:rPr>
        <w:t>ם</w:t>
      </w:r>
      <w:r w:rsidRPr="001E7CED">
        <w:rPr>
          <w:sz w:val="26"/>
          <w:szCs w:val="26"/>
          <w:rtl/>
        </w:rPr>
        <w:t xml:space="preserve"> אין דיון מפורש ב</w:t>
      </w:r>
      <w:r w:rsidR="00E75D59" w:rsidRPr="001E7CED">
        <w:rPr>
          <w:sz w:val="26"/>
          <w:szCs w:val="26"/>
          <w:rtl/>
        </w:rPr>
        <w:t>כשרות ה</w:t>
      </w:r>
      <w:r w:rsidRPr="001E7CED">
        <w:rPr>
          <w:sz w:val="26"/>
          <w:szCs w:val="26"/>
          <w:rtl/>
        </w:rPr>
        <w:t xml:space="preserve">שחיטה של </w:t>
      </w:r>
      <w:r w:rsidR="00E75D59" w:rsidRPr="001E7CED">
        <w:rPr>
          <w:sz w:val="26"/>
          <w:szCs w:val="26"/>
          <w:rtl/>
        </w:rPr>
        <w:t>ה</w:t>
      </w:r>
      <w:r w:rsidRPr="001E7CED">
        <w:rPr>
          <w:sz w:val="26"/>
          <w:szCs w:val="26"/>
          <w:rtl/>
        </w:rPr>
        <w:t>שומרונים. המקור העיקרי</w:t>
      </w:r>
      <w:r w:rsidR="00BB2BC9" w:rsidRPr="001E7CED">
        <w:rPr>
          <w:sz w:val="26"/>
          <w:szCs w:val="26"/>
          <w:rtl/>
        </w:rPr>
        <w:t xml:space="preserve"> שבגינו הציבו החוקרים את רבי מאיר כאחראי ה</w:t>
      </w:r>
      <w:r w:rsidR="00385E7F">
        <w:rPr>
          <w:rFonts w:hint="cs"/>
          <w:sz w:val="26"/>
          <w:szCs w:val="26"/>
          <w:rtl/>
        </w:rPr>
        <w:t>מרכזי</w:t>
      </w:r>
      <w:r w:rsidR="00BB2BC9" w:rsidRPr="001E7CED">
        <w:rPr>
          <w:sz w:val="26"/>
          <w:szCs w:val="26"/>
          <w:rtl/>
        </w:rPr>
        <w:t xml:space="preserve"> להח</w:t>
      </w:r>
      <w:r w:rsidR="007156AC" w:rsidRPr="001E7CED">
        <w:rPr>
          <w:sz w:val="26"/>
          <w:szCs w:val="26"/>
          <w:rtl/>
        </w:rPr>
        <w:t>מרה</w:t>
      </w:r>
      <w:r w:rsidR="00BB2BC9" w:rsidRPr="001E7CED">
        <w:rPr>
          <w:sz w:val="26"/>
          <w:szCs w:val="26"/>
          <w:rtl/>
        </w:rPr>
        <w:t xml:space="preserve"> ב</w:t>
      </w:r>
      <w:r w:rsidR="00385E7F">
        <w:rPr>
          <w:rFonts w:hint="cs"/>
          <w:sz w:val="26"/>
          <w:szCs w:val="26"/>
          <w:rtl/>
        </w:rPr>
        <w:t>יחס</w:t>
      </w:r>
      <w:r w:rsidR="00BB2BC9" w:rsidRPr="001E7CED">
        <w:rPr>
          <w:sz w:val="26"/>
          <w:szCs w:val="26"/>
          <w:rtl/>
        </w:rPr>
        <w:t xml:space="preserve"> ההלכתי </w:t>
      </w:r>
      <w:r w:rsidR="00385E7F">
        <w:rPr>
          <w:rFonts w:hint="cs"/>
          <w:sz w:val="26"/>
          <w:szCs w:val="26"/>
          <w:rtl/>
        </w:rPr>
        <w:t>כלפי</w:t>
      </w:r>
      <w:r w:rsidR="00BB2BC9" w:rsidRPr="001E7CED">
        <w:rPr>
          <w:sz w:val="26"/>
          <w:szCs w:val="26"/>
          <w:rtl/>
        </w:rPr>
        <w:t xml:space="preserve"> השומרונים ה</w:t>
      </w:r>
      <w:r w:rsidR="00385E7F">
        <w:rPr>
          <w:rFonts w:hint="cs"/>
          <w:sz w:val="26"/>
          <w:szCs w:val="26"/>
          <w:rtl/>
        </w:rPr>
        <w:t>ו</w:t>
      </w:r>
      <w:r w:rsidR="00BB2BC9" w:rsidRPr="001E7CED">
        <w:rPr>
          <w:sz w:val="26"/>
          <w:szCs w:val="26"/>
          <w:rtl/>
        </w:rPr>
        <w:t>א</w:t>
      </w:r>
      <w:r w:rsidRPr="001E7CED">
        <w:rPr>
          <w:sz w:val="26"/>
          <w:szCs w:val="26"/>
          <w:rtl/>
        </w:rPr>
        <w:t xml:space="preserve"> </w:t>
      </w:r>
      <w:r w:rsidR="004167E8" w:rsidRPr="001E7CED">
        <w:rPr>
          <w:sz w:val="26"/>
          <w:szCs w:val="26"/>
          <w:rtl/>
        </w:rPr>
        <w:t xml:space="preserve">הסוגיה </w:t>
      </w:r>
      <w:r w:rsidR="00A07E61" w:rsidRPr="001E7CED">
        <w:rPr>
          <w:sz w:val="26"/>
          <w:szCs w:val="26"/>
          <w:rtl/>
        </w:rPr>
        <w:t xml:space="preserve">בבבלי, </w:t>
      </w:r>
      <w:r w:rsidR="004167E8" w:rsidRPr="001E7CED">
        <w:rPr>
          <w:sz w:val="26"/>
          <w:szCs w:val="26"/>
          <w:rtl/>
        </w:rPr>
        <w:t>חולין ה ע"ב-ו ע"א</w:t>
      </w:r>
      <w:r w:rsidR="007156AC" w:rsidRPr="001E7CED">
        <w:rPr>
          <w:sz w:val="26"/>
          <w:szCs w:val="26"/>
          <w:rtl/>
        </w:rPr>
        <w:t>,</w:t>
      </w:r>
      <w:r w:rsidR="004167E8" w:rsidRPr="001E7CED">
        <w:rPr>
          <w:sz w:val="26"/>
          <w:szCs w:val="26"/>
          <w:rtl/>
        </w:rPr>
        <w:t xml:space="preserve"> </w:t>
      </w:r>
      <w:r w:rsidRPr="001E7CED">
        <w:rPr>
          <w:sz w:val="26"/>
          <w:szCs w:val="26"/>
          <w:rtl/>
        </w:rPr>
        <w:t>ש</w:t>
      </w:r>
      <w:r w:rsidR="00D761C9" w:rsidRPr="001E7CED">
        <w:rPr>
          <w:sz w:val="26"/>
          <w:szCs w:val="26"/>
          <w:rtl/>
        </w:rPr>
        <w:t>עסקה בשחיטת כותים ובגז</w:t>
      </w:r>
      <w:r w:rsidR="007156AC" w:rsidRPr="001E7CED">
        <w:rPr>
          <w:sz w:val="26"/>
          <w:szCs w:val="26"/>
          <w:rtl/>
        </w:rPr>
        <w:t>ֵ</w:t>
      </w:r>
      <w:r w:rsidR="00D761C9" w:rsidRPr="001E7CED">
        <w:rPr>
          <w:sz w:val="26"/>
          <w:szCs w:val="26"/>
          <w:rtl/>
        </w:rPr>
        <w:t>רה שנגזרה על שחיטתם</w:t>
      </w:r>
      <w:r w:rsidR="00ED066A" w:rsidRPr="001E7CED">
        <w:rPr>
          <w:sz w:val="26"/>
          <w:szCs w:val="26"/>
          <w:rtl/>
        </w:rPr>
        <w:t>:</w:t>
      </w:r>
      <w:r w:rsidR="004167E8" w:rsidRPr="001E7CED">
        <w:rPr>
          <w:rStyle w:val="a4"/>
          <w:sz w:val="26"/>
          <w:szCs w:val="26"/>
          <w:rtl/>
        </w:rPr>
        <w:footnoteReference w:id="35"/>
      </w:r>
      <w:r w:rsidR="004167E8" w:rsidRPr="001E7CED">
        <w:rPr>
          <w:sz w:val="26"/>
          <w:szCs w:val="26"/>
          <w:rtl/>
        </w:rPr>
        <w:t xml:space="preserve"> </w:t>
      </w:r>
    </w:p>
    <w:p w:rsidR="009B2AB1" w:rsidRPr="001E7CED" w:rsidRDefault="009B2AB1" w:rsidP="009B2AB1">
      <w:pPr>
        <w:spacing w:line="300" w:lineRule="exact"/>
        <w:jc w:val="both"/>
        <w:rPr>
          <w:rFonts w:hint="cs"/>
          <w:sz w:val="26"/>
          <w:szCs w:val="26"/>
          <w:rtl/>
        </w:rPr>
      </w:pPr>
    </w:p>
    <w:p w:rsidR="00FD101F" w:rsidRPr="001E7CED" w:rsidRDefault="00FD101F" w:rsidP="00385E7F">
      <w:pPr>
        <w:spacing w:line="300" w:lineRule="exact"/>
        <w:ind w:left="720"/>
        <w:jc w:val="both"/>
        <w:rPr>
          <w:sz w:val="26"/>
          <w:szCs w:val="26"/>
          <w:rtl/>
        </w:rPr>
      </w:pPr>
      <w:r w:rsidRPr="001E7CED">
        <w:rPr>
          <w:sz w:val="26"/>
          <w:szCs w:val="26"/>
          <w:rtl/>
        </w:rPr>
        <w:t>אמר רבי חנן אמר רבי יעקב בר אידי אמר רבי יהושע בן לוי משום בר קפרא רבן גמליאל ובית דינו נמנו על שחיטת כותי ואסרוה</w:t>
      </w:r>
      <w:r w:rsidR="007156AC" w:rsidRPr="001E7CED">
        <w:rPr>
          <w:sz w:val="26"/>
          <w:szCs w:val="26"/>
          <w:rtl/>
        </w:rPr>
        <w:t>...</w:t>
      </w:r>
      <w:r w:rsidR="0024178E" w:rsidRPr="001E7CED">
        <w:rPr>
          <w:rStyle w:val="a4"/>
          <w:sz w:val="26"/>
          <w:szCs w:val="26"/>
          <w:rtl/>
        </w:rPr>
        <w:footnoteReference w:id="36"/>
      </w:r>
      <w:r w:rsidRPr="001E7CED">
        <w:rPr>
          <w:sz w:val="26"/>
          <w:szCs w:val="26"/>
          <w:rtl/>
        </w:rPr>
        <w:t xml:space="preserve"> תא שמע </w:t>
      </w:r>
      <w:proofErr w:type="spellStart"/>
      <w:r w:rsidRPr="001E7CED">
        <w:rPr>
          <w:sz w:val="26"/>
          <w:szCs w:val="26"/>
          <w:rtl/>
        </w:rPr>
        <w:t>דאמר</w:t>
      </w:r>
      <w:proofErr w:type="spellEnd"/>
      <w:r w:rsidRPr="001E7CED">
        <w:rPr>
          <w:sz w:val="26"/>
          <w:szCs w:val="26"/>
          <w:rtl/>
        </w:rPr>
        <w:t xml:space="preserve"> רב נחמן בר יצחק אמר רבי אסי אני ראיתי את רבי יוחנן שאכל משחיטת כותי</w:t>
      </w:r>
      <w:r w:rsidR="007156AC" w:rsidRPr="001E7CED">
        <w:rPr>
          <w:sz w:val="26"/>
          <w:szCs w:val="26"/>
          <w:rtl/>
        </w:rPr>
        <w:t>...</w:t>
      </w:r>
      <w:r w:rsidR="0024178E" w:rsidRPr="001E7CED">
        <w:rPr>
          <w:rStyle w:val="a4"/>
          <w:sz w:val="26"/>
          <w:szCs w:val="26"/>
          <w:rtl/>
        </w:rPr>
        <w:footnoteReference w:id="37"/>
      </w:r>
      <w:r w:rsidRPr="001E7CED">
        <w:rPr>
          <w:sz w:val="26"/>
          <w:szCs w:val="26"/>
          <w:rtl/>
        </w:rPr>
        <w:t xml:space="preserve"> ומאי טעמא גזרו בהו רבנן, כי הא דרבי שמעון בן אלעזר שדריה רבי מאיר </w:t>
      </w:r>
      <w:proofErr w:type="spellStart"/>
      <w:r w:rsidRPr="001E7CED">
        <w:rPr>
          <w:sz w:val="26"/>
          <w:szCs w:val="26"/>
          <w:rtl/>
        </w:rPr>
        <w:t>לאתויי</w:t>
      </w:r>
      <w:proofErr w:type="spellEnd"/>
      <w:r w:rsidRPr="001E7CED">
        <w:rPr>
          <w:sz w:val="26"/>
          <w:szCs w:val="26"/>
          <w:rtl/>
        </w:rPr>
        <w:t xml:space="preserve"> חמרא מבי </w:t>
      </w:r>
      <w:proofErr w:type="spellStart"/>
      <w:r w:rsidRPr="001E7CED">
        <w:rPr>
          <w:sz w:val="26"/>
          <w:szCs w:val="26"/>
          <w:rtl/>
        </w:rPr>
        <w:t>כותאי</w:t>
      </w:r>
      <w:proofErr w:type="spellEnd"/>
      <w:r w:rsidR="008C7F73" w:rsidRPr="001E7CED">
        <w:rPr>
          <w:sz w:val="26"/>
          <w:szCs w:val="26"/>
          <w:rtl/>
        </w:rPr>
        <w:t>,</w:t>
      </w:r>
      <w:r w:rsidRPr="001E7CED">
        <w:rPr>
          <w:rStyle w:val="a4"/>
          <w:sz w:val="26"/>
          <w:szCs w:val="26"/>
          <w:rtl/>
        </w:rPr>
        <w:footnoteReference w:id="38"/>
      </w:r>
      <w:r w:rsidRPr="001E7CED">
        <w:rPr>
          <w:sz w:val="26"/>
          <w:szCs w:val="26"/>
          <w:rtl/>
        </w:rPr>
        <w:t xml:space="preserve"> </w:t>
      </w:r>
      <w:proofErr w:type="spellStart"/>
      <w:r w:rsidRPr="001E7CED">
        <w:rPr>
          <w:sz w:val="26"/>
          <w:szCs w:val="26"/>
          <w:rtl/>
        </w:rPr>
        <w:t>אשכחיה</w:t>
      </w:r>
      <w:proofErr w:type="spellEnd"/>
      <w:r w:rsidRPr="001E7CED">
        <w:rPr>
          <w:sz w:val="26"/>
          <w:szCs w:val="26"/>
          <w:rtl/>
        </w:rPr>
        <w:t xml:space="preserve"> ההוא סבא אמר לו </w:t>
      </w:r>
      <w:r w:rsidR="00385E7F">
        <w:rPr>
          <w:rFonts w:hint="cs"/>
          <w:sz w:val="26"/>
          <w:szCs w:val="26"/>
          <w:rtl/>
        </w:rPr>
        <w:t>'</w:t>
      </w:r>
      <w:r w:rsidRPr="001E7CED">
        <w:rPr>
          <w:sz w:val="26"/>
          <w:szCs w:val="26"/>
          <w:rtl/>
        </w:rPr>
        <w:t xml:space="preserve">ושמת סכין בלועך אם בעל נפש אתה' (משלי </w:t>
      </w:r>
      <w:proofErr w:type="spellStart"/>
      <w:r w:rsidRPr="001E7CED">
        <w:rPr>
          <w:sz w:val="26"/>
          <w:szCs w:val="26"/>
          <w:rtl/>
        </w:rPr>
        <w:t>כג</w:t>
      </w:r>
      <w:proofErr w:type="spellEnd"/>
      <w:r w:rsidR="00385E7F">
        <w:rPr>
          <w:rFonts w:hint="cs"/>
          <w:sz w:val="26"/>
          <w:szCs w:val="26"/>
          <w:rtl/>
        </w:rPr>
        <w:t>,</w:t>
      </w:r>
      <w:r w:rsidRPr="001E7CED">
        <w:rPr>
          <w:sz w:val="26"/>
          <w:szCs w:val="26"/>
          <w:rtl/>
        </w:rPr>
        <w:t xml:space="preserve"> ב). הלך רבי שמעון בן אלעזר וסיפר דברים לפני רבי מאיר וגזר עליהן. מאי טעמא? אמר רב נחמן בר יצחק דמות יונה מצאו להן בראש הר </w:t>
      </w:r>
      <w:proofErr w:type="spellStart"/>
      <w:r w:rsidRPr="001E7CED">
        <w:rPr>
          <w:sz w:val="26"/>
          <w:szCs w:val="26"/>
          <w:rtl/>
        </w:rPr>
        <w:t>גריזין</w:t>
      </w:r>
      <w:proofErr w:type="spellEnd"/>
      <w:r w:rsidRPr="001E7CED">
        <w:rPr>
          <w:sz w:val="26"/>
          <w:szCs w:val="26"/>
          <w:rtl/>
        </w:rPr>
        <w:t xml:space="preserve"> שהיו </w:t>
      </w:r>
      <w:proofErr w:type="spellStart"/>
      <w:r w:rsidRPr="001E7CED">
        <w:rPr>
          <w:sz w:val="26"/>
          <w:szCs w:val="26"/>
          <w:rtl/>
        </w:rPr>
        <w:t>עובדין</w:t>
      </w:r>
      <w:proofErr w:type="spellEnd"/>
      <w:r w:rsidRPr="001E7CED">
        <w:rPr>
          <w:sz w:val="26"/>
          <w:szCs w:val="26"/>
          <w:rtl/>
        </w:rPr>
        <w:t xml:space="preserve"> אותה ורבי מאיר לטעמיה </w:t>
      </w:r>
      <w:proofErr w:type="spellStart"/>
      <w:r w:rsidRPr="001E7CED">
        <w:rPr>
          <w:sz w:val="26"/>
          <w:szCs w:val="26"/>
          <w:rtl/>
        </w:rPr>
        <w:t>דחייש</w:t>
      </w:r>
      <w:proofErr w:type="spellEnd"/>
      <w:r w:rsidRPr="001E7CED">
        <w:rPr>
          <w:sz w:val="26"/>
          <w:szCs w:val="26"/>
          <w:rtl/>
        </w:rPr>
        <w:t xml:space="preserve"> </w:t>
      </w:r>
      <w:proofErr w:type="spellStart"/>
      <w:r w:rsidRPr="001E7CED">
        <w:rPr>
          <w:sz w:val="26"/>
          <w:szCs w:val="26"/>
          <w:rtl/>
        </w:rPr>
        <w:t>למיעוטא</w:t>
      </w:r>
      <w:proofErr w:type="spellEnd"/>
      <w:r w:rsidRPr="001E7CED">
        <w:rPr>
          <w:sz w:val="26"/>
          <w:szCs w:val="26"/>
          <w:rtl/>
        </w:rPr>
        <w:t xml:space="preserve"> וגזר </w:t>
      </w:r>
      <w:proofErr w:type="spellStart"/>
      <w:r w:rsidRPr="001E7CED">
        <w:rPr>
          <w:sz w:val="26"/>
          <w:szCs w:val="26"/>
          <w:rtl/>
        </w:rPr>
        <w:t>רובא</w:t>
      </w:r>
      <w:proofErr w:type="spellEnd"/>
      <w:r w:rsidRPr="001E7CED">
        <w:rPr>
          <w:sz w:val="26"/>
          <w:szCs w:val="26"/>
          <w:rtl/>
        </w:rPr>
        <w:t xml:space="preserve"> אטו </w:t>
      </w:r>
      <w:proofErr w:type="spellStart"/>
      <w:r w:rsidRPr="001E7CED">
        <w:rPr>
          <w:sz w:val="26"/>
          <w:szCs w:val="26"/>
          <w:rtl/>
        </w:rPr>
        <w:t>מיעוטא</w:t>
      </w:r>
      <w:proofErr w:type="spellEnd"/>
      <w:r w:rsidRPr="001E7CED">
        <w:rPr>
          <w:sz w:val="26"/>
          <w:szCs w:val="26"/>
          <w:rtl/>
        </w:rPr>
        <w:t>.</w:t>
      </w:r>
      <w:r w:rsidRPr="001E7CED">
        <w:rPr>
          <w:rStyle w:val="a4"/>
          <w:sz w:val="26"/>
          <w:szCs w:val="26"/>
          <w:rtl/>
        </w:rPr>
        <w:footnoteReference w:id="39"/>
      </w:r>
    </w:p>
    <w:p w:rsidR="000D3015" w:rsidRPr="001E7CED" w:rsidRDefault="002C4EAB" w:rsidP="009B2AB1">
      <w:pPr>
        <w:spacing w:line="300" w:lineRule="exact"/>
        <w:jc w:val="both"/>
        <w:rPr>
          <w:sz w:val="26"/>
          <w:szCs w:val="26"/>
          <w:rtl/>
        </w:rPr>
      </w:pPr>
      <w:r w:rsidRPr="001E7CED">
        <w:rPr>
          <w:sz w:val="26"/>
          <w:szCs w:val="26"/>
          <w:rtl/>
        </w:rPr>
        <w:lastRenderedPageBreak/>
        <w:t>הבבלי</w:t>
      </w:r>
      <w:r w:rsidR="00E75D59" w:rsidRPr="001E7CED">
        <w:rPr>
          <w:sz w:val="26"/>
          <w:szCs w:val="26"/>
          <w:rtl/>
        </w:rPr>
        <w:t xml:space="preserve"> </w:t>
      </w:r>
      <w:r w:rsidR="003B57B3" w:rsidRPr="001E7CED">
        <w:rPr>
          <w:sz w:val="26"/>
          <w:szCs w:val="26"/>
          <w:rtl/>
        </w:rPr>
        <w:t>הקיש</w:t>
      </w:r>
      <w:r w:rsidR="00E75D59" w:rsidRPr="001E7CED">
        <w:rPr>
          <w:sz w:val="26"/>
          <w:szCs w:val="26"/>
          <w:rtl/>
        </w:rPr>
        <w:t xml:space="preserve"> את</w:t>
      </w:r>
      <w:r w:rsidR="003B57B3" w:rsidRPr="001E7CED">
        <w:rPr>
          <w:sz w:val="26"/>
          <w:szCs w:val="26"/>
          <w:rtl/>
        </w:rPr>
        <w:t xml:space="preserve"> הגז</w:t>
      </w:r>
      <w:r w:rsidR="007156AC" w:rsidRPr="001E7CED">
        <w:rPr>
          <w:sz w:val="26"/>
          <w:szCs w:val="26"/>
          <w:rtl/>
        </w:rPr>
        <w:t>ֵ</w:t>
      </w:r>
      <w:r w:rsidR="003B57B3" w:rsidRPr="001E7CED">
        <w:rPr>
          <w:sz w:val="26"/>
          <w:szCs w:val="26"/>
          <w:rtl/>
        </w:rPr>
        <w:t>רה על שחיטתם של השומרונים מן ה</w:t>
      </w:r>
      <w:r w:rsidR="00E75D59" w:rsidRPr="001E7CED">
        <w:rPr>
          <w:sz w:val="26"/>
          <w:szCs w:val="26"/>
          <w:rtl/>
        </w:rPr>
        <w:t>גז</w:t>
      </w:r>
      <w:r w:rsidR="007156AC" w:rsidRPr="001E7CED">
        <w:rPr>
          <w:sz w:val="26"/>
          <w:szCs w:val="26"/>
          <w:rtl/>
        </w:rPr>
        <w:t>ֵ</w:t>
      </w:r>
      <w:r w:rsidR="00E75D59" w:rsidRPr="001E7CED">
        <w:rPr>
          <w:sz w:val="26"/>
          <w:szCs w:val="26"/>
          <w:rtl/>
        </w:rPr>
        <w:t>רה על יינם,</w:t>
      </w:r>
      <w:r w:rsidR="00F1562B" w:rsidRPr="001E7CED">
        <w:rPr>
          <w:rStyle w:val="a4"/>
          <w:sz w:val="26"/>
          <w:szCs w:val="26"/>
          <w:rtl/>
        </w:rPr>
        <w:footnoteReference w:id="40"/>
      </w:r>
      <w:r w:rsidR="00F1562B" w:rsidRPr="001E7CED">
        <w:rPr>
          <w:sz w:val="26"/>
          <w:szCs w:val="26"/>
          <w:rtl/>
        </w:rPr>
        <w:t xml:space="preserve"> </w:t>
      </w:r>
      <w:r w:rsidR="007156AC" w:rsidRPr="001E7CED">
        <w:rPr>
          <w:sz w:val="26"/>
          <w:szCs w:val="26"/>
          <w:rtl/>
        </w:rPr>
        <w:t>ש</w:t>
      </w:r>
      <w:r w:rsidR="00E75D59" w:rsidRPr="001E7CED">
        <w:rPr>
          <w:sz w:val="26"/>
          <w:szCs w:val="26"/>
          <w:rtl/>
        </w:rPr>
        <w:t xml:space="preserve">אותה ייחס </w:t>
      </w:r>
      <w:r w:rsidRPr="001E7CED">
        <w:rPr>
          <w:sz w:val="26"/>
          <w:szCs w:val="26"/>
          <w:rtl/>
        </w:rPr>
        <w:t>לרבי מאיר בעקבות שליחותו של תלמידו-חברו ר' שמעון בן אלעזר.</w:t>
      </w:r>
      <w:r w:rsidRPr="001E7CED">
        <w:rPr>
          <w:rStyle w:val="a4"/>
          <w:sz w:val="26"/>
          <w:szCs w:val="26"/>
          <w:rtl/>
        </w:rPr>
        <w:footnoteReference w:id="41"/>
      </w:r>
      <w:r w:rsidRPr="001E7CED">
        <w:rPr>
          <w:sz w:val="26"/>
          <w:szCs w:val="26"/>
          <w:rtl/>
        </w:rPr>
        <w:t xml:space="preserve"> </w:t>
      </w:r>
      <w:r w:rsidR="00E75D59" w:rsidRPr="001E7CED">
        <w:rPr>
          <w:sz w:val="26"/>
          <w:szCs w:val="26"/>
          <w:rtl/>
        </w:rPr>
        <w:t xml:space="preserve">הנימוק </w:t>
      </w:r>
      <w:r w:rsidR="005721E8" w:rsidRPr="001E7CED">
        <w:rPr>
          <w:sz w:val="26"/>
          <w:szCs w:val="26"/>
          <w:rtl/>
        </w:rPr>
        <w:t>שהופיע ב</w:t>
      </w:r>
      <w:r w:rsidR="00E75D59" w:rsidRPr="001E7CED">
        <w:rPr>
          <w:sz w:val="26"/>
          <w:szCs w:val="26"/>
          <w:rtl/>
        </w:rPr>
        <w:t>בבלי בש</w:t>
      </w:r>
      <w:r w:rsidR="007156AC" w:rsidRPr="001E7CED">
        <w:rPr>
          <w:sz w:val="26"/>
          <w:szCs w:val="26"/>
          <w:rtl/>
        </w:rPr>
        <w:t>ם</w:t>
      </w:r>
      <w:r w:rsidR="00E75D59" w:rsidRPr="001E7CED">
        <w:rPr>
          <w:sz w:val="26"/>
          <w:szCs w:val="26"/>
          <w:rtl/>
        </w:rPr>
        <w:t xml:space="preserve"> רב נ</w:t>
      </w:r>
      <w:r w:rsidR="005721E8" w:rsidRPr="001E7CED">
        <w:rPr>
          <w:sz w:val="26"/>
          <w:szCs w:val="26"/>
          <w:rtl/>
        </w:rPr>
        <w:t>חמן בר יצחק היה:</w:t>
      </w:r>
      <w:r w:rsidR="00E75D59" w:rsidRPr="001E7CED">
        <w:rPr>
          <w:sz w:val="26"/>
          <w:szCs w:val="26"/>
          <w:rtl/>
        </w:rPr>
        <w:t xml:space="preserve"> '</w:t>
      </w:r>
      <w:r w:rsidRPr="001E7CED">
        <w:rPr>
          <w:sz w:val="26"/>
          <w:szCs w:val="26"/>
          <w:rtl/>
        </w:rPr>
        <w:t xml:space="preserve">דמות יונה מצאו להן בראש הר </w:t>
      </w:r>
      <w:proofErr w:type="spellStart"/>
      <w:r w:rsidRPr="001E7CED">
        <w:rPr>
          <w:sz w:val="26"/>
          <w:szCs w:val="26"/>
          <w:rtl/>
        </w:rPr>
        <w:t>גריזין</w:t>
      </w:r>
      <w:proofErr w:type="spellEnd"/>
      <w:r w:rsidRPr="001E7CED">
        <w:rPr>
          <w:sz w:val="26"/>
          <w:szCs w:val="26"/>
          <w:rtl/>
        </w:rPr>
        <w:t xml:space="preserve"> שהיו </w:t>
      </w:r>
      <w:proofErr w:type="spellStart"/>
      <w:r w:rsidRPr="001E7CED">
        <w:rPr>
          <w:sz w:val="26"/>
          <w:szCs w:val="26"/>
          <w:rtl/>
        </w:rPr>
        <w:t>עובדין</w:t>
      </w:r>
      <w:proofErr w:type="spellEnd"/>
      <w:r w:rsidRPr="001E7CED">
        <w:rPr>
          <w:sz w:val="26"/>
          <w:szCs w:val="26"/>
          <w:rtl/>
        </w:rPr>
        <w:t xml:space="preserve"> אותה</w:t>
      </w:r>
      <w:r w:rsidR="00E75D59" w:rsidRPr="001E7CED">
        <w:rPr>
          <w:sz w:val="26"/>
          <w:szCs w:val="26"/>
          <w:rtl/>
        </w:rPr>
        <w:t>'</w:t>
      </w:r>
      <w:r w:rsidR="00C57124" w:rsidRPr="001E7CED">
        <w:rPr>
          <w:sz w:val="26"/>
          <w:szCs w:val="26"/>
          <w:rtl/>
        </w:rPr>
        <w:t>.</w:t>
      </w:r>
      <w:r w:rsidR="00B27664" w:rsidRPr="001E7CED">
        <w:rPr>
          <w:sz w:val="26"/>
          <w:szCs w:val="26"/>
          <w:vertAlign w:val="superscript"/>
          <w:rtl/>
        </w:rPr>
        <w:footnoteReference w:id="42"/>
      </w:r>
      <w:r w:rsidR="000D3015" w:rsidRPr="001E7CED">
        <w:rPr>
          <w:sz w:val="26"/>
          <w:szCs w:val="26"/>
          <w:rtl/>
        </w:rPr>
        <w:t xml:space="preserve"> </w:t>
      </w:r>
      <w:r w:rsidR="00C57124" w:rsidRPr="001E7CED">
        <w:rPr>
          <w:sz w:val="26"/>
          <w:szCs w:val="26"/>
          <w:rtl/>
        </w:rPr>
        <w:t>למסורת זו</w:t>
      </w:r>
      <w:r w:rsidR="000D3015" w:rsidRPr="001E7CED">
        <w:rPr>
          <w:sz w:val="26"/>
          <w:szCs w:val="26"/>
          <w:rtl/>
        </w:rPr>
        <w:t>,</w:t>
      </w:r>
      <w:r w:rsidR="00C57124" w:rsidRPr="001E7CED">
        <w:rPr>
          <w:sz w:val="26"/>
          <w:szCs w:val="26"/>
          <w:rtl/>
        </w:rPr>
        <w:t xml:space="preserve"> כ</w:t>
      </w:r>
      <w:r w:rsidR="000D3015" w:rsidRPr="001E7CED">
        <w:rPr>
          <w:sz w:val="26"/>
          <w:szCs w:val="26"/>
          <w:rtl/>
        </w:rPr>
        <w:t xml:space="preserve">מו למעשהו של רבי שמעון בן אלעזר, </w:t>
      </w:r>
      <w:r w:rsidR="00DC4C1E" w:rsidRPr="001E7CED">
        <w:rPr>
          <w:sz w:val="26"/>
          <w:szCs w:val="26"/>
          <w:rtl/>
        </w:rPr>
        <w:t>יש מקבילה ארץ-</w:t>
      </w:r>
      <w:r w:rsidR="003B57B3" w:rsidRPr="001E7CED">
        <w:rPr>
          <w:sz w:val="26"/>
          <w:szCs w:val="26"/>
          <w:rtl/>
        </w:rPr>
        <w:t>ישראלית</w:t>
      </w:r>
      <w:r w:rsidR="007156AC" w:rsidRPr="001E7CED">
        <w:rPr>
          <w:sz w:val="26"/>
          <w:szCs w:val="26"/>
          <w:rtl/>
        </w:rPr>
        <w:t>,</w:t>
      </w:r>
      <w:r w:rsidR="003B57B3" w:rsidRPr="001E7CED">
        <w:rPr>
          <w:sz w:val="26"/>
          <w:szCs w:val="26"/>
          <w:rtl/>
        </w:rPr>
        <w:t xml:space="preserve"> </w:t>
      </w:r>
      <w:r w:rsidR="001D3847" w:rsidRPr="001E7CED">
        <w:rPr>
          <w:sz w:val="26"/>
          <w:szCs w:val="26"/>
          <w:rtl/>
        </w:rPr>
        <w:t>אולם</w:t>
      </w:r>
      <w:r w:rsidR="005721E8" w:rsidRPr="001E7CED">
        <w:rPr>
          <w:sz w:val="26"/>
          <w:szCs w:val="26"/>
          <w:rtl/>
        </w:rPr>
        <w:t xml:space="preserve"> </w:t>
      </w:r>
      <w:r w:rsidR="007156AC" w:rsidRPr="001E7CED">
        <w:rPr>
          <w:sz w:val="26"/>
          <w:szCs w:val="26"/>
          <w:rtl/>
        </w:rPr>
        <w:t>יש</w:t>
      </w:r>
      <w:r w:rsidR="005721E8" w:rsidRPr="001E7CED">
        <w:rPr>
          <w:sz w:val="26"/>
          <w:szCs w:val="26"/>
          <w:rtl/>
        </w:rPr>
        <w:t xml:space="preserve"> הבדלים ניכרים בין המקורות</w:t>
      </w:r>
      <w:r w:rsidR="003B57B3" w:rsidRPr="001E7CED">
        <w:rPr>
          <w:sz w:val="26"/>
          <w:szCs w:val="26"/>
          <w:rtl/>
        </w:rPr>
        <w:t xml:space="preserve"> (להלן)</w:t>
      </w:r>
      <w:r w:rsidR="00C57124" w:rsidRPr="001E7CED">
        <w:rPr>
          <w:sz w:val="26"/>
          <w:szCs w:val="26"/>
          <w:rtl/>
        </w:rPr>
        <w:t>.</w:t>
      </w:r>
      <w:r w:rsidR="00B27664" w:rsidRPr="001E7CED">
        <w:rPr>
          <w:sz w:val="26"/>
          <w:szCs w:val="26"/>
          <w:rtl/>
        </w:rPr>
        <w:t xml:space="preserve"> </w:t>
      </w:r>
      <w:r w:rsidR="00C57124" w:rsidRPr="001E7CED">
        <w:rPr>
          <w:sz w:val="26"/>
          <w:szCs w:val="26"/>
          <w:rtl/>
        </w:rPr>
        <w:t xml:space="preserve">בהמשך </w:t>
      </w:r>
      <w:r w:rsidR="000D3015" w:rsidRPr="001E7CED">
        <w:rPr>
          <w:sz w:val="26"/>
          <w:szCs w:val="26"/>
          <w:rtl/>
        </w:rPr>
        <w:t xml:space="preserve">הסוגיה הבבלי </w:t>
      </w:r>
      <w:r w:rsidR="007156AC" w:rsidRPr="001E7CED">
        <w:rPr>
          <w:sz w:val="26"/>
          <w:szCs w:val="26"/>
          <w:rtl/>
        </w:rPr>
        <w:t>מ</w:t>
      </w:r>
      <w:r w:rsidR="000D3015" w:rsidRPr="001E7CED">
        <w:rPr>
          <w:sz w:val="26"/>
          <w:szCs w:val="26"/>
          <w:rtl/>
        </w:rPr>
        <w:t xml:space="preserve">ספר על </w:t>
      </w:r>
      <w:r w:rsidR="00C57124" w:rsidRPr="001E7CED">
        <w:rPr>
          <w:sz w:val="26"/>
          <w:szCs w:val="26"/>
          <w:rtl/>
        </w:rPr>
        <w:t>התפשטות הגז</w:t>
      </w:r>
      <w:r w:rsidR="007156AC" w:rsidRPr="001E7CED">
        <w:rPr>
          <w:sz w:val="26"/>
          <w:szCs w:val="26"/>
          <w:rtl/>
        </w:rPr>
        <w:t>ֵ</w:t>
      </w:r>
      <w:r w:rsidR="00C57124" w:rsidRPr="001E7CED">
        <w:rPr>
          <w:sz w:val="26"/>
          <w:szCs w:val="26"/>
          <w:rtl/>
        </w:rPr>
        <w:t>רה נגד השומרונים</w:t>
      </w:r>
      <w:r w:rsidR="005721E8" w:rsidRPr="001E7CED">
        <w:rPr>
          <w:sz w:val="26"/>
          <w:szCs w:val="26"/>
          <w:rtl/>
        </w:rPr>
        <w:t xml:space="preserve"> בתקופת האמוראים:</w:t>
      </w:r>
      <w:r w:rsidR="00C57124" w:rsidRPr="001E7CED">
        <w:rPr>
          <w:sz w:val="26"/>
          <w:szCs w:val="26"/>
          <w:rtl/>
        </w:rPr>
        <w:t xml:space="preserve"> </w:t>
      </w:r>
    </w:p>
    <w:p w:rsidR="009B2AB1" w:rsidRDefault="009B2AB1" w:rsidP="009B2AB1">
      <w:pPr>
        <w:spacing w:line="300" w:lineRule="exact"/>
        <w:jc w:val="both"/>
        <w:rPr>
          <w:rFonts w:hint="cs"/>
          <w:sz w:val="26"/>
          <w:szCs w:val="26"/>
          <w:rtl/>
        </w:rPr>
      </w:pPr>
    </w:p>
    <w:p w:rsidR="000D3015" w:rsidRPr="001E7CED" w:rsidRDefault="00C57124" w:rsidP="009B2AB1">
      <w:pPr>
        <w:spacing w:line="300" w:lineRule="exact"/>
        <w:ind w:left="720"/>
        <w:jc w:val="both"/>
        <w:rPr>
          <w:sz w:val="26"/>
          <w:szCs w:val="26"/>
          <w:rtl/>
        </w:rPr>
      </w:pPr>
      <w:r w:rsidRPr="001E7CED">
        <w:rPr>
          <w:sz w:val="26"/>
          <w:szCs w:val="26"/>
          <w:rtl/>
        </w:rPr>
        <w:t xml:space="preserve">רבי יצחק בן יוסף שדריה רבי </w:t>
      </w:r>
      <w:proofErr w:type="spellStart"/>
      <w:r w:rsidRPr="001E7CED">
        <w:rPr>
          <w:sz w:val="26"/>
          <w:szCs w:val="26"/>
          <w:rtl/>
        </w:rPr>
        <w:t>אבהו</w:t>
      </w:r>
      <w:proofErr w:type="spellEnd"/>
      <w:r w:rsidRPr="001E7CED">
        <w:rPr>
          <w:sz w:val="26"/>
          <w:szCs w:val="26"/>
          <w:rtl/>
        </w:rPr>
        <w:t xml:space="preserve"> </w:t>
      </w:r>
      <w:proofErr w:type="spellStart"/>
      <w:r w:rsidRPr="001E7CED">
        <w:rPr>
          <w:sz w:val="26"/>
          <w:szCs w:val="26"/>
          <w:rtl/>
        </w:rPr>
        <w:t>לאתויי</w:t>
      </w:r>
      <w:proofErr w:type="spellEnd"/>
      <w:r w:rsidRPr="001E7CED">
        <w:rPr>
          <w:sz w:val="26"/>
          <w:szCs w:val="26"/>
          <w:rtl/>
        </w:rPr>
        <w:t xml:space="preserve"> חמרא מבי </w:t>
      </w:r>
      <w:proofErr w:type="spellStart"/>
      <w:r w:rsidRPr="001E7CED">
        <w:rPr>
          <w:sz w:val="26"/>
          <w:szCs w:val="26"/>
          <w:rtl/>
        </w:rPr>
        <w:t>כותאי</w:t>
      </w:r>
      <w:proofErr w:type="spellEnd"/>
      <w:r w:rsidRPr="001E7CED">
        <w:rPr>
          <w:sz w:val="26"/>
          <w:szCs w:val="26"/>
          <w:rtl/>
        </w:rPr>
        <w:t xml:space="preserve">. </w:t>
      </w:r>
      <w:proofErr w:type="spellStart"/>
      <w:r w:rsidRPr="001E7CED">
        <w:rPr>
          <w:sz w:val="26"/>
          <w:szCs w:val="26"/>
          <w:rtl/>
        </w:rPr>
        <w:t>אשכחיה</w:t>
      </w:r>
      <w:proofErr w:type="spellEnd"/>
      <w:r w:rsidRPr="001E7CED">
        <w:rPr>
          <w:sz w:val="26"/>
          <w:szCs w:val="26"/>
          <w:rtl/>
        </w:rPr>
        <w:t xml:space="preserve"> ההוא סבא אמר ליה לית כאן שומרי תורה</w:t>
      </w:r>
      <w:r w:rsidR="00114E39" w:rsidRPr="001E7CED">
        <w:rPr>
          <w:sz w:val="26"/>
          <w:szCs w:val="26"/>
          <w:rtl/>
        </w:rPr>
        <w:t>.</w:t>
      </w:r>
      <w:r w:rsidR="00114E39" w:rsidRPr="001E7CED">
        <w:rPr>
          <w:rStyle w:val="a4"/>
          <w:sz w:val="26"/>
          <w:szCs w:val="26"/>
          <w:rtl/>
        </w:rPr>
        <w:footnoteReference w:id="43"/>
      </w:r>
      <w:r w:rsidRPr="001E7CED">
        <w:rPr>
          <w:sz w:val="26"/>
          <w:szCs w:val="26"/>
          <w:rtl/>
        </w:rPr>
        <w:t xml:space="preserve"> הלך רבי יצחק וספר דברים לפני רבי </w:t>
      </w:r>
      <w:proofErr w:type="spellStart"/>
      <w:r w:rsidRPr="001E7CED">
        <w:rPr>
          <w:sz w:val="26"/>
          <w:szCs w:val="26"/>
          <w:rtl/>
        </w:rPr>
        <w:t>אבהו</w:t>
      </w:r>
      <w:proofErr w:type="spellEnd"/>
      <w:r w:rsidRPr="001E7CED">
        <w:rPr>
          <w:sz w:val="26"/>
          <w:szCs w:val="26"/>
          <w:rtl/>
        </w:rPr>
        <w:t xml:space="preserve"> והלך רבי </w:t>
      </w:r>
      <w:proofErr w:type="spellStart"/>
      <w:r w:rsidRPr="001E7CED">
        <w:rPr>
          <w:sz w:val="26"/>
          <w:szCs w:val="26"/>
          <w:rtl/>
        </w:rPr>
        <w:t>אבהו</w:t>
      </w:r>
      <w:proofErr w:type="spellEnd"/>
      <w:r w:rsidRPr="001E7CED">
        <w:rPr>
          <w:sz w:val="26"/>
          <w:szCs w:val="26"/>
          <w:rtl/>
        </w:rPr>
        <w:t xml:space="preserve"> וספר דברים לפני רבי אמי ורבי אסי ולא זזו מש</w:t>
      </w:r>
      <w:r w:rsidR="000D3015" w:rsidRPr="001E7CED">
        <w:rPr>
          <w:sz w:val="26"/>
          <w:szCs w:val="26"/>
          <w:rtl/>
        </w:rPr>
        <w:t xml:space="preserve">ם עד </w:t>
      </w:r>
      <w:proofErr w:type="spellStart"/>
      <w:r w:rsidR="000D3015" w:rsidRPr="001E7CED">
        <w:rPr>
          <w:sz w:val="26"/>
          <w:szCs w:val="26"/>
          <w:rtl/>
        </w:rPr>
        <w:t>שעשאום</w:t>
      </w:r>
      <w:proofErr w:type="spellEnd"/>
      <w:r w:rsidR="000D3015" w:rsidRPr="001E7CED">
        <w:rPr>
          <w:sz w:val="26"/>
          <w:szCs w:val="26"/>
          <w:rtl/>
        </w:rPr>
        <w:t xml:space="preserve"> עובדי </w:t>
      </w:r>
      <w:proofErr w:type="spellStart"/>
      <w:r w:rsidR="000D3015" w:rsidRPr="001E7CED">
        <w:rPr>
          <w:sz w:val="26"/>
          <w:szCs w:val="26"/>
          <w:rtl/>
        </w:rPr>
        <w:t>כוכבין</w:t>
      </w:r>
      <w:proofErr w:type="spellEnd"/>
      <w:r w:rsidR="000D3015" w:rsidRPr="001E7CED">
        <w:rPr>
          <w:sz w:val="26"/>
          <w:szCs w:val="26"/>
          <w:rtl/>
        </w:rPr>
        <w:t xml:space="preserve"> </w:t>
      </w:r>
      <w:proofErr w:type="spellStart"/>
      <w:r w:rsidR="000D3015" w:rsidRPr="001E7CED">
        <w:rPr>
          <w:sz w:val="26"/>
          <w:szCs w:val="26"/>
          <w:rtl/>
        </w:rPr>
        <w:t>גמורין</w:t>
      </w:r>
      <w:proofErr w:type="spellEnd"/>
      <w:r w:rsidRPr="001E7CED">
        <w:rPr>
          <w:sz w:val="26"/>
          <w:szCs w:val="26"/>
          <w:rtl/>
        </w:rPr>
        <w:t>.</w:t>
      </w:r>
    </w:p>
    <w:p w:rsidR="009B2AB1" w:rsidRDefault="009B2AB1" w:rsidP="009B2AB1">
      <w:pPr>
        <w:spacing w:line="300" w:lineRule="exact"/>
        <w:jc w:val="both"/>
        <w:rPr>
          <w:rFonts w:hint="cs"/>
          <w:sz w:val="26"/>
          <w:szCs w:val="26"/>
          <w:rtl/>
        </w:rPr>
      </w:pPr>
    </w:p>
    <w:p w:rsidR="001D3847" w:rsidRPr="001E7CED" w:rsidRDefault="001D3847" w:rsidP="009B2AB1">
      <w:pPr>
        <w:spacing w:line="300" w:lineRule="exact"/>
        <w:jc w:val="both"/>
        <w:rPr>
          <w:sz w:val="26"/>
          <w:szCs w:val="26"/>
          <w:rtl/>
        </w:rPr>
      </w:pPr>
      <w:r w:rsidRPr="001E7CED">
        <w:rPr>
          <w:sz w:val="26"/>
          <w:szCs w:val="26"/>
          <w:rtl/>
        </w:rPr>
        <w:t>לגז</w:t>
      </w:r>
      <w:r w:rsidR="007156AC" w:rsidRPr="001E7CED">
        <w:rPr>
          <w:sz w:val="26"/>
          <w:szCs w:val="26"/>
          <w:rtl/>
        </w:rPr>
        <w:t>ֵ</w:t>
      </w:r>
      <w:r w:rsidRPr="001E7CED">
        <w:rPr>
          <w:sz w:val="26"/>
          <w:szCs w:val="26"/>
          <w:rtl/>
        </w:rPr>
        <w:t>רה בימי האמוראים יש מקבילה בירושלמי</w:t>
      </w:r>
      <w:r w:rsidR="000578C6" w:rsidRPr="001E7CED">
        <w:rPr>
          <w:sz w:val="26"/>
          <w:szCs w:val="26"/>
          <w:rtl/>
        </w:rPr>
        <w:t>,</w:t>
      </w:r>
      <w:r w:rsidRPr="001E7CED">
        <w:rPr>
          <w:sz w:val="26"/>
          <w:szCs w:val="26"/>
          <w:rtl/>
        </w:rPr>
        <w:t xml:space="preserve"> </w:t>
      </w:r>
      <w:r w:rsidR="005721E8" w:rsidRPr="001E7CED">
        <w:rPr>
          <w:sz w:val="26"/>
          <w:szCs w:val="26"/>
          <w:rtl/>
        </w:rPr>
        <w:t xml:space="preserve">עבודה זרה </w:t>
      </w:r>
      <w:r w:rsidRPr="001E7CED">
        <w:rPr>
          <w:sz w:val="26"/>
          <w:szCs w:val="26"/>
          <w:rtl/>
        </w:rPr>
        <w:t>ה,ד (מד ע"ד):</w:t>
      </w:r>
      <w:r w:rsidR="005721E8" w:rsidRPr="001E7CED">
        <w:rPr>
          <w:rStyle w:val="a4"/>
          <w:sz w:val="26"/>
          <w:szCs w:val="26"/>
          <w:rtl/>
        </w:rPr>
        <w:footnoteReference w:id="44"/>
      </w:r>
    </w:p>
    <w:p w:rsidR="009B2AB1" w:rsidRDefault="009B2AB1" w:rsidP="009B2AB1">
      <w:pPr>
        <w:pStyle w:val="a3"/>
        <w:spacing w:line="300" w:lineRule="exact"/>
        <w:jc w:val="both"/>
        <w:rPr>
          <w:rFonts w:hint="cs"/>
          <w:sz w:val="26"/>
          <w:szCs w:val="26"/>
          <w:rtl/>
        </w:rPr>
      </w:pPr>
    </w:p>
    <w:p w:rsidR="001D3847" w:rsidRPr="001E7CED" w:rsidRDefault="001D3847" w:rsidP="009B2AB1">
      <w:pPr>
        <w:pStyle w:val="a3"/>
        <w:spacing w:line="300" w:lineRule="exact"/>
        <w:ind w:left="720"/>
        <w:jc w:val="both"/>
        <w:rPr>
          <w:sz w:val="26"/>
          <w:szCs w:val="26"/>
          <w:rtl/>
        </w:rPr>
      </w:pPr>
      <w:r w:rsidRPr="001E7CED">
        <w:rPr>
          <w:sz w:val="26"/>
          <w:szCs w:val="26"/>
          <w:rtl/>
        </w:rPr>
        <w:t xml:space="preserve">ר' </w:t>
      </w:r>
      <w:proofErr w:type="spellStart"/>
      <w:r w:rsidRPr="001E7CED">
        <w:rPr>
          <w:sz w:val="26"/>
          <w:szCs w:val="26"/>
          <w:rtl/>
        </w:rPr>
        <w:t>אבהו</w:t>
      </w:r>
      <w:proofErr w:type="spellEnd"/>
      <w:r w:rsidRPr="001E7CED">
        <w:rPr>
          <w:sz w:val="26"/>
          <w:szCs w:val="26"/>
          <w:rtl/>
        </w:rPr>
        <w:t xml:space="preserve"> אסר יינן מפי ר' חייה ור' אסי ור' אמי שהיו </w:t>
      </w:r>
      <w:proofErr w:type="spellStart"/>
      <w:r w:rsidRPr="001E7CED">
        <w:rPr>
          <w:sz w:val="26"/>
          <w:szCs w:val="26"/>
          <w:rtl/>
        </w:rPr>
        <w:t>עולין</w:t>
      </w:r>
      <w:proofErr w:type="spellEnd"/>
      <w:r w:rsidRPr="001E7CED">
        <w:rPr>
          <w:sz w:val="26"/>
          <w:szCs w:val="26"/>
          <w:rtl/>
        </w:rPr>
        <w:t xml:space="preserve"> בהר המלך וראו גוי אחד שהיה חשוד על יינן. אתון אמרין ליה </w:t>
      </w:r>
      <w:proofErr w:type="spellStart"/>
      <w:r w:rsidRPr="001E7CED">
        <w:rPr>
          <w:sz w:val="26"/>
          <w:szCs w:val="26"/>
          <w:rtl/>
        </w:rPr>
        <w:t>קומוי</w:t>
      </w:r>
      <w:proofErr w:type="spellEnd"/>
      <w:r w:rsidRPr="001E7CED">
        <w:rPr>
          <w:sz w:val="26"/>
          <w:szCs w:val="26"/>
          <w:rtl/>
        </w:rPr>
        <w:t xml:space="preserve">. </w:t>
      </w:r>
      <w:proofErr w:type="spellStart"/>
      <w:r w:rsidRPr="001E7CED">
        <w:rPr>
          <w:sz w:val="26"/>
          <w:szCs w:val="26"/>
          <w:rtl/>
        </w:rPr>
        <w:t>אמ</w:t>
      </w:r>
      <w:proofErr w:type="spellEnd"/>
      <w:r w:rsidRPr="001E7CED">
        <w:rPr>
          <w:sz w:val="26"/>
          <w:szCs w:val="26"/>
          <w:rtl/>
        </w:rPr>
        <w:t xml:space="preserve">' לון ולא על ידי </w:t>
      </w:r>
      <w:proofErr w:type="spellStart"/>
      <w:r w:rsidRPr="001E7CED">
        <w:rPr>
          <w:sz w:val="26"/>
          <w:szCs w:val="26"/>
          <w:rtl/>
        </w:rPr>
        <w:t>עילא</w:t>
      </w:r>
      <w:proofErr w:type="spellEnd"/>
      <w:r w:rsidRPr="001E7CED">
        <w:rPr>
          <w:sz w:val="26"/>
          <w:szCs w:val="26"/>
          <w:rtl/>
        </w:rPr>
        <w:t xml:space="preserve">, </w:t>
      </w:r>
      <w:proofErr w:type="spellStart"/>
      <w:r w:rsidRPr="001E7CED">
        <w:rPr>
          <w:sz w:val="26"/>
          <w:szCs w:val="26"/>
          <w:rtl/>
        </w:rPr>
        <w:t>ואית</w:t>
      </w:r>
      <w:proofErr w:type="spellEnd"/>
      <w:r w:rsidRPr="001E7CED">
        <w:rPr>
          <w:sz w:val="26"/>
          <w:szCs w:val="26"/>
          <w:rtl/>
        </w:rPr>
        <w:t xml:space="preserve"> דבעי </w:t>
      </w:r>
      <w:proofErr w:type="spellStart"/>
      <w:r w:rsidRPr="001E7CED">
        <w:rPr>
          <w:sz w:val="26"/>
          <w:szCs w:val="26"/>
          <w:rtl/>
        </w:rPr>
        <w:t>מימר</w:t>
      </w:r>
      <w:proofErr w:type="spellEnd"/>
      <w:r w:rsidRPr="001E7CED">
        <w:rPr>
          <w:sz w:val="26"/>
          <w:szCs w:val="26"/>
          <w:rtl/>
        </w:rPr>
        <w:t xml:space="preserve">, </w:t>
      </w:r>
      <w:proofErr w:type="spellStart"/>
      <w:r w:rsidRPr="001E7CED">
        <w:rPr>
          <w:sz w:val="26"/>
          <w:szCs w:val="26"/>
          <w:rtl/>
        </w:rPr>
        <w:t>חדא</w:t>
      </w:r>
      <w:proofErr w:type="spellEnd"/>
      <w:r w:rsidRPr="001E7CED">
        <w:rPr>
          <w:sz w:val="26"/>
          <w:szCs w:val="26"/>
          <w:rtl/>
        </w:rPr>
        <w:t xml:space="preserve"> ערובת </w:t>
      </w:r>
      <w:proofErr w:type="spellStart"/>
      <w:r w:rsidRPr="001E7CED">
        <w:rPr>
          <w:sz w:val="26"/>
          <w:szCs w:val="26"/>
          <w:rtl/>
        </w:rPr>
        <w:t>שובא</w:t>
      </w:r>
      <w:proofErr w:type="spellEnd"/>
      <w:r w:rsidRPr="001E7CED">
        <w:rPr>
          <w:sz w:val="26"/>
          <w:szCs w:val="26"/>
          <w:rtl/>
        </w:rPr>
        <w:t xml:space="preserve"> לא </w:t>
      </w:r>
      <w:proofErr w:type="spellStart"/>
      <w:r w:rsidRPr="001E7CED">
        <w:rPr>
          <w:sz w:val="26"/>
          <w:szCs w:val="26"/>
          <w:rtl/>
        </w:rPr>
        <w:t>אישתכח</w:t>
      </w:r>
      <w:proofErr w:type="spellEnd"/>
      <w:r w:rsidRPr="001E7CED">
        <w:rPr>
          <w:sz w:val="26"/>
          <w:szCs w:val="26"/>
          <w:rtl/>
        </w:rPr>
        <w:t xml:space="preserve"> חמרא בכל </w:t>
      </w:r>
      <w:proofErr w:type="spellStart"/>
      <w:r w:rsidRPr="001E7CED">
        <w:rPr>
          <w:sz w:val="26"/>
          <w:szCs w:val="26"/>
          <w:rtl/>
        </w:rPr>
        <w:t>סמרטיקי</w:t>
      </w:r>
      <w:proofErr w:type="spellEnd"/>
      <w:r w:rsidRPr="001E7CED">
        <w:rPr>
          <w:sz w:val="26"/>
          <w:szCs w:val="26"/>
          <w:rtl/>
        </w:rPr>
        <w:t xml:space="preserve">. </w:t>
      </w:r>
      <w:proofErr w:type="spellStart"/>
      <w:r w:rsidRPr="001E7CED">
        <w:rPr>
          <w:sz w:val="26"/>
          <w:szCs w:val="26"/>
          <w:rtl/>
        </w:rPr>
        <w:t>בפוקי</w:t>
      </w:r>
      <w:proofErr w:type="spellEnd"/>
      <w:r w:rsidRPr="001E7CED">
        <w:rPr>
          <w:sz w:val="26"/>
          <w:szCs w:val="26"/>
          <w:rtl/>
        </w:rPr>
        <w:t xml:space="preserve"> </w:t>
      </w:r>
      <w:proofErr w:type="spellStart"/>
      <w:r w:rsidRPr="001E7CED">
        <w:rPr>
          <w:sz w:val="26"/>
          <w:szCs w:val="26"/>
          <w:rtl/>
        </w:rPr>
        <w:t>שובא</w:t>
      </w:r>
      <w:proofErr w:type="spellEnd"/>
      <w:r w:rsidRPr="001E7CED">
        <w:rPr>
          <w:sz w:val="26"/>
          <w:szCs w:val="26"/>
          <w:rtl/>
        </w:rPr>
        <w:t xml:space="preserve"> </w:t>
      </w:r>
      <w:proofErr w:type="spellStart"/>
      <w:r w:rsidRPr="001E7CED">
        <w:rPr>
          <w:sz w:val="26"/>
          <w:szCs w:val="26"/>
          <w:rtl/>
        </w:rPr>
        <w:t>אישתכחת</w:t>
      </w:r>
      <w:proofErr w:type="spellEnd"/>
      <w:r w:rsidRPr="001E7CED">
        <w:rPr>
          <w:sz w:val="26"/>
          <w:szCs w:val="26"/>
          <w:rtl/>
        </w:rPr>
        <w:t xml:space="preserve"> </w:t>
      </w:r>
      <w:proofErr w:type="spellStart"/>
      <w:r w:rsidRPr="001E7CED">
        <w:rPr>
          <w:sz w:val="26"/>
          <w:szCs w:val="26"/>
          <w:rtl/>
        </w:rPr>
        <w:t>מלייא</w:t>
      </w:r>
      <w:proofErr w:type="spellEnd"/>
      <w:r w:rsidRPr="001E7CED">
        <w:rPr>
          <w:sz w:val="26"/>
          <w:szCs w:val="26"/>
          <w:rtl/>
        </w:rPr>
        <w:t xml:space="preserve"> מן מה </w:t>
      </w:r>
      <w:proofErr w:type="spellStart"/>
      <w:r w:rsidRPr="001E7CED">
        <w:rPr>
          <w:sz w:val="26"/>
          <w:szCs w:val="26"/>
          <w:rtl/>
        </w:rPr>
        <w:t>דאייתון</w:t>
      </w:r>
      <w:proofErr w:type="spellEnd"/>
      <w:r w:rsidRPr="001E7CED">
        <w:rPr>
          <w:sz w:val="26"/>
          <w:szCs w:val="26"/>
          <w:rtl/>
        </w:rPr>
        <w:t xml:space="preserve"> </w:t>
      </w:r>
      <w:proofErr w:type="spellStart"/>
      <w:r w:rsidRPr="001E7CED">
        <w:rPr>
          <w:sz w:val="26"/>
          <w:szCs w:val="26"/>
          <w:rtl/>
        </w:rPr>
        <w:t>ארמייא</w:t>
      </w:r>
      <w:proofErr w:type="spellEnd"/>
      <w:r w:rsidRPr="001E7CED">
        <w:rPr>
          <w:sz w:val="26"/>
          <w:szCs w:val="26"/>
          <w:rtl/>
        </w:rPr>
        <w:t xml:space="preserve"> וקבלון </w:t>
      </w:r>
      <w:proofErr w:type="spellStart"/>
      <w:r w:rsidRPr="001E7CED">
        <w:rPr>
          <w:sz w:val="26"/>
          <w:szCs w:val="26"/>
          <w:rtl/>
        </w:rPr>
        <w:t>כותייא</w:t>
      </w:r>
      <w:proofErr w:type="spellEnd"/>
      <w:r w:rsidRPr="001E7CED">
        <w:rPr>
          <w:sz w:val="26"/>
          <w:szCs w:val="26"/>
          <w:rtl/>
        </w:rPr>
        <w:t xml:space="preserve"> </w:t>
      </w:r>
      <w:proofErr w:type="spellStart"/>
      <w:r w:rsidRPr="001E7CED">
        <w:rPr>
          <w:sz w:val="26"/>
          <w:szCs w:val="26"/>
          <w:rtl/>
        </w:rPr>
        <w:t>מינהון</w:t>
      </w:r>
      <w:proofErr w:type="spellEnd"/>
      <w:r w:rsidRPr="001E7CED">
        <w:rPr>
          <w:sz w:val="26"/>
          <w:szCs w:val="26"/>
          <w:rtl/>
        </w:rPr>
        <w:t xml:space="preserve">, </w:t>
      </w:r>
      <w:proofErr w:type="spellStart"/>
      <w:r w:rsidRPr="001E7CED">
        <w:rPr>
          <w:sz w:val="26"/>
          <w:szCs w:val="26"/>
          <w:rtl/>
        </w:rPr>
        <w:t>ואית</w:t>
      </w:r>
      <w:proofErr w:type="spellEnd"/>
      <w:r w:rsidRPr="001E7CED">
        <w:rPr>
          <w:sz w:val="26"/>
          <w:szCs w:val="26"/>
          <w:rtl/>
        </w:rPr>
        <w:t xml:space="preserve"> דבעי </w:t>
      </w:r>
      <w:proofErr w:type="spellStart"/>
      <w:r w:rsidRPr="001E7CED">
        <w:rPr>
          <w:sz w:val="26"/>
          <w:szCs w:val="26"/>
          <w:rtl/>
        </w:rPr>
        <w:t>מימר</w:t>
      </w:r>
      <w:proofErr w:type="spellEnd"/>
      <w:r w:rsidRPr="001E7CED">
        <w:rPr>
          <w:sz w:val="26"/>
          <w:szCs w:val="26"/>
          <w:rtl/>
        </w:rPr>
        <w:t xml:space="preserve">: כד סליק </w:t>
      </w:r>
      <w:proofErr w:type="spellStart"/>
      <w:r w:rsidRPr="001E7CED">
        <w:rPr>
          <w:sz w:val="26"/>
          <w:szCs w:val="26"/>
          <w:rtl/>
        </w:rPr>
        <w:t>דיקלטינוס</w:t>
      </w:r>
      <w:proofErr w:type="spellEnd"/>
      <w:r w:rsidRPr="001E7CED">
        <w:rPr>
          <w:sz w:val="26"/>
          <w:szCs w:val="26"/>
          <w:rtl/>
        </w:rPr>
        <w:t xml:space="preserve"> </w:t>
      </w:r>
      <w:proofErr w:type="spellStart"/>
      <w:r w:rsidRPr="001E7CED">
        <w:rPr>
          <w:sz w:val="26"/>
          <w:szCs w:val="26"/>
          <w:rtl/>
        </w:rPr>
        <w:t>מלכא</w:t>
      </w:r>
      <w:proofErr w:type="spellEnd"/>
      <w:r w:rsidRPr="001E7CED">
        <w:rPr>
          <w:sz w:val="26"/>
          <w:szCs w:val="26"/>
          <w:rtl/>
        </w:rPr>
        <w:t xml:space="preserve"> להכא גזר </w:t>
      </w:r>
      <w:proofErr w:type="spellStart"/>
      <w:r w:rsidRPr="001E7CED">
        <w:rPr>
          <w:sz w:val="26"/>
          <w:szCs w:val="26"/>
          <w:rtl/>
        </w:rPr>
        <w:t>ואמ</w:t>
      </w:r>
      <w:proofErr w:type="spellEnd"/>
      <w:r w:rsidRPr="001E7CED">
        <w:rPr>
          <w:sz w:val="26"/>
          <w:szCs w:val="26"/>
          <w:rtl/>
        </w:rPr>
        <w:t xml:space="preserve">' כל </w:t>
      </w:r>
      <w:proofErr w:type="spellStart"/>
      <w:r w:rsidRPr="001E7CED">
        <w:rPr>
          <w:sz w:val="26"/>
          <w:szCs w:val="26"/>
          <w:rtl/>
        </w:rPr>
        <w:t>אומייא</w:t>
      </w:r>
      <w:proofErr w:type="spellEnd"/>
      <w:r w:rsidRPr="001E7CED">
        <w:rPr>
          <w:sz w:val="26"/>
          <w:szCs w:val="26"/>
          <w:rtl/>
        </w:rPr>
        <w:t xml:space="preserve"> </w:t>
      </w:r>
      <w:proofErr w:type="spellStart"/>
      <w:r w:rsidRPr="001E7CED">
        <w:rPr>
          <w:sz w:val="26"/>
          <w:szCs w:val="26"/>
          <w:rtl/>
        </w:rPr>
        <w:t>ינסכון</w:t>
      </w:r>
      <w:proofErr w:type="spellEnd"/>
      <w:r w:rsidRPr="001E7CED">
        <w:rPr>
          <w:sz w:val="26"/>
          <w:szCs w:val="26"/>
          <w:rtl/>
        </w:rPr>
        <w:t xml:space="preserve"> בר מן </w:t>
      </w:r>
      <w:proofErr w:type="spellStart"/>
      <w:r w:rsidRPr="001E7CED">
        <w:rPr>
          <w:sz w:val="26"/>
          <w:szCs w:val="26"/>
          <w:rtl/>
        </w:rPr>
        <w:t>יודאיי</w:t>
      </w:r>
      <w:proofErr w:type="spellEnd"/>
      <w:r w:rsidRPr="001E7CED">
        <w:rPr>
          <w:sz w:val="26"/>
          <w:szCs w:val="26"/>
          <w:rtl/>
        </w:rPr>
        <w:t xml:space="preserve"> </w:t>
      </w:r>
      <w:proofErr w:type="spellStart"/>
      <w:r w:rsidRPr="001E7CED">
        <w:rPr>
          <w:sz w:val="26"/>
          <w:szCs w:val="26"/>
          <w:rtl/>
        </w:rPr>
        <w:t>ונסכון</w:t>
      </w:r>
      <w:proofErr w:type="spellEnd"/>
      <w:r w:rsidRPr="001E7CED">
        <w:rPr>
          <w:sz w:val="26"/>
          <w:szCs w:val="26"/>
          <w:rtl/>
        </w:rPr>
        <w:t xml:space="preserve"> </w:t>
      </w:r>
      <w:proofErr w:type="spellStart"/>
      <w:r w:rsidRPr="001E7CED">
        <w:rPr>
          <w:sz w:val="26"/>
          <w:szCs w:val="26"/>
          <w:rtl/>
        </w:rPr>
        <w:t>כותייא</w:t>
      </w:r>
      <w:proofErr w:type="spellEnd"/>
      <w:r w:rsidRPr="001E7CED">
        <w:rPr>
          <w:sz w:val="26"/>
          <w:szCs w:val="26"/>
          <w:rtl/>
        </w:rPr>
        <w:t xml:space="preserve"> ונאסר יינן, </w:t>
      </w:r>
      <w:proofErr w:type="spellStart"/>
      <w:r w:rsidRPr="001E7CED">
        <w:rPr>
          <w:sz w:val="26"/>
          <w:szCs w:val="26"/>
          <w:rtl/>
        </w:rPr>
        <w:t>ואית</w:t>
      </w:r>
      <w:proofErr w:type="spellEnd"/>
      <w:r w:rsidRPr="001E7CED">
        <w:rPr>
          <w:sz w:val="26"/>
          <w:szCs w:val="26"/>
          <w:rtl/>
        </w:rPr>
        <w:t xml:space="preserve"> דבעי </w:t>
      </w:r>
      <w:proofErr w:type="spellStart"/>
      <w:r w:rsidRPr="001E7CED">
        <w:rPr>
          <w:sz w:val="26"/>
          <w:szCs w:val="26"/>
          <w:rtl/>
        </w:rPr>
        <w:t>מימר</w:t>
      </w:r>
      <w:proofErr w:type="spellEnd"/>
      <w:r w:rsidRPr="001E7CED">
        <w:rPr>
          <w:sz w:val="26"/>
          <w:szCs w:val="26"/>
          <w:rtl/>
        </w:rPr>
        <w:t>: כמין</w:t>
      </w:r>
      <w:r w:rsidR="0046040B">
        <w:rPr>
          <w:rFonts w:hint="cs"/>
          <w:sz w:val="26"/>
          <w:szCs w:val="26"/>
          <w:rtl/>
        </w:rPr>
        <w:t xml:space="preserve"> </w:t>
      </w:r>
      <w:r w:rsidRPr="001E7CED">
        <w:rPr>
          <w:sz w:val="26"/>
          <w:szCs w:val="26"/>
          <w:rtl/>
        </w:rPr>
        <w:t xml:space="preserve">יון [דמות יונה] </w:t>
      </w:r>
      <w:proofErr w:type="spellStart"/>
      <w:r w:rsidRPr="001E7CED">
        <w:rPr>
          <w:sz w:val="26"/>
          <w:szCs w:val="26"/>
          <w:rtl/>
        </w:rPr>
        <w:t>אית</w:t>
      </w:r>
      <w:proofErr w:type="spellEnd"/>
      <w:r w:rsidRPr="001E7CED">
        <w:rPr>
          <w:sz w:val="26"/>
          <w:szCs w:val="26"/>
          <w:rtl/>
        </w:rPr>
        <w:t xml:space="preserve"> הון </w:t>
      </w:r>
      <w:proofErr w:type="spellStart"/>
      <w:r w:rsidRPr="001E7CED">
        <w:rPr>
          <w:sz w:val="26"/>
          <w:szCs w:val="26"/>
          <w:rtl/>
        </w:rPr>
        <w:t>ומנסכין</w:t>
      </w:r>
      <w:proofErr w:type="spellEnd"/>
      <w:r w:rsidRPr="001E7CED">
        <w:rPr>
          <w:sz w:val="26"/>
          <w:szCs w:val="26"/>
          <w:rtl/>
        </w:rPr>
        <w:t xml:space="preserve"> ליה. </w:t>
      </w:r>
      <w:proofErr w:type="spellStart"/>
      <w:r w:rsidRPr="001E7CED">
        <w:rPr>
          <w:sz w:val="26"/>
          <w:szCs w:val="26"/>
          <w:rtl/>
        </w:rPr>
        <w:t>כותייא</w:t>
      </w:r>
      <w:proofErr w:type="spellEnd"/>
      <w:r w:rsidRPr="001E7CED">
        <w:rPr>
          <w:sz w:val="26"/>
          <w:szCs w:val="26"/>
          <w:rtl/>
        </w:rPr>
        <w:t xml:space="preserve"> </w:t>
      </w:r>
      <w:proofErr w:type="spellStart"/>
      <w:r w:rsidRPr="001E7CED">
        <w:rPr>
          <w:sz w:val="26"/>
          <w:szCs w:val="26"/>
          <w:rtl/>
        </w:rPr>
        <w:t>דקיסרי</w:t>
      </w:r>
      <w:proofErr w:type="spellEnd"/>
      <w:r w:rsidRPr="001E7CED">
        <w:rPr>
          <w:sz w:val="26"/>
          <w:szCs w:val="26"/>
          <w:rtl/>
        </w:rPr>
        <w:t xml:space="preserve"> </w:t>
      </w:r>
      <w:proofErr w:type="spellStart"/>
      <w:r w:rsidRPr="001E7CED">
        <w:rPr>
          <w:sz w:val="26"/>
          <w:szCs w:val="26"/>
          <w:rtl/>
        </w:rPr>
        <w:t>בעו</w:t>
      </w:r>
      <w:proofErr w:type="spellEnd"/>
      <w:r w:rsidRPr="001E7CED">
        <w:rPr>
          <w:sz w:val="26"/>
          <w:szCs w:val="26"/>
          <w:rtl/>
        </w:rPr>
        <w:t xml:space="preserve"> מר' </w:t>
      </w:r>
      <w:proofErr w:type="spellStart"/>
      <w:r w:rsidRPr="001E7CED">
        <w:rPr>
          <w:sz w:val="26"/>
          <w:szCs w:val="26"/>
          <w:rtl/>
        </w:rPr>
        <w:t>אבהו</w:t>
      </w:r>
      <w:proofErr w:type="spellEnd"/>
      <w:r w:rsidRPr="001E7CED">
        <w:rPr>
          <w:sz w:val="26"/>
          <w:szCs w:val="26"/>
          <w:rtl/>
        </w:rPr>
        <w:t xml:space="preserve">. אבותיכם היו </w:t>
      </w:r>
      <w:proofErr w:type="spellStart"/>
      <w:r w:rsidRPr="001E7CED">
        <w:rPr>
          <w:sz w:val="26"/>
          <w:szCs w:val="26"/>
          <w:rtl/>
        </w:rPr>
        <w:t>מסתפקין</w:t>
      </w:r>
      <w:proofErr w:type="spellEnd"/>
      <w:r w:rsidRPr="001E7CED">
        <w:rPr>
          <w:sz w:val="26"/>
          <w:szCs w:val="26"/>
          <w:rtl/>
        </w:rPr>
        <w:t xml:space="preserve"> בשלנו. </w:t>
      </w:r>
      <w:r w:rsidRPr="001E7CED">
        <w:rPr>
          <w:sz w:val="26"/>
          <w:szCs w:val="26"/>
          <w:rtl/>
        </w:rPr>
        <w:lastRenderedPageBreak/>
        <w:t xml:space="preserve">אתם מפני מה אינכם </w:t>
      </w:r>
      <w:proofErr w:type="spellStart"/>
      <w:r w:rsidRPr="001E7CED">
        <w:rPr>
          <w:sz w:val="26"/>
          <w:szCs w:val="26"/>
          <w:rtl/>
        </w:rPr>
        <w:t>מסתפקין</w:t>
      </w:r>
      <w:proofErr w:type="spellEnd"/>
      <w:r w:rsidRPr="001E7CED">
        <w:rPr>
          <w:sz w:val="26"/>
          <w:szCs w:val="26"/>
          <w:rtl/>
        </w:rPr>
        <w:t xml:space="preserve"> ממנו. </w:t>
      </w:r>
      <w:proofErr w:type="spellStart"/>
      <w:r w:rsidRPr="001E7CED">
        <w:rPr>
          <w:sz w:val="26"/>
          <w:szCs w:val="26"/>
          <w:rtl/>
        </w:rPr>
        <w:t>אמ</w:t>
      </w:r>
      <w:proofErr w:type="spellEnd"/>
      <w:r w:rsidR="005721E8" w:rsidRPr="001E7CED">
        <w:rPr>
          <w:sz w:val="26"/>
          <w:szCs w:val="26"/>
          <w:rtl/>
        </w:rPr>
        <w:t xml:space="preserve">' להן. אבותיכם לא קלקלו מעשיהם, </w:t>
      </w:r>
      <w:r w:rsidRPr="001E7CED">
        <w:rPr>
          <w:sz w:val="26"/>
          <w:szCs w:val="26"/>
          <w:rtl/>
        </w:rPr>
        <w:t xml:space="preserve">אתם </w:t>
      </w:r>
      <w:proofErr w:type="spellStart"/>
      <w:r w:rsidRPr="001E7CED">
        <w:rPr>
          <w:sz w:val="26"/>
          <w:szCs w:val="26"/>
          <w:rtl/>
        </w:rPr>
        <w:t>קילקלתם</w:t>
      </w:r>
      <w:proofErr w:type="spellEnd"/>
      <w:r w:rsidRPr="001E7CED">
        <w:rPr>
          <w:sz w:val="26"/>
          <w:szCs w:val="26"/>
          <w:rtl/>
        </w:rPr>
        <w:t xml:space="preserve"> מעשיכם. </w:t>
      </w:r>
    </w:p>
    <w:p w:rsidR="009B2AB1" w:rsidRDefault="009B2AB1" w:rsidP="009B2AB1">
      <w:pPr>
        <w:spacing w:line="300" w:lineRule="exact"/>
        <w:jc w:val="both"/>
        <w:rPr>
          <w:rFonts w:hint="cs"/>
          <w:sz w:val="26"/>
          <w:szCs w:val="26"/>
          <w:rtl/>
        </w:rPr>
      </w:pPr>
    </w:p>
    <w:p w:rsidR="00D46FB0" w:rsidRPr="001E7CED" w:rsidRDefault="001D3847" w:rsidP="009B2AB1">
      <w:pPr>
        <w:spacing w:line="300" w:lineRule="exact"/>
        <w:jc w:val="both"/>
        <w:rPr>
          <w:sz w:val="26"/>
          <w:szCs w:val="26"/>
          <w:rtl/>
        </w:rPr>
      </w:pPr>
      <w:r w:rsidRPr="001E7CED">
        <w:rPr>
          <w:sz w:val="26"/>
          <w:szCs w:val="26"/>
          <w:rtl/>
        </w:rPr>
        <w:t>בלי להת</w:t>
      </w:r>
      <w:r w:rsidR="00657E2F" w:rsidRPr="001E7CED">
        <w:rPr>
          <w:sz w:val="26"/>
          <w:szCs w:val="26"/>
          <w:rtl/>
        </w:rPr>
        <w:t>עמק</w:t>
      </w:r>
      <w:r w:rsidRPr="001E7CED">
        <w:rPr>
          <w:sz w:val="26"/>
          <w:szCs w:val="26"/>
          <w:rtl/>
        </w:rPr>
        <w:t xml:space="preserve"> בפרוטרוט </w:t>
      </w:r>
      <w:r w:rsidR="00657E2F" w:rsidRPr="001E7CED">
        <w:rPr>
          <w:sz w:val="26"/>
          <w:szCs w:val="26"/>
          <w:rtl/>
        </w:rPr>
        <w:t>ב</w:t>
      </w:r>
      <w:r w:rsidRPr="001E7CED">
        <w:rPr>
          <w:sz w:val="26"/>
          <w:szCs w:val="26"/>
          <w:rtl/>
        </w:rPr>
        <w:t>פסקה זו</w:t>
      </w:r>
      <w:r w:rsidR="003B57B3" w:rsidRPr="001E7CED">
        <w:rPr>
          <w:rStyle w:val="a4"/>
          <w:sz w:val="26"/>
          <w:szCs w:val="26"/>
          <w:rtl/>
        </w:rPr>
        <w:footnoteReference w:id="45"/>
      </w:r>
      <w:r w:rsidR="00C818E4" w:rsidRPr="001E7CED">
        <w:rPr>
          <w:sz w:val="26"/>
          <w:szCs w:val="26"/>
          <w:rtl/>
        </w:rPr>
        <w:t xml:space="preserve"> </w:t>
      </w:r>
      <w:r w:rsidR="00ED066A" w:rsidRPr="001E7CED">
        <w:rPr>
          <w:sz w:val="26"/>
          <w:szCs w:val="26"/>
          <w:rtl/>
        </w:rPr>
        <w:t>ה</w:t>
      </w:r>
      <w:r w:rsidR="00657E2F" w:rsidRPr="001E7CED">
        <w:rPr>
          <w:sz w:val="26"/>
          <w:szCs w:val="26"/>
          <w:rtl/>
        </w:rPr>
        <w:t>צד</w:t>
      </w:r>
      <w:r w:rsidR="00ED066A" w:rsidRPr="001E7CED">
        <w:rPr>
          <w:sz w:val="26"/>
          <w:szCs w:val="26"/>
          <w:rtl/>
        </w:rPr>
        <w:t xml:space="preserve"> </w:t>
      </w:r>
      <w:r w:rsidR="00C818E4" w:rsidRPr="001E7CED">
        <w:rPr>
          <w:sz w:val="26"/>
          <w:szCs w:val="26"/>
          <w:rtl/>
        </w:rPr>
        <w:t>ה</w:t>
      </w:r>
      <w:r w:rsidR="00657E2F" w:rsidRPr="001E7CED">
        <w:rPr>
          <w:sz w:val="26"/>
          <w:szCs w:val="26"/>
          <w:rtl/>
        </w:rPr>
        <w:t>שווה</w:t>
      </w:r>
      <w:r w:rsidR="00C818E4" w:rsidRPr="001E7CED">
        <w:rPr>
          <w:sz w:val="26"/>
          <w:szCs w:val="26"/>
          <w:rtl/>
        </w:rPr>
        <w:t xml:space="preserve"> לבבלי ולירושלמי </w:t>
      </w:r>
      <w:r w:rsidR="00A83C80" w:rsidRPr="001E7CED">
        <w:rPr>
          <w:sz w:val="26"/>
          <w:szCs w:val="26"/>
          <w:rtl/>
        </w:rPr>
        <w:t>הו</w:t>
      </w:r>
      <w:r w:rsidR="00664230" w:rsidRPr="001E7CED">
        <w:rPr>
          <w:sz w:val="26"/>
          <w:szCs w:val="26"/>
          <w:rtl/>
        </w:rPr>
        <w:t xml:space="preserve">א שבסופו של עניין </w:t>
      </w:r>
      <w:r w:rsidRPr="001E7CED">
        <w:rPr>
          <w:sz w:val="26"/>
          <w:szCs w:val="26"/>
          <w:rtl/>
        </w:rPr>
        <w:t xml:space="preserve">רבי </w:t>
      </w:r>
      <w:proofErr w:type="spellStart"/>
      <w:r w:rsidRPr="001E7CED">
        <w:rPr>
          <w:sz w:val="26"/>
          <w:szCs w:val="26"/>
          <w:rtl/>
        </w:rPr>
        <w:t>אבהו</w:t>
      </w:r>
      <w:proofErr w:type="spellEnd"/>
      <w:r w:rsidRPr="001E7CED">
        <w:rPr>
          <w:sz w:val="26"/>
          <w:szCs w:val="26"/>
          <w:rtl/>
        </w:rPr>
        <w:t xml:space="preserve"> אסר את יינם של השומרונים </w:t>
      </w:r>
      <w:r w:rsidR="00657E2F" w:rsidRPr="001E7CED">
        <w:rPr>
          <w:sz w:val="26"/>
          <w:szCs w:val="26"/>
          <w:rtl/>
        </w:rPr>
        <w:t xml:space="preserve">על </w:t>
      </w:r>
      <w:r w:rsidRPr="001E7CED">
        <w:rPr>
          <w:sz w:val="26"/>
          <w:szCs w:val="26"/>
          <w:rtl/>
        </w:rPr>
        <w:t xml:space="preserve">פי </w:t>
      </w:r>
      <w:r w:rsidR="002109C9" w:rsidRPr="001E7CED">
        <w:rPr>
          <w:sz w:val="26"/>
          <w:szCs w:val="26"/>
          <w:rtl/>
        </w:rPr>
        <w:t>ר'</w:t>
      </w:r>
      <w:r w:rsidRPr="001E7CED">
        <w:rPr>
          <w:sz w:val="26"/>
          <w:szCs w:val="26"/>
          <w:rtl/>
        </w:rPr>
        <w:t xml:space="preserve"> אמי </w:t>
      </w:r>
      <w:r w:rsidR="002109C9" w:rsidRPr="001E7CED">
        <w:rPr>
          <w:sz w:val="26"/>
          <w:szCs w:val="26"/>
          <w:rtl/>
        </w:rPr>
        <w:t>ור'</w:t>
      </w:r>
      <w:r w:rsidRPr="001E7CED">
        <w:rPr>
          <w:sz w:val="26"/>
          <w:szCs w:val="26"/>
          <w:rtl/>
        </w:rPr>
        <w:t xml:space="preserve"> </w:t>
      </w:r>
      <w:r w:rsidR="00C818E4" w:rsidRPr="001E7CED">
        <w:rPr>
          <w:sz w:val="26"/>
          <w:szCs w:val="26"/>
          <w:rtl/>
        </w:rPr>
        <w:t xml:space="preserve">אסי (ולפי הירושלמי אף רבי חייה). ברם הנסיבות להטלת האיסור אינן </w:t>
      </w:r>
      <w:r w:rsidR="00657E2F" w:rsidRPr="001E7CED">
        <w:rPr>
          <w:sz w:val="26"/>
          <w:szCs w:val="26"/>
          <w:rtl/>
        </w:rPr>
        <w:t>שוות</w:t>
      </w:r>
      <w:r w:rsidR="00B16474" w:rsidRPr="001E7CED">
        <w:rPr>
          <w:sz w:val="26"/>
          <w:szCs w:val="26"/>
          <w:rtl/>
        </w:rPr>
        <w:t xml:space="preserve"> במקורות השונים</w:t>
      </w:r>
      <w:r w:rsidR="00D46FB0" w:rsidRPr="001E7CED">
        <w:rPr>
          <w:sz w:val="26"/>
          <w:szCs w:val="26"/>
          <w:rtl/>
        </w:rPr>
        <w:t xml:space="preserve">. הירושלמי ציין </w:t>
      </w:r>
      <w:r w:rsidR="00713EAB" w:rsidRPr="001E7CED">
        <w:rPr>
          <w:sz w:val="26"/>
          <w:szCs w:val="26"/>
          <w:rtl/>
        </w:rPr>
        <w:t>כמה</w:t>
      </w:r>
      <w:r w:rsidR="00D46FB0" w:rsidRPr="001E7CED">
        <w:rPr>
          <w:sz w:val="26"/>
          <w:szCs w:val="26"/>
          <w:rtl/>
        </w:rPr>
        <w:t xml:space="preserve"> הסברים אפשריים לתמורה ההלכתית, </w:t>
      </w:r>
      <w:r w:rsidR="00C818E4" w:rsidRPr="001E7CED">
        <w:rPr>
          <w:sz w:val="26"/>
          <w:szCs w:val="26"/>
          <w:rtl/>
        </w:rPr>
        <w:t>וייתכן</w:t>
      </w:r>
      <w:r w:rsidR="00D46FB0" w:rsidRPr="001E7CED">
        <w:rPr>
          <w:sz w:val="26"/>
          <w:szCs w:val="26"/>
          <w:rtl/>
        </w:rPr>
        <w:t xml:space="preserve"> </w:t>
      </w:r>
      <w:r w:rsidR="00657E2F" w:rsidRPr="001E7CED">
        <w:rPr>
          <w:sz w:val="26"/>
          <w:szCs w:val="26"/>
          <w:rtl/>
        </w:rPr>
        <w:t>ש</w:t>
      </w:r>
      <w:r w:rsidR="00D46FB0" w:rsidRPr="001E7CED">
        <w:rPr>
          <w:sz w:val="26"/>
          <w:szCs w:val="26"/>
          <w:rtl/>
        </w:rPr>
        <w:t xml:space="preserve">מלבד העובדה שבימי רבי </w:t>
      </w:r>
      <w:proofErr w:type="spellStart"/>
      <w:r w:rsidR="00D46FB0" w:rsidRPr="001E7CED">
        <w:rPr>
          <w:sz w:val="26"/>
          <w:szCs w:val="26"/>
          <w:rtl/>
        </w:rPr>
        <w:t>אבהו</w:t>
      </w:r>
      <w:proofErr w:type="spellEnd"/>
      <w:r w:rsidR="00657E2F" w:rsidRPr="001E7CED">
        <w:rPr>
          <w:sz w:val="26"/>
          <w:szCs w:val="26"/>
          <w:rtl/>
        </w:rPr>
        <w:t xml:space="preserve"> נאסר</w:t>
      </w:r>
      <w:r w:rsidR="00D46FB0" w:rsidRPr="001E7CED">
        <w:rPr>
          <w:sz w:val="26"/>
          <w:szCs w:val="26"/>
          <w:rtl/>
        </w:rPr>
        <w:t xml:space="preserve"> יינם של השומרונים, הנימוק הרשמי לצעדו של רבי </w:t>
      </w:r>
      <w:proofErr w:type="spellStart"/>
      <w:r w:rsidR="00D46FB0" w:rsidRPr="001E7CED">
        <w:rPr>
          <w:sz w:val="26"/>
          <w:szCs w:val="26"/>
          <w:rtl/>
        </w:rPr>
        <w:t>אבהו</w:t>
      </w:r>
      <w:proofErr w:type="spellEnd"/>
      <w:r w:rsidR="00C818E4" w:rsidRPr="001E7CED">
        <w:rPr>
          <w:sz w:val="26"/>
          <w:szCs w:val="26"/>
          <w:rtl/>
        </w:rPr>
        <w:t xml:space="preserve"> לא היה ידוע</w:t>
      </w:r>
      <w:r w:rsidR="00954852" w:rsidRPr="001E7CED">
        <w:rPr>
          <w:sz w:val="26"/>
          <w:szCs w:val="26"/>
          <w:rtl/>
        </w:rPr>
        <w:t xml:space="preserve"> במדויק</w:t>
      </w:r>
      <w:r w:rsidR="00D46FB0" w:rsidRPr="001E7CED">
        <w:rPr>
          <w:sz w:val="26"/>
          <w:szCs w:val="26"/>
          <w:rtl/>
        </w:rPr>
        <w:t>, ולפיכך</w:t>
      </w:r>
      <w:r w:rsidR="00C818E4" w:rsidRPr="001E7CED">
        <w:rPr>
          <w:sz w:val="26"/>
          <w:szCs w:val="26"/>
          <w:rtl/>
        </w:rPr>
        <w:t xml:space="preserve"> הובאו האפשרויות השונות. זאת ועוד,</w:t>
      </w:r>
      <w:r w:rsidR="00D46FB0" w:rsidRPr="001E7CED">
        <w:rPr>
          <w:sz w:val="26"/>
          <w:szCs w:val="26"/>
          <w:rtl/>
        </w:rPr>
        <w:t xml:space="preserve"> </w:t>
      </w:r>
      <w:r w:rsidR="00920A07" w:rsidRPr="001E7CED">
        <w:rPr>
          <w:sz w:val="26"/>
          <w:szCs w:val="26"/>
          <w:rtl/>
        </w:rPr>
        <w:t xml:space="preserve">מהירושלמי ברור </w:t>
      </w:r>
      <w:r w:rsidR="00657E2F" w:rsidRPr="001E7CED">
        <w:rPr>
          <w:sz w:val="26"/>
          <w:szCs w:val="26"/>
          <w:rtl/>
        </w:rPr>
        <w:t>ש</w:t>
      </w:r>
      <w:r w:rsidRPr="001E7CED">
        <w:rPr>
          <w:sz w:val="26"/>
          <w:szCs w:val="26"/>
          <w:rtl/>
        </w:rPr>
        <w:t xml:space="preserve">אין </w:t>
      </w:r>
      <w:r w:rsidR="00C818E4" w:rsidRPr="001E7CED">
        <w:rPr>
          <w:sz w:val="26"/>
          <w:szCs w:val="26"/>
          <w:rtl/>
        </w:rPr>
        <w:t>כל</w:t>
      </w:r>
      <w:r w:rsidRPr="001E7CED">
        <w:rPr>
          <w:sz w:val="26"/>
          <w:szCs w:val="26"/>
          <w:rtl/>
        </w:rPr>
        <w:t xml:space="preserve"> קשר</w:t>
      </w:r>
      <w:r w:rsidR="00657E2F" w:rsidRPr="001E7CED">
        <w:rPr>
          <w:sz w:val="26"/>
          <w:szCs w:val="26"/>
          <w:rtl/>
        </w:rPr>
        <w:t xml:space="preserve"> –</w:t>
      </w:r>
      <w:r w:rsidR="00C818E4" w:rsidRPr="001E7CED">
        <w:rPr>
          <w:sz w:val="26"/>
          <w:szCs w:val="26"/>
          <w:rtl/>
        </w:rPr>
        <w:t xml:space="preserve"> </w:t>
      </w:r>
      <w:r w:rsidR="00D46FB0" w:rsidRPr="001E7CED">
        <w:rPr>
          <w:sz w:val="26"/>
          <w:szCs w:val="26"/>
          <w:rtl/>
        </w:rPr>
        <w:t xml:space="preserve">לשוני </w:t>
      </w:r>
      <w:r w:rsidR="00C818E4" w:rsidRPr="001E7CED">
        <w:rPr>
          <w:sz w:val="26"/>
          <w:szCs w:val="26"/>
          <w:rtl/>
        </w:rPr>
        <w:t>או</w:t>
      </w:r>
      <w:r w:rsidR="00D46FB0" w:rsidRPr="001E7CED">
        <w:rPr>
          <w:sz w:val="26"/>
          <w:szCs w:val="26"/>
          <w:rtl/>
        </w:rPr>
        <w:t xml:space="preserve"> מהותי</w:t>
      </w:r>
      <w:r w:rsidR="00C818E4" w:rsidRPr="001E7CED">
        <w:rPr>
          <w:sz w:val="26"/>
          <w:szCs w:val="26"/>
          <w:rtl/>
        </w:rPr>
        <w:t>,</w:t>
      </w:r>
      <w:r w:rsidRPr="001E7CED">
        <w:rPr>
          <w:sz w:val="26"/>
          <w:szCs w:val="26"/>
          <w:rtl/>
        </w:rPr>
        <w:t xml:space="preserve"> בין </w:t>
      </w:r>
      <w:r w:rsidR="00D46FB0" w:rsidRPr="001E7CED">
        <w:rPr>
          <w:sz w:val="26"/>
          <w:szCs w:val="26"/>
          <w:rtl/>
        </w:rPr>
        <w:t>ה</w:t>
      </w:r>
      <w:r w:rsidR="00657E2F" w:rsidRPr="001E7CED">
        <w:rPr>
          <w:sz w:val="26"/>
          <w:szCs w:val="26"/>
          <w:rtl/>
        </w:rPr>
        <w:t>סיבות</w:t>
      </w:r>
      <w:r w:rsidR="00D46FB0" w:rsidRPr="001E7CED">
        <w:rPr>
          <w:sz w:val="26"/>
          <w:szCs w:val="26"/>
          <w:rtl/>
        </w:rPr>
        <w:t xml:space="preserve"> לגז</w:t>
      </w:r>
      <w:r w:rsidR="00657E2F" w:rsidRPr="001E7CED">
        <w:rPr>
          <w:sz w:val="26"/>
          <w:szCs w:val="26"/>
          <w:rtl/>
        </w:rPr>
        <w:t>ֵ</w:t>
      </w:r>
      <w:r w:rsidR="00D46FB0" w:rsidRPr="001E7CED">
        <w:rPr>
          <w:sz w:val="26"/>
          <w:szCs w:val="26"/>
          <w:rtl/>
        </w:rPr>
        <w:t xml:space="preserve">רת רבי </w:t>
      </w:r>
      <w:proofErr w:type="spellStart"/>
      <w:r w:rsidR="00D46FB0" w:rsidRPr="001E7CED">
        <w:rPr>
          <w:sz w:val="26"/>
          <w:szCs w:val="26"/>
          <w:rtl/>
        </w:rPr>
        <w:t>אבהו</w:t>
      </w:r>
      <w:proofErr w:type="spellEnd"/>
      <w:r w:rsidRPr="001E7CED">
        <w:rPr>
          <w:sz w:val="26"/>
          <w:szCs w:val="26"/>
          <w:rtl/>
        </w:rPr>
        <w:t xml:space="preserve"> ובין המעשה ברבי שמע</w:t>
      </w:r>
      <w:r w:rsidR="00D46FB0" w:rsidRPr="001E7CED">
        <w:rPr>
          <w:sz w:val="26"/>
          <w:szCs w:val="26"/>
          <w:rtl/>
        </w:rPr>
        <w:t xml:space="preserve">ון בן אלעזר </w:t>
      </w:r>
      <w:r w:rsidR="00B16474" w:rsidRPr="001E7CED">
        <w:rPr>
          <w:sz w:val="26"/>
          <w:szCs w:val="26"/>
          <w:rtl/>
        </w:rPr>
        <w:t>שסופר</w:t>
      </w:r>
      <w:r w:rsidR="00C818E4" w:rsidRPr="001E7CED">
        <w:rPr>
          <w:sz w:val="26"/>
          <w:szCs w:val="26"/>
          <w:rtl/>
        </w:rPr>
        <w:t xml:space="preserve"> </w:t>
      </w:r>
      <w:r w:rsidR="00657E2F" w:rsidRPr="001E7CED">
        <w:rPr>
          <w:sz w:val="26"/>
          <w:szCs w:val="26"/>
          <w:rtl/>
        </w:rPr>
        <w:t>קודם</w:t>
      </w:r>
      <w:r w:rsidR="00C818E4" w:rsidRPr="001E7CED">
        <w:rPr>
          <w:sz w:val="26"/>
          <w:szCs w:val="26"/>
          <w:rtl/>
        </w:rPr>
        <w:t xml:space="preserve"> </w:t>
      </w:r>
      <w:r w:rsidR="00657E2F" w:rsidRPr="001E7CED">
        <w:rPr>
          <w:sz w:val="26"/>
          <w:szCs w:val="26"/>
          <w:rtl/>
        </w:rPr>
        <w:t>ל</w:t>
      </w:r>
      <w:r w:rsidR="00C818E4" w:rsidRPr="001E7CED">
        <w:rPr>
          <w:sz w:val="26"/>
          <w:szCs w:val="26"/>
          <w:rtl/>
        </w:rPr>
        <w:t>כן</w:t>
      </w:r>
      <w:r w:rsidRPr="001E7CED">
        <w:rPr>
          <w:sz w:val="26"/>
          <w:szCs w:val="26"/>
          <w:rtl/>
        </w:rPr>
        <w:t xml:space="preserve">. </w:t>
      </w:r>
    </w:p>
    <w:p w:rsidR="00072DD9" w:rsidRPr="001E7CED" w:rsidRDefault="002109C9" w:rsidP="001E7CED">
      <w:pPr>
        <w:spacing w:line="300" w:lineRule="exact"/>
        <w:ind w:firstLine="284"/>
        <w:jc w:val="both"/>
        <w:rPr>
          <w:sz w:val="26"/>
          <w:szCs w:val="26"/>
          <w:rtl/>
        </w:rPr>
      </w:pPr>
      <w:r w:rsidRPr="001E7CED">
        <w:rPr>
          <w:sz w:val="26"/>
          <w:szCs w:val="26"/>
          <w:rtl/>
        </w:rPr>
        <w:t>לעומת זאת,</w:t>
      </w:r>
      <w:r w:rsidR="00D46FB0" w:rsidRPr="001E7CED">
        <w:rPr>
          <w:sz w:val="26"/>
          <w:szCs w:val="26"/>
          <w:rtl/>
        </w:rPr>
        <w:t xml:space="preserve"> בבבלי מעשה הגז</w:t>
      </w:r>
      <w:r w:rsidR="00657E2F" w:rsidRPr="001E7CED">
        <w:rPr>
          <w:sz w:val="26"/>
          <w:szCs w:val="26"/>
          <w:rtl/>
        </w:rPr>
        <w:t>ֵ</w:t>
      </w:r>
      <w:r w:rsidR="00D46FB0" w:rsidRPr="001E7CED">
        <w:rPr>
          <w:sz w:val="26"/>
          <w:szCs w:val="26"/>
          <w:rtl/>
        </w:rPr>
        <w:t xml:space="preserve">רה בימי רבי </w:t>
      </w:r>
      <w:proofErr w:type="spellStart"/>
      <w:r w:rsidR="00D46FB0" w:rsidRPr="001E7CED">
        <w:rPr>
          <w:sz w:val="26"/>
          <w:szCs w:val="26"/>
          <w:rtl/>
        </w:rPr>
        <w:t>אבהו</w:t>
      </w:r>
      <w:proofErr w:type="spellEnd"/>
      <w:r w:rsidR="00D46FB0" w:rsidRPr="001E7CED">
        <w:rPr>
          <w:sz w:val="26"/>
          <w:szCs w:val="26"/>
          <w:rtl/>
        </w:rPr>
        <w:t xml:space="preserve"> דומה לשונית, סגנונית ותוכנית לסיפור על רבי שמעון בן אלעזר</w:t>
      </w:r>
      <w:r w:rsidR="00C57124" w:rsidRPr="001E7CED">
        <w:rPr>
          <w:sz w:val="26"/>
          <w:szCs w:val="26"/>
          <w:rtl/>
        </w:rPr>
        <w:t>: חכם סמכותי (רבי מאיר</w:t>
      </w:r>
      <w:r w:rsidR="00657E2F" w:rsidRPr="001E7CED">
        <w:rPr>
          <w:sz w:val="26"/>
          <w:szCs w:val="26"/>
          <w:rtl/>
        </w:rPr>
        <w:t>\</w:t>
      </w:r>
      <w:r w:rsidR="00C57124" w:rsidRPr="001E7CED">
        <w:rPr>
          <w:sz w:val="26"/>
          <w:szCs w:val="26"/>
          <w:rtl/>
        </w:rPr>
        <w:t xml:space="preserve">רבי </w:t>
      </w:r>
      <w:proofErr w:type="spellStart"/>
      <w:r w:rsidR="00C57124" w:rsidRPr="001E7CED">
        <w:rPr>
          <w:sz w:val="26"/>
          <w:szCs w:val="26"/>
          <w:rtl/>
        </w:rPr>
        <w:t>אבהו</w:t>
      </w:r>
      <w:proofErr w:type="spellEnd"/>
      <w:r w:rsidR="00C57124" w:rsidRPr="001E7CED">
        <w:rPr>
          <w:sz w:val="26"/>
          <w:szCs w:val="26"/>
          <w:rtl/>
        </w:rPr>
        <w:t>) שלח את ת</w:t>
      </w:r>
      <w:r w:rsidR="00D46FB0" w:rsidRPr="001E7CED">
        <w:rPr>
          <w:sz w:val="26"/>
          <w:szCs w:val="26"/>
          <w:rtl/>
        </w:rPr>
        <w:t>למידו (רבי שמעון בן אלעזר</w:t>
      </w:r>
      <w:r w:rsidR="00657E2F" w:rsidRPr="001E7CED">
        <w:rPr>
          <w:sz w:val="26"/>
          <w:szCs w:val="26"/>
          <w:rtl/>
        </w:rPr>
        <w:t>\</w:t>
      </w:r>
      <w:r w:rsidR="000578C6" w:rsidRPr="001E7CED">
        <w:rPr>
          <w:sz w:val="26"/>
          <w:szCs w:val="26"/>
          <w:rtl/>
        </w:rPr>
        <w:t>רבי</w:t>
      </w:r>
      <w:r w:rsidR="00C57124" w:rsidRPr="001E7CED">
        <w:rPr>
          <w:sz w:val="26"/>
          <w:szCs w:val="26"/>
          <w:rtl/>
        </w:rPr>
        <w:t xml:space="preserve"> יצחק בר יוסף) להביא</w:t>
      </w:r>
      <w:r w:rsidR="001D3847" w:rsidRPr="001E7CED">
        <w:rPr>
          <w:sz w:val="26"/>
          <w:szCs w:val="26"/>
          <w:rtl/>
        </w:rPr>
        <w:t xml:space="preserve"> יין מהשומרונים</w:t>
      </w:r>
      <w:r w:rsidR="00657E2F" w:rsidRPr="001E7CED">
        <w:rPr>
          <w:sz w:val="26"/>
          <w:szCs w:val="26"/>
          <w:rtl/>
        </w:rPr>
        <w:t>,</w:t>
      </w:r>
      <w:r w:rsidR="001D3847" w:rsidRPr="001E7CED">
        <w:rPr>
          <w:sz w:val="26"/>
          <w:szCs w:val="26"/>
          <w:rtl/>
        </w:rPr>
        <w:t xml:space="preserve"> ושם הוא פגש את 'ההוא סבא'</w:t>
      </w:r>
      <w:r w:rsidR="00C818E4" w:rsidRPr="001E7CED">
        <w:rPr>
          <w:sz w:val="26"/>
          <w:szCs w:val="26"/>
          <w:rtl/>
        </w:rPr>
        <w:t xml:space="preserve">, שהודיע לו על קלקול השומרונים. </w:t>
      </w:r>
      <w:r w:rsidR="00C57124" w:rsidRPr="001E7CED">
        <w:rPr>
          <w:sz w:val="26"/>
          <w:szCs w:val="26"/>
          <w:rtl/>
        </w:rPr>
        <w:t>התלמיד הלך וס</w:t>
      </w:r>
      <w:r w:rsidR="00657E2F" w:rsidRPr="001E7CED">
        <w:rPr>
          <w:sz w:val="26"/>
          <w:szCs w:val="26"/>
          <w:rtl/>
        </w:rPr>
        <w:t>י</w:t>
      </w:r>
      <w:r w:rsidR="00C57124" w:rsidRPr="001E7CED">
        <w:rPr>
          <w:sz w:val="26"/>
          <w:szCs w:val="26"/>
          <w:rtl/>
        </w:rPr>
        <w:t>פר את המעשה לפני רבו</w:t>
      </w:r>
      <w:r w:rsidR="00657E2F" w:rsidRPr="001E7CED">
        <w:rPr>
          <w:sz w:val="26"/>
          <w:szCs w:val="26"/>
          <w:rtl/>
        </w:rPr>
        <w:t>,</w:t>
      </w:r>
      <w:r w:rsidR="00C57124" w:rsidRPr="001E7CED">
        <w:rPr>
          <w:sz w:val="26"/>
          <w:szCs w:val="26"/>
          <w:rtl/>
        </w:rPr>
        <w:t xml:space="preserve"> </w:t>
      </w:r>
      <w:r w:rsidR="00657E2F" w:rsidRPr="001E7CED">
        <w:rPr>
          <w:sz w:val="26"/>
          <w:szCs w:val="26"/>
          <w:rtl/>
        </w:rPr>
        <w:t>וזה גזר</w:t>
      </w:r>
      <w:r w:rsidR="00C57124" w:rsidRPr="001E7CED">
        <w:rPr>
          <w:sz w:val="26"/>
          <w:szCs w:val="26"/>
          <w:rtl/>
        </w:rPr>
        <w:t xml:space="preserve"> עליהם את הפסיקה המתבקשת.</w:t>
      </w:r>
      <w:r w:rsidR="00DC4C1E" w:rsidRPr="001E7CED">
        <w:rPr>
          <w:sz w:val="26"/>
          <w:szCs w:val="26"/>
          <w:rtl/>
        </w:rPr>
        <w:t xml:space="preserve"> לדפוס זה (</w:t>
      </w:r>
      <w:r w:rsidR="00114E39" w:rsidRPr="001E7CED">
        <w:rPr>
          <w:sz w:val="26"/>
          <w:szCs w:val="26"/>
          <w:rtl/>
        </w:rPr>
        <w:t>חכם סמכותי ששולח תלמיד לבחון את המציאות ההלכתי</w:t>
      </w:r>
      <w:r w:rsidR="000578C6" w:rsidRPr="001E7CED">
        <w:rPr>
          <w:sz w:val="26"/>
          <w:szCs w:val="26"/>
          <w:rtl/>
        </w:rPr>
        <w:t xml:space="preserve">ת בקרב </w:t>
      </w:r>
      <w:r w:rsidR="007523AF" w:rsidRPr="001E7CED">
        <w:rPr>
          <w:sz w:val="26"/>
          <w:szCs w:val="26"/>
          <w:rtl/>
        </w:rPr>
        <w:t>הציבור הכללי</w:t>
      </w:r>
      <w:r w:rsidR="000578C6" w:rsidRPr="001E7CED">
        <w:rPr>
          <w:sz w:val="26"/>
          <w:szCs w:val="26"/>
          <w:rtl/>
        </w:rPr>
        <w:t xml:space="preserve">, </w:t>
      </w:r>
      <w:r w:rsidR="002C0869" w:rsidRPr="001E7CED">
        <w:rPr>
          <w:sz w:val="26"/>
          <w:szCs w:val="26"/>
          <w:rtl/>
        </w:rPr>
        <w:t>ו</w:t>
      </w:r>
      <w:r w:rsidR="000578C6" w:rsidRPr="001E7CED">
        <w:rPr>
          <w:sz w:val="26"/>
          <w:szCs w:val="26"/>
          <w:rtl/>
        </w:rPr>
        <w:t>בעקבותיה נגזרת</w:t>
      </w:r>
      <w:r w:rsidR="00DC4C1E" w:rsidRPr="001E7CED">
        <w:rPr>
          <w:sz w:val="26"/>
          <w:szCs w:val="26"/>
          <w:rtl/>
        </w:rPr>
        <w:t xml:space="preserve"> הלכה על-ידי החכם הסמכותי) </w:t>
      </w:r>
      <w:r w:rsidR="00114E39" w:rsidRPr="001E7CED">
        <w:rPr>
          <w:sz w:val="26"/>
          <w:szCs w:val="26"/>
          <w:rtl/>
        </w:rPr>
        <w:t xml:space="preserve">יש מקבילות בתלמוד הבבלי, בעיקר כאשר </w:t>
      </w:r>
      <w:r w:rsidR="002C0869" w:rsidRPr="001E7CED">
        <w:rPr>
          <w:sz w:val="26"/>
          <w:szCs w:val="26"/>
          <w:rtl/>
        </w:rPr>
        <w:t>מדובר</w:t>
      </w:r>
      <w:r w:rsidR="00114E39" w:rsidRPr="001E7CED">
        <w:rPr>
          <w:sz w:val="26"/>
          <w:szCs w:val="26"/>
          <w:rtl/>
        </w:rPr>
        <w:t xml:space="preserve"> </w:t>
      </w:r>
      <w:r w:rsidR="002C0869" w:rsidRPr="001E7CED">
        <w:rPr>
          <w:sz w:val="26"/>
          <w:szCs w:val="26"/>
          <w:rtl/>
        </w:rPr>
        <w:t>ב</w:t>
      </w:r>
      <w:r w:rsidR="00D46FB0" w:rsidRPr="001E7CED">
        <w:rPr>
          <w:sz w:val="26"/>
          <w:szCs w:val="26"/>
          <w:rtl/>
        </w:rPr>
        <w:t>חכמים ארץ-ישראליים</w:t>
      </w:r>
      <w:r w:rsidR="00954852" w:rsidRPr="001E7CED">
        <w:rPr>
          <w:sz w:val="26"/>
          <w:szCs w:val="26"/>
          <w:rtl/>
        </w:rPr>
        <w:t xml:space="preserve">, </w:t>
      </w:r>
      <w:r w:rsidRPr="001E7CED">
        <w:rPr>
          <w:sz w:val="26"/>
          <w:szCs w:val="26"/>
          <w:rtl/>
        </w:rPr>
        <w:t>ובדפוס זה עסק בהרחבה</w:t>
      </w:r>
      <w:r w:rsidR="00954852" w:rsidRPr="001E7CED">
        <w:rPr>
          <w:sz w:val="26"/>
          <w:szCs w:val="26"/>
          <w:rtl/>
        </w:rPr>
        <w:t xml:space="preserve"> ריצ'רד </w:t>
      </w:r>
      <w:proofErr w:type="spellStart"/>
      <w:r w:rsidR="00954852" w:rsidRPr="001E7CED">
        <w:rPr>
          <w:sz w:val="26"/>
          <w:szCs w:val="26"/>
          <w:rtl/>
        </w:rPr>
        <w:t>קלמין</w:t>
      </w:r>
      <w:proofErr w:type="spellEnd"/>
      <w:r w:rsidR="00954852" w:rsidRPr="001E7CED">
        <w:rPr>
          <w:sz w:val="26"/>
          <w:szCs w:val="26"/>
          <w:rtl/>
        </w:rPr>
        <w:t xml:space="preserve"> לפני שנים אחדות</w:t>
      </w:r>
      <w:r w:rsidR="00114E39" w:rsidRPr="001E7CED">
        <w:rPr>
          <w:sz w:val="26"/>
          <w:szCs w:val="26"/>
          <w:rtl/>
        </w:rPr>
        <w:t>.</w:t>
      </w:r>
      <w:r w:rsidR="00114E39" w:rsidRPr="001E7CED">
        <w:rPr>
          <w:rStyle w:val="a4"/>
          <w:sz w:val="26"/>
          <w:szCs w:val="26"/>
          <w:rtl/>
        </w:rPr>
        <w:footnoteReference w:id="46"/>
      </w:r>
      <w:r w:rsidR="00D46FB0" w:rsidRPr="001E7CED">
        <w:rPr>
          <w:sz w:val="26"/>
          <w:szCs w:val="26"/>
          <w:rtl/>
        </w:rPr>
        <w:t xml:space="preserve"> התופעה </w:t>
      </w:r>
      <w:r w:rsidR="002C0869" w:rsidRPr="001E7CED">
        <w:rPr>
          <w:sz w:val="26"/>
          <w:szCs w:val="26"/>
          <w:rtl/>
        </w:rPr>
        <w:t>ש</w:t>
      </w:r>
      <w:r w:rsidR="008F77E5" w:rsidRPr="001E7CED">
        <w:rPr>
          <w:sz w:val="26"/>
          <w:szCs w:val="26"/>
          <w:rtl/>
        </w:rPr>
        <w:t>שנ</w:t>
      </w:r>
      <w:r w:rsidR="002079E5" w:rsidRPr="001E7CED">
        <w:rPr>
          <w:sz w:val="26"/>
          <w:szCs w:val="26"/>
          <w:rtl/>
        </w:rPr>
        <w:t xml:space="preserve">י סיפורים זהים שהתרחשו בתקופות שונות </w:t>
      </w:r>
      <w:r w:rsidR="00D46FB0" w:rsidRPr="001E7CED">
        <w:rPr>
          <w:sz w:val="26"/>
          <w:szCs w:val="26"/>
          <w:rtl/>
        </w:rPr>
        <w:t>סופרו כמעט באותו אופן רווחת</w:t>
      </w:r>
      <w:r w:rsidR="00C818E4" w:rsidRPr="001E7CED">
        <w:rPr>
          <w:sz w:val="26"/>
          <w:szCs w:val="26"/>
          <w:rtl/>
        </w:rPr>
        <w:t xml:space="preserve"> ותדירה </w:t>
      </w:r>
      <w:r w:rsidR="00920A07" w:rsidRPr="001E7CED">
        <w:rPr>
          <w:sz w:val="26"/>
          <w:szCs w:val="26"/>
          <w:rtl/>
        </w:rPr>
        <w:t>בספרות חז"ל</w:t>
      </w:r>
      <w:r w:rsidR="002C0869" w:rsidRPr="001E7CED">
        <w:rPr>
          <w:sz w:val="26"/>
          <w:szCs w:val="26"/>
          <w:rtl/>
        </w:rPr>
        <w:t>,</w:t>
      </w:r>
      <w:r w:rsidR="00920A07" w:rsidRPr="001E7CED">
        <w:rPr>
          <w:sz w:val="26"/>
          <w:szCs w:val="26"/>
          <w:rtl/>
        </w:rPr>
        <w:t xml:space="preserve"> בעיקר בבבלי</w:t>
      </w:r>
      <w:r w:rsidR="002C0869" w:rsidRPr="001E7CED">
        <w:rPr>
          <w:sz w:val="26"/>
          <w:szCs w:val="26"/>
          <w:rtl/>
        </w:rPr>
        <w:t>,</w:t>
      </w:r>
      <w:r w:rsidR="00920A07" w:rsidRPr="001E7CED">
        <w:rPr>
          <w:sz w:val="26"/>
          <w:szCs w:val="26"/>
          <w:rtl/>
        </w:rPr>
        <w:t xml:space="preserve"> ונדונה במחקר התלמודי, בעיקר בזיקה לענייני אגדה, אך היא אופיינית גם </w:t>
      </w:r>
      <w:r w:rsidR="00A07E61" w:rsidRPr="001E7CED">
        <w:rPr>
          <w:sz w:val="26"/>
          <w:szCs w:val="26"/>
          <w:rtl/>
        </w:rPr>
        <w:t>לסוגיות</w:t>
      </w:r>
      <w:r w:rsidR="00920A07" w:rsidRPr="001E7CED">
        <w:rPr>
          <w:sz w:val="26"/>
          <w:szCs w:val="26"/>
          <w:rtl/>
        </w:rPr>
        <w:t xml:space="preserve"> </w:t>
      </w:r>
      <w:r w:rsidR="00A07E61" w:rsidRPr="001E7CED">
        <w:rPr>
          <w:sz w:val="26"/>
          <w:szCs w:val="26"/>
          <w:rtl/>
        </w:rPr>
        <w:t>הלכתיות</w:t>
      </w:r>
      <w:r w:rsidR="002079E5" w:rsidRPr="001E7CED">
        <w:rPr>
          <w:sz w:val="26"/>
          <w:szCs w:val="26"/>
          <w:rtl/>
        </w:rPr>
        <w:t>.</w:t>
      </w:r>
      <w:r w:rsidR="002079E5" w:rsidRPr="001E7CED">
        <w:rPr>
          <w:rStyle w:val="a4"/>
          <w:sz w:val="26"/>
          <w:szCs w:val="26"/>
          <w:rtl/>
        </w:rPr>
        <w:footnoteReference w:id="47"/>
      </w:r>
      <w:r w:rsidR="001F1B55" w:rsidRPr="001E7CED">
        <w:rPr>
          <w:sz w:val="26"/>
          <w:szCs w:val="26"/>
          <w:rtl/>
        </w:rPr>
        <w:t xml:space="preserve"> </w:t>
      </w:r>
    </w:p>
    <w:p w:rsidR="006E2F3A" w:rsidRPr="001E7CED" w:rsidRDefault="00F1562B" w:rsidP="00FD239B">
      <w:pPr>
        <w:spacing w:line="300" w:lineRule="exact"/>
        <w:ind w:firstLine="284"/>
        <w:jc w:val="both"/>
        <w:rPr>
          <w:sz w:val="26"/>
          <w:szCs w:val="26"/>
          <w:rtl/>
        </w:rPr>
      </w:pPr>
      <w:r w:rsidRPr="001E7CED">
        <w:rPr>
          <w:sz w:val="26"/>
          <w:szCs w:val="26"/>
          <w:rtl/>
        </w:rPr>
        <w:t>נשוב לגז</w:t>
      </w:r>
      <w:r w:rsidR="002C0869" w:rsidRPr="001E7CED">
        <w:rPr>
          <w:sz w:val="26"/>
          <w:szCs w:val="26"/>
          <w:rtl/>
        </w:rPr>
        <w:t>ֵ</w:t>
      </w:r>
      <w:r w:rsidRPr="001E7CED">
        <w:rPr>
          <w:sz w:val="26"/>
          <w:szCs w:val="26"/>
          <w:rtl/>
        </w:rPr>
        <w:t>רת רבי מאיר המתוארת בבבלי</w:t>
      </w:r>
      <w:r w:rsidR="002C0869" w:rsidRPr="001E7CED">
        <w:rPr>
          <w:sz w:val="26"/>
          <w:szCs w:val="26"/>
          <w:rtl/>
        </w:rPr>
        <w:t>,</w:t>
      </w:r>
      <w:r w:rsidRPr="001E7CED">
        <w:rPr>
          <w:sz w:val="26"/>
          <w:szCs w:val="26"/>
          <w:rtl/>
        </w:rPr>
        <w:t xml:space="preserve"> שאירעה לאחר שרבי שמעון בן אלעזר ביקר אצל השומרונים ונוכח לראות כיצד הם 'התקלקלו'.</w:t>
      </w:r>
      <w:r w:rsidR="006E2F3A" w:rsidRPr="001E7CED">
        <w:rPr>
          <w:sz w:val="26"/>
          <w:szCs w:val="26"/>
          <w:rtl/>
        </w:rPr>
        <w:t xml:space="preserve"> </w:t>
      </w:r>
      <w:r w:rsidR="00DF19E1" w:rsidRPr="001E7CED">
        <w:rPr>
          <w:sz w:val="26"/>
          <w:szCs w:val="26"/>
          <w:rtl/>
        </w:rPr>
        <w:t xml:space="preserve">על מנת להבין את הרקע </w:t>
      </w:r>
      <w:r w:rsidR="006E2F3A" w:rsidRPr="001E7CED">
        <w:rPr>
          <w:sz w:val="26"/>
          <w:szCs w:val="26"/>
          <w:rtl/>
        </w:rPr>
        <w:t>למעשה זה</w:t>
      </w:r>
      <w:r w:rsidR="00DF19E1" w:rsidRPr="001E7CED">
        <w:rPr>
          <w:sz w:val="26"/>
          <w:szCs w:val="26"/>
          <w:rtl/>
        </w:rPr>
        <w:t xml:space="preserve"> יש לצטט </w:t>
      </w:r>
      <w:r w:rsidRPr="001E7CED">
        <w:rPr>
          <w:sz w:val="26"/>
          <w:szCs w:val="26"/>
          <w:rtl/>
        </w:rPr>
        <w:t>את הברייתא בירושלמי</w:t>
      </w:r>
      <w:r w:rsidR="00DF19E1" w:rsidRPr="001E7CED">
        <w:rPr>
          <w:sz w:val="26"/>
          <w:szCs w:val="26"/>
          <w:rtl/>
        </w:rPr>
        <w:t xml:space="preserve"> </w:t>
      </w:r>
      <w:r w:rsidR="00C01B26" w:rsidRPr="001E7CED">
        <w:rPr>
          <w:sz w:val="26"/>
          <w:szCs w:val="26"/>
          <w:rtl/>
        </w:rPr>
        <w:t>ש</w:t>
      </w:r>
      <w:r w:rsidR="00DF19E1" w:rsidRPr="001E7CED">
        <w:rPr>
          <w:sz w:val="26"/>
          <w:szCs w:val="26"/>
          <w:rtl/>
        </w:rPr>
        <w:t>ה</w:t>
      </w:r>
      <w:r w:rsidR="00C01B26" w:rsidRPr="001E7CED">
        <w:rPr>
          <w:sz w:val="26"/>
          <w:szCs w:val="26"/>
          <w:rtl/>
        </w:rPr>
        <w:t>ו</w:t>
      </w:r>
      <w:r w:rsidR="00DF19E1" w:rsidRPr="001E7CED">
        <w:rPr>
          <w:sz w:val="26"/>
          <w:szCs w:val="26"/>
          <w:rtl/>
        </w:rPr>
        <w:t>באה לפני הסיפור על רבי שמעון בן אלעזר, ומקבילותיה מצויות ב</w:t>
      </w:r>
      <w:r w:rsidR="00C01B26" w:rsidRPr="001E7CED">
        <w:rPr>
          <w:sz w:val="26"/>
          <w:szCs w:val="26"/>
          <w:rtl/>
        </w:rPr>
        <w:t>בבלי</w:t>
      </w:r>
      <w:r w:rsidR="00FD239B">
        <w:rPr>
          <w:rFonts w:hint="cs"/>
          <w:sz w:val="26"/>
          <w:szCs w:val="26"/>
          <w:rtl/>
        </w:rPr>
        <w:t>,</w:t>
      </w:r>
      <w:r w:rsidR="00C01B26" w:rsidRPr="001E7CED">
        <w:rPr>
          <w:sz w:val="26"/>
          <w:szCs w:val="26"/>
          <w:rtl/>
        </w:rPr>
        <w:t xml:space="preserve"> </w:t>
      </w:r>
      <w:r w:rsidR="00E408BA" w:rsidRPr="001E7CED">
        <w:rPr>
          <w:sz w:val="26"/>
          <w:szCs w:val="26"/>
          <w:rtl/>
        </w:rPr>
        <w:t>עבודה-זרה</w:t>
      </w:r>
      <w:r w:rsidR="00C01B26" w:rsidRPr="001E7CED">
        <w:rPr>
          <w:sz w:val="26"/>
          <w:szCs w:val="26"/>
          <w:rtl/>
        </w:rPr>
        <w:t xml:space="preserve"> לא ע"א ובמסכת כותים (ב</w:t>
      </w:r>
      <w:r w:rsidR="00D932C5" w:rsidRPr="001E7CED">
        <w:rPr>
          <w:sz w:val="26"/>
          <w:szCs w:val="26"/>
          <w:rtl/>
        </w:rPr>
        <w:t>,</w:t>
      </w:r>
      <w:r w:rsidR="00C01B26" w:rsidRPr="001E7CED">
        <w:rPr>
          <w:sz w:val="26"/>
          <w:szCs w:val="26"/>
          <w:rtl/>
        </w:rPr>
        <w:t xml:space="preserve"> </w:t>
      </w:r>
      <w:r w:rsidR="00DF19E1" w:rsidRPr="001E7CED">
        <w:rPr>
          <w:sz w:val="26"/>
          <w:szCs w:val="26"/>
          <w:rtl/>
        </w:rPr>
        <w:t>ו)</w:t>
      </w:r>
      <w:r w:rsidR="006E2F3A" w:rsidRPr="001E7CED">
        <w:rPr>
          <w:sz w:val="26"/>
          <w:szCs w:val="26"/>
          <w:rtl/>
        </w:rPr>
        <w:t>:</w:t>
      </w:r>
      <w:r w:rsidR="007F3062">
        <w:rPr>
          <w:rFonts w:hint="cs"/>
          <w:sz w:val="26"/>
          <w:szCs w:val="26"/>
          <w:rtl/>
        </w:rPr>
        <w:t xml:space="preserve"> </w:t>
      </w:r>
      <w:r w:rsidR="009B2AB1">
        <w:rPr>
          <w:sz w:val="26"/>
          <w:szCs w:val="26"/>
          <w:rtl/>
        </w:rPr>
        <w:br w:type="page"/>
      </w:r>
      <w:r w:rsidR="006E2F3A" w:rsidRPr="001E7CED">
        <w:rPr>
          <w:sz w:val="26"/>
          <w:szCs w:val="26"/>
          <w:rtl/>
        </w:rPr>
        <w:lastRenderedPageBreak/>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447"/>
        <w:gridCol w:w="2456"/>
      </w:tblGrid>
      <w:tr w:rsidR="00D932C5" w:rsidRPr="008066C1">
        <w:tc>
          <w:tcPr>
            <w:tcW w:w="2528" w:type="dxa"/>
          </w:tcPr>
          <w:p w:rsidR="00D932C5" w:rsidRPr="008066C1" w:rsidRDefault="00B24591" w:rsidP="008066C1">
            <w:pPr>
              <w:spacing w:line="300" w:lineRule="exact"/>
              <w:rPr>
                <w:b/>
                <w:bCs/>
                <w:sz w:val="26"/>
                <w:szCs w:val="26"/>
                <w:rtl/>
              </w:rPr>
            </w:pPr>
            <w:r w:rsidRPr="008066C1">
              <w:rPr>
                <w:b/>
                <w:bCs/>
                <w:sz w:val="26"/>
                <w:szCs w:val="26"/>
                <w:rtl/>
              </w:rPr>
              <w:t xml:space="preserve">ירושלמי, </w:t>
            </w:r>
            <w:r w:rsidR="00B413FB" w:rsidRPr="008066C1">
              <w:rPr>
                <w:b/>
                <w:bCs/>
                <w:sz w:val="26"/>
                <w:szCs w:val="26"/>
                <w:rtl/>
              </w:rPr>
              <w:t>עבודה-זרה ה,</w:t>
            </w:r>
            <w:r w:rsidR="00C50504" w:rsidRPr="008066C1">
              <w:rPr>
                <w:b/>
                <w:bCs/>
                <w:sz w:val="26"/>
                <w:szCs w:val="26"/>
                <w:rtl/>
              </w:rPr>
              <w:t xml:space="preserve"> </w:t>
            </w:r>
            <w:r w:rsidR="00D932C5" w:rsidRPr="008066C1">
              <w:rPr>
                <w:b/>
                <w:bCs/>
                <w:sz w:val="26"/>
                <w:szCs w:val="26"/>
                <w:rtl/>
              </w:rPr>
              <w:t>ד</w:t>
            </w:r>
            <w:r w:rsidR="00B413FB" w:rsidRPr="008066C1">
              <w:rPr>
                <w:b/>
                <w:bCs/>
                <w:sz w:val="26"/>
                <w:szCs w:val="26"/>
                <w:rtl/>
              </w:rPr>
              <w:t xml:space="preserve"> (</w:t>
            </w:r>
            <w:r w:rsidR="00D932C5" w:rsidRPr="008066C1">
              <w:rPr>
                <w:b/>
                <w:bCs/>
                <w:sz w:val="26"/>
                <w:szCs w:val="26"/>
                <w:rtl/>
              </w:rPr>
              <w:t>מד ע"ד</w:t>
            </w:r>
            <w:r w:rsidR="00B413FB" w:rsidRPr="008066C1">
              <w:rPr>
                <w:b/>
                <w:bCs/>
                <w:sz w:val="26"/>
                <w:szCs w:val="26"/>
                <w:rtl/>
              </w:rPr>
              <w:t>)</w:t>
            </w:r>
          </w:p>
        </w:tc>
        <w:tc>
          <w:tcPr>
            <w:tcW w:w="2529" w:type="dxa"/>
          </w:tcPr>
          <w:p w:rsidR="00D932C5" w:rsidRPr="008066C1" w:rsidRDefault="00D02665" w:rsidP="008066C1">
            <w:pPr>
              <w:spacing w:line="300" w:lineRule="exact"/>
              <w:rPr>
                <w:b/>
                <w:bCs/>
                <w:sz w:val="26"/>
                <w:szCs w:val="26"/>
                <w:rtl/>
              </w:rPr>
            </w:pPr>
            <w:r w:rsidRPr="008066C1">
              <w:rPr>
                <w:b/>
                <w:bCs/>
                <w:sz w:val="26"/>
                <w:szCs w:val="26"/>
                <w:rtl/>
              </w:rPr>
              <w:t>בבלי</w:t>
            </w:r>
            <w:r w:rsidR="00B24591" w:rsidRPr="008066C1">
              <w:rPr>
                <w:b/>
                <w:bCs/>
                <w:sz w:val="26"/>
                <w:szCs w:val="26"/>
                <w:rtl/>
              </w:rPr>
              <w:t>,</w:t>
            </w:r>
            <w:r w:rsidRPr="008066C1">
              <w:rPr>
                <w:b/>
                <w:bCs/>
                <w:sz w:val="26"/>
                <w:szCs w:val="26"/>
                <w:rtl/>
              </w:rPr>
              <w:t xml:space="preserve"> עבודה-</w:t>
            </w:r>
            <w:r w:rsidR="00D932C5" w:rsidRPr="008066C1">
              <w:rPr>
                <w:b/>
                <w:bCs/>
                <w:sz w:val="26"/>
                <w:szCs w:val="26"/>
                <w:rtl/>
              </w:rPr>
              <w:t>זרה לא ע"א</w:t>
            </w:r>
          </w:p>
          <w:p w:rsidR="00D932C5" w:rsidRPr="008066C1" w:rsidRDefault="00D932C5" w:rsidP="008066C1">
            <w:pPr>
              <w:spacing w:line="300" w:lineRule="exact"/>
              <w:ind w:firstLine="284"/>
              <w:rPr>
                <w:b/>
                <w:bCs/>
                <w:sz w:val="26"/>
                <w:szCs w:val="26"/>
                <w:rtl/>
              </w:rPr>
            </w:pPr>
          </w:p>
        </w:tc>
        <w:tc>
          <w:tcPr>
            <w:tcW w:w="2529" w:type="dxa"/>
          </w:tcPr>
          <w:p w:rsidR="00D932C5" w:rsidRPr="008066C1" w:rsidRDefault="00D932C5" w:rsidP="008066C1">
            <w:pPr>
              <w:spacing w:line="300" w:lineRule="exact"/>
              <w:rPr>
                <w:b/>
                <w:bCs/>
                <w:sz w:val="26"/>
                <w:szCs w:val="26"/>
                <w:rtl/>
              </w:rPr>
            </w:pPr>
            <w:r w:rsidRPr="008066C1">
              <w:rPr>
                <w:b/>
                <w:bCs/>
                <w:sz w:val="26"/>
                <w:szCs w:val="26"/>
                <w:rtl/>
              </w:rPr>
              <w:t>מסכת כותים ב, ו</w:t>
            </w:r>
            <w:r w:rsidR="00D02665" w:rsidRPr="008066C1">
              <w:rPr>
                <w:b/>
                <w:bCs/>
                <w:sz w:val="26"/>
                <w:szCs w:val="26"/>
                <w:rtl/>
              </w:rPr>
              <w:t xml:space="preserve"> (מהדורת </w:t>
            </w:r>
            <w:proofErr w:type="spellStart"/>
            <w:r w:rsidR="00D02665" w:rsidRPr="008066C1">
              <w:rPr>
                <w:b/>
                <w:bCs/>
                <w:sz w:val="26"/>
                <w:szCs w:val="26"/>
                <w:rtl/>
              </w:rPr>
              <w:t>היגער</w:t>
            </w:r>
            <w:proofErr w:type="spellEnd"/>
            <w:r w:rsidR="00D02665" w:rsidRPr="008066C1">
              <w:rPr>
                <w:b/>
                <w:bCs/>
                <w:sz w:val="26"/>
                <w:szCs w:val="26"/>
                <w:rtl/>
              </w:rPr>
              <w:t>, עמ' סו)</w:t>
            </w:r>
          </w:p>
        </w:tc>
      </w:tr>
      <w:tr w:rsidR="00D932C5" w:rsidRPr="008066C1">
        <w:tc>
          <w:tcPr>
            <w:tcW w:w="2528" w:type="dxa"/>
          </w:tcPr>
          <w:p w:rsidR="00D932C5" w:rsidRPr="008066C1" w:rsidRDefault="00D932C5" w:rsidP="008066C1">
            <w:pPr>
              <w:spacing w:line="300" w:lineRule="exact"/>
              <w:jc w:val="both"/>
              <w:rPr>
                <w:sz w:val="26"/>
                <w:szCs w:val="26"/>
                <w:rtl/>
              </w:rPr>
            </w:pPr>
            <w:proofErr w:type="spellStart"/>
            <w:r w:rsidRPr="008066C1">
              <w:rPr>
                <w:sz w:val="26"/>
                <w:szCs w:val="26"/>
                <w:rtl/>
              </w:rPr>
              <w:t>כהדא</w:t>
            </w:r>
            <w:proofErr w:type="spellEnd"/>
            <w:r w:rsidRPr="008066C1">
              <w:rPr>
                <w:sz w:val="26"/>
                <w:szCs w:val="26"/>
                <w:rtl/>
              </w:rPr>
              <w:t xml:space="preserve"> </w:t>
            </w:r>
            <w:proofErr w:type="spellStart"/>
            <w:r w:rsidRPr="008066C1">
              <w:rPr>
                <w:sz w:val="26"/>
                <w:szCs w:val="26"/>
                <w:rtl/>
              </w:rPr>
              <w:t>דתני</w:t>
            </w:r>
            <w:proofErr w:type="spellEnd"/>
            <w:r w:rsidRPr="008066C1">
              <w:rPr>
                <w:sz w:val="26"/>
                <w:szCs w:val="26"/>
                <w:rtl/>
              </w:rPr>
              <w:t xml:space="preserve">: בראשונה היו </w:t>
            </w:r>
            <w:proofErr w:type="spellStart"/>
            <w:r w:rsidRPr="008066C1">
              <w:rPr>
                <w:sz w:val="26"/>
                <w:szCs w:val="26"/>
                <w:rtl/>
              </w:rPr>
              <w:t>אומ</w:t>
            </w:r>
            <w:proofErr w:type="spellEnd"/>
            <w:r w:rsidRPr="008066C1">
              <w:rPr>
                <w:sz w:val="26"/>
                <w:szCs w:val="26"/>
                <w:rtl/>
              </w:rPr>
              <w:t xml:space="preserve">' יינה של </w:t>
            </w:r>
            <w:proofErr w:type="spellStart"/>
            <w:r w:rsidRPr="008066C1">
              <w:rPr>
                <w:sz w:val="26"/>
                <w:szCs w:val="26"/>
                <w:rtl/>
              </w:rPr>
              <w:t>אוגדור</w:t>
            </w:r>
            <w:proofErr w:type="spellEnd"/>
            <w:r w:rsidRPr="008066C1">
              <w:rPr>
                <w:sz w:val="26"/>
                <w:szCs w:val="26"/>
                <w:rtl/>
              </w:rPr>
              <w:t xml:space="preserve"> למה הוא אסור מפני כפר פגש ושלבורגתה מפני בירת </w:t>
            </w:r>
            <w:proofErr w:type="spellStart"/>
            <w:r w:rsidRPr="008066C1">
              <w:rPr>
                <w:sz w:val="26"/>
                <w:szCs w:val="26"/>
                <w:rtl/>
              </w:rPr>
              <w:t>סוריקה</w:t>
            </w:r>
            <w:proofErr w:type="spellEnd"/>
            <w:r w:rsidRPr="008066C1">
              <w:rPr>
                <w:sz w:val="26"/>
                <w:szCs w:val="26"/>
                <w:rtl/>
              </w:rPr>
              <w:t xml:space="preserve">. שלעין כושית מפני כפר שלם. חזרו </w:t>
            </w:r>
            <w:proofErr w:type="spellStart"/>
            <w:r w:rsidRPr="008066C1">
              <w:rPr>
                <w:sz w:val="26"/>
                <w:szCs w:val="26"/>
                <w:rtl/>
              </w:rPr>
              <w:t>לומ</w:t>
            </w:r>
            <w:proofErr w:type="spellEnd"/>
            <w:r w:rsidRPr="008066C1">
              <w:rPr>
                <w:sz w:val="26"/>
                <w:szCs w:val="26"/>
                <w:rtl/>
              </w:rPr>
              <w:t>' פתוחה בכל מקום אסורה וסתומה מותרת. נקובה ושתומה הרי היא כסתומה....</w:t>
            </w:r>
          </w:p>
        </w:tc>
        <w:tc>
          <w:tcPr>
            <w:tcW w:w="2529" w:type="dxa"/>
          </w:tcPr>
          <w:p w:rsidR="00D932C5" w:rsidRPr="008066C1" w:rsidRDefault="00D932C5" w:rsidP="008066C1">
            <w:pPr>
              <w:spacing w:line="300" w:lineRule="exact"/>
              <w:jc w:val="both"/>
              <w:rPr>
                <w:sz w:val="26"/>
                <w:szCs w:val="26"/>
                <w:rtl/>
              </w:rPr>
            </w:pPr>
            <w:r w:rsidRPr="008066C1">
              <w:rPr>
                <w:sz w:val="26"/>
                <w:szCs w:val="26"/>
                <w:rtl/>
              </w:rPr>
              <w:t xml:space="preserve">תנו רבנן בראשונה היו אומרים יין של עין כושי אסור מפני בירת </w:t>
            </w:r>
            <w:proofErr w:type="spellStart"/>
            <w:r w:rsidRPr="008066C1">
              <w:rPr>
                <w:sz w:val="26"/>
                <w:szCs w:val="26"/>
                <w:rtl/>
              </w:rPr>
              <w:t>סריקא</w:t>
            </w:r>
            <w:proofErr w:type="spellEnd"/>
            <w:r w:rsidRPr="008066C1">
              <w:rPr>
                <w:sz w:val="26"/>
                <w:szCs w:val="26"/>
                <w:rtl/>
              </w:rPr>
              <w:t xml:space="preserve"> ושל </w:t>
            </w:r>
            <w:proofErr w:type="spellStart"/>
            <w:r w:rsidRPr="008066C1">
              <w:rPr>
                <w:sz w:val="26"/>
                <w:szCs w:val="26"/>
                <w:rtl/>
              </w:rPr>
              <w:t>ברקתא</w:t>
            </w:r>
            <w:proofErr w:type="spellEnd"/>
            <w:r w:rsidRPr="008066C1">
              <w:rPr>
                <w:sz w:val="26"/>
                <w:szCs w:val="26"/>
                <w:rtl/>
              </w:rPr>
              <w:t xml:space="preserve"> אסור מפני כפר </w:t>
            </w:r>
            <w:proofErr w:type="spellStart"/>
            <w:r w:rsidRPr="008066C1">
              <w:rPr>
                <w:sz w:val="26"/>
                <w:szCs w:val="26"/>
                <w:rtl/>
              </w:rPr>
              <w:t>פרשאי</w:t>
            </w:r>
            <w:proofErr w:type="spellEnd"/>
            <w:r w:rsidRPr="008066C1">
              <w:rPr>
                <w:sz w:val="26"/>
                <w:szCs w:val="26"/>
                <w:rtl/>
              </w:rPr>
              <w:t xml:space="preserve"> ושל </w:t>
            </w:r>
            <w:proofErr w:type="spellStart"/>
            <w:r w:rsidRPr="008066C1">
              <w:rPr>
                <w:sz w:val="26"/>
                <w:szCs w:val="26"/>
                <w:rtl/>
              </w:rPr>
              <w:t>זגדור</w:t>
            </w:r>
            <w:proofErr w:type="spellEnd"/>
            <w:r w:rsidRPr="008066C1">
              <w:rPr>
                <w:sz w:val="26"/>
                <w:szCs w:val="26"/>
                <w:rtl/>
              </w:rPr>
              <w:t xml:space="preserve"> אסור מפני כפר שלם. חזרו לומר</w:t>
            </w:r>
            <w:r w:rsidR="00C50504" w:rsidRPr="008066C1">
              <w:rPr>
                <w:sz w:val="26"/>
                <w:szCs w:val="26"/>
                <w:rtl/>
              </w:rPr>
              <w:t xml:space="preserve"> </w:t>
            </w:r>
            <w:r w:rsidRPr="008066C1">
              <w:rPr>
                <w:sz w:val="26"/>
                <w:szCs w:val="26"/>
                <w:rtl/>
              </w:rPr>
              <w:t>חביות פתוחות אסורות, סתומות מותרות.</w:t>
            </w:r>
          </w:p>
        </w:tc>
        <w:tc>
          <w:tcPr>
            <w:tcW w:w="2529" w:type="dxa"/>
          </w:tcPr>
          <w:p w:rsidR="00D932C5" w:rsidRPr="008066C1" w:rsidRDefault="00D932C5" w:rsidP="008066C1">
            <w:pPr>
              <w:spacing w:line="300" w:lineRule="exact"/>
              <w:jc w:val="both"/>
              <w:rPr>
                <w:sz w:val="26"/>
                <w:szCs w:val="26"/>
                <w:rtl/>
              </w:rPr>
            </w:pPr>
            <w:r w:rsidRPr="008066C1">
              <w:rPr>
                <w:sz w:val="26"/>
                <w:szCs w:val="26"/>
                <w:rtl/>
              </w:rPr>
              <w:t xml:space="preserve">בראשונה אמרו יינה של גדור אסור משום (נ"א-מפני) יינה של כפר פגשה, חזרו לומר כל מקום שנחשדו, </w:t>
            </w:r>
            <w:proofErr w:type="spellStart"/>
            <w:r w:rsidRPr="008066C1">
              <w:rPr>
                <w:sz w:val="26"/>
                <w:szCs w:val="26"/>
                <w:rtl/>
              </w:rPr>
              <w:t>המעורבין</w:t>
            </w:r>
            <w:proofErr w:type="spellEnd"/>
            <w:r w:rsidRPr="008066C1">
              <w:rPr>
                <w:sz w:val="26"/>
                <w:szCs w:val="26"/>
                <w:rtl/>
              </w:rPr>
              <w:t xml:space="preserve"> בגויים, פתוחה אסורה וסתומה מותרת, </w:t>
            </w:r>
            <w:r w:rsidRPr="008066C1">
              <w:rPr>
                <w:sz w:val="26"/>
                <w:szCs w:val="26"/>
                <w:u w:val="single"/>
                <w:rtl/>
              </w:rPr>
              <w:t>רבי מאיר</w:t>
            </w:r>
            <w:r w:rsidRPr="008066C1">
              <w:rPr>
                <w:sz w:val="26"/>
                <w:szCs w:val="26"/>
                <w:rtl/>
              </w:rPr>
              <w:t xml:space="preserve"> אומר כל יינם מותר חוץ מן הפתוחה שבשווקים, וחכמים אומרים פתוחה בכל מקום אסורה וסתומה מותרת, נקובה וסתומה כסתומה.</w:t>
            </w:r>
          </w:p>
        </w:tc>
      </w:tr>
    </w:tbl>
    <w:p w:rsidR="009B2AB1" w:rsidRDefault="009B2AB1" w:rsidP="009B2AB1">
      <w:pPr>
        <w:spacing w:line="300" w:lineRule="exact"/>
        <w:jc w:val="both"/>
        <w:rPr>
          <w:rFonts w:hint="cs"/>
          <w:sz w:val="26"/>
          <w:szCs w:val="26"/>
          <w:rtl/>
        </w:rPr>
      </w:pPr>
    </w:p>
    <w:p w:rsidR="00DF19E1" w:rsidRPr="001E7CED" w:rsidRDefault="00DF19E1" w:rsidP="009B2AB1">
      <w:pPr>
        <w:spacing w:line="300" w:lineRule="exact"/>
        <w:jc w:val="both"/>
        <w:rPr>
          <w:sz w:val="26"/>
          <w:szCs w:val="26"/>
          <w:rtl/>
        </w:rPr>
      </w:pPr>
      <w:r w:rsidRPr="001E7CED">
        <w:rPr>
          <w:sz w:val="26"/>
          <w:szCs w:val="26"/>
          <w:rtl/>
        </w:rPr>
        <w:t xml:space="preserve">הברייתא </w:t>
      </w:r>
      <w:r w:rsidR="001F1B55" w:rsidRPr="001E7CED">
        <w:rPr>
          <w:sz w:val="26"/>
          <w:szCs w:val="26"/>
          <w:rtl/>
        </w:rPr>
        <w:t xml:space="preserve">ציינה שלוש </w:t>
      </w:r>
      <w:r w:rsidRPr="001E7CED">
        <w:rPr>
          <w:sz w:val="26"/>
          <w:szCs w:val="26"/>
          <w:rtl/>
        </w:rPr>
        <w:t>עיירות שומרוניות הסמוכות לעיירות נכריות, ככל הנ</w:t>
      </w:r>
      <w:r w:rsidR="000232ED" w:rsidRPr="001E7CED">
        <w:rPr>
          <w:sz w:val="26"/>
          <w:szCs w:val="26"/>
          <w:rtl/>
        </w:rPr>
        <w:t>ראה</w:t>
      </w:r>
      <w:r w:rsidRPr="001E7CED">
        <w:rPr>
          <w:sz w:val="26"/>
          <w:szCs w:val="26"/>
          <w:rtl/>
        </w:rPr>
        <w:t xml:space="preserve"> במרחב השרון</w:t>
      </w:r>
      <w:r w:rsidR="00A91538" w:rsidRPr="001E7CED">
        <w:rPr>
          <w:sz w:val="26"/>
          <w:szCs w:val="26"/>
          <w:rtl/>
        </w:rPr>
        <w:t>,</w:t>
      </w:r>
      <w:r w:rsidRPr="001E7CED">
        <w:rPr>
          <w:sz w:val="26"/>
          <w:szCs w:val="26"/>
          <w:rtl/>
        </w:rPr>
        <w:t xml:space="preserve"> בתחום העיר קיסריה.</w:t>
      </w:r>
      <w:r w:rsidRPr="001E7CED">
        <w:rPr>
          <w:rStyle w:val="a4"/>
          <w:sz w:val="26"/>
          <w:szCs w:val="26"/>
          <w:rtl/>
        </w:rPr>
        <w:footnoteReference w:id="48"/>
      </w:r>
      <w:r w:rsidRPr="001E7CED">
        <w:rPr>
          <w:sz w:val="26"/>
          <w:szCs w:val="26"/>
          <w:rtl/>
        </w:rPr>
        <w:t xml:space="preserve"> </w:t>
      </w:r>
      <w:r w:rsidR="000578C6" w:rsidRPr="001E7CED">
        <w:rPr>
          <w:sz w:val="26"/>
          <w:szCs w:val="26"/>
          <w:rtl/>
        </w:rPr>
        <w:t xml:space="preserve">לפי האמור, </w:t>
      </w:r>
      <w:r w:rsidR="002C0869" w:rsidRPr="001E7CED">
        <w:rPr>
          <w:sz w:val="26"/>
          <w:szCs w:val="26"/>
          <w:rtl/>
        </w:rPr>
        <w:t>יש</w:t>
      </w:r>
      <w:r w:rsidR="000578C6" w:rsidRPr="001E7CED">
        <w:rPr>
          <w:sz w:val="26"/>
          <w:szCs w:val="26"/>
          <w:rtl/>
        </w:rPr>
        <w:t xml:space="preserve"> הבדל </w:t>
      </w:r>
      <w:r w:rsidRPr="001E7CED">
        <w:rPr>
          <w:sz w:val="26"/>
          <w:szCs w:val="26"/>
          <w:rtl/>
        </w:rPr>
        <w:t>בין תקופה קדומה (</w:t>
      </w:r>
      <w:r w:rsidR="00F67349" w:rsidRPr="001E7CED">
        <w:rPr>
          <w:sz w:val="26"/>
          <w:szCs w:val="26"/>
          <w:rtl/>
        </w:rPr>
        <w:t>'</w:t>
      </w:r>
      <w:r w:rsidRPr="001E7CED">
        <w:rPr>
          <w:sz w:val="26"/>
          <w:szCs w:val="26"/>
          <w:rtl/>
        </w:rPr>
        <w:t>בראשונה</w:t>
      </w:r>
      <w:r w:rsidR="00F67349" w:rsidRPr="001E7CED">
        <w:rPr>
          <w:sz w:val="26"/>
          <w:szCs w:val="26"/>
          <w:rtl/>
        </w:rPr>
        <w:t>'</w:t>
      </w:r>
      <w:r w:rsidRPr="001E7CED">
        <w:rPr>
          <w:sz w:val="26"/>
          <w:szCs w:val="26"/>
          <w:rtl/>
        </w:rPr>
        <w:t>),</w:t>
      </w:r>
      <w:r w:rsidRPr="001E7CED">
        <w:rPr>
          <w:rStyle w:val="a4"/>
          <w:sz w:val="26"/>
          <w:szCs w:val="26"/>
          <w:rtl/>
        </w:rPr>
        <w:footnoteReference w:id="49"/>
      </w:r>
      <w:r w:rsidRPr="001E7CED">
        <w:rPr>
          <w:sz w:val="26"/>
          <w:szCs w:val="26"/>
          <w:rtl/>
        </w:rPr>
        <w:t xml:space="preserve"> ובין התקופה </w:t>
      </w:r>
      <w:r w:rsidR="002C0869" w:rsidRPr="001E7CED">
        <w:rPr>
          <w:sz w:val="26"/>
          <w:szCs w:val="26"/>
          <w:rtl/>
        </w:rPr>
        <w:t>ש</w:t>
      </w:r>
      <w:r w:rsidRPr="001E7CED">
        <w:rPr>
          <w:sz w:val="26"/>
          <w:szCs w:val="26"/>
          <w:rtl/>
        </w:rPr>
        <w:t>בה נתקנה תקנה שהבחינה בי</w:t>
      </w:r>
      <w:r w:rsidR="00ED08FC" w:rsidRPr="001E7CED">
        <w:rPr>
          <w:sz w:val="26"/>
          <w:szCs w:val="26"/>
          <w:rtl/>
        </w:rPr>
        <w:t>ן חביות פתוחות לחביות סתומות</w:t>
      </w:r>
      <w:r w:rsidRPr="001E7CED">
        <w:rPr>
          <w:sz w:val="26"/>
          <w:szCs w:val="26"/>
          <w:rtl/>
        </w:rPr>
        <w:t xml:space="preserve"> </w:t>
      </w:r>
      <w:r w:rsidR="002C0869" w:rsidRPr="001E7CED">
        <w:rPr>
          <w:sz w:val="26"/>
          <w:szCs w:val="26"/>
          <w:rtl/>
        </w:rPr>
        <w:t xml:space="preserve">– </w:t>
      </w:r>
      <w:r w:rsidRPr="001E7CED">
        <w:rPr>
          <w:sz w:val="26"/>
          <w:szCs w:val="26"/>
          <w:rtl/>
        </w:rPr>
        <w:t xml:space="preserve">שלהי דור יבנה או לפי דעות אחרות במהלך דור </w:t>
      </w:r>
      <w:proofErr w:type="spellStart"/>
      <w:r w:rsidRPr="001E7CED">
        <w:rPr>
          <w:sz w:val="26"/>
          <w:szCs w:val="26"/>
          <w:rtl/>
        </w:rPr>
        <w:t>אושא</w:t>
      </w:r>
      <w:proofErr w:type="spellEnd"/>
      <w:r w:rsidR="00592FCA" w:rsidRPr="001E7CED">
        <w:rPr>
          <w:sz w:val="26"/>
          <w:szCs w:val="26"/>
          <w:rtl/>
        </w:rPr>
        <w:t>.</w:t>
      </w:r>
      <w:r w:rsidR="007E5AF6" w:rsidRPr="001E7CED">
        <w:rPr>
          <w:rStyle w:val="a4"/>
          <w:sz w:val="26"/>
          <w:szCs w:val="26"/>
          <w:rtl/>
        </w:rPr>
        <w:footnoteReference w:id="50"/>
      </w:r>
      <w:r w:rsidRPr="001E7CED">
        <w:rPr>
          <w:sz w:val="26"/>
          <w:szCs w:val="26"/>
          <w:rtl/>
        </w:rPr>
        <w:t xml:space="preserve"> </w:t>
      </w:r>
      <w:r w:rsidR="002A6B1F" w:rsidRPr="001E7CED">
        <w:rPr>
          <w:sz w:val="26"/>
          <w:szCs w:val="26"/>
          <w:rtl/>
        </w:rPr>
        <w:t>אשר ל</w:t>
      </w:r>
      <w:r w:rsidR="00F46C96" w:rsidRPr="001E7CED">
        <w:rPr>
          <w:sz w:val="26"/>
          <w:szCs w:val="26"/>
          <w:rtl/>
        </w:rPr>
        <w:t>תקופה המאוחרת</w:t>
      </w:r>
      <w:r w:rsidR="002C0869" w:rsidRPr="001E7CED">
        <w:rPr>
          <w:sz w:val="26"/>
          <w:szCs w:val="26"/>
          <w:rtl/>
        </w:rPr>
        <w:t xml:space="preserve"> –</w:t>
      </w:r>
      <w:r w:rsidR="00F46C96" w:rsidRPr="001E7CED">
        <w:rPr>
          <w:sz w:val="26"/>
          <w:szCs w:val="26"/>
          <w:rtl/>
        </w:rPr>
        <w:t xml:space="preserve"> הירושלמי </w:t>
      </w:r>
      <w:r w:rsidR="002C0869" w:rsidRPr="001E7CED">
        <w:rPr>
          <w:sz w:val="26"/>
          <w:szCs w:val="26"/>
          <w:rtl/>
        </w:rPr>
        <w:lastRenderedPageBreak/>
        <w:t>ו</w:t>
      </w:r>
      <w:r w:rsidR="00F46C96" w:rsidRPr="001E7CED">
        <w:rPr>
          <w:sz w:val="26"/>
          <w:szCs w:val="26"/>
          <w:rtl/>
        </w:rPr>
        <w:t xml:space="preserve">הבבלי </w:t>
      </w:r>
      <w:r w:rsidR="002A6B1F" w:rsidRPr="001E7CED">
        <w:rPr>
          <w:sz w:val="26"/>
          <w:szCs w:val="26"/>
          <w:rtl/>
        </w:rPr>
        <w:t>התנסחו</w:t>
      </w:r>
      <w:r w:rsidR="00F46C96" w:rsidRPr="001E7CED">
        <w:rPr>
          <w:sz w:val="26"/>
          <w:szCs w:val="26"/>
          <w:rtl/>
        </w:rPr>
        <w:t xml:space="preserve"> באופן זהה כמעט לחלוטין,</w:t>
      </w:r>
      <w:r w:rsidR="00B24591" w:rsidRPr="001E7CED">
        <w:rPr>
          <w:sz w:val="26"/>
          <w:szCs w:val="26"/>
          <w:rtl/>
        </w:rPr>
        <w:t xml:space="preserve"> אולם ממסכת כותים אנו למדים </w:t>
      </w:r>
      <w:r w:rsidR="002C0869" w:rsidRPr="001E7CED">
        <w:rPr>
          <w:sz w:val="26"/>
          <w:szCs w:val="26"/>
          <w:rtl/>
        </w:rPr>
        <w:t>ש</w:t>
      </w:r>
      <w:r w:rsidR="00F46C96" w:rsidRPr="001E7CED">
        <w:rPr>
          <w:sz w:val="26"/>
          <w:szCs w:val="26"/>
          <w:rtl/>
        </w:rPr>
        <w:t>התקנה שהבחינ</w:t>
      </w:r>
      <w:r w:rsidR="002A6B1F" w:rsidRPr="001E7CED">
        <w:rPr>
          <w:sz w:val="26"/>
          <w:szCs w:val="26"/>
          <w:rtl/>
        </w:rPr>
        <w:t xml:space="preserve">ה בין חביות פתוחות לסתומות היא </w:t>
      </w:r>
      <w:r w:rsidR="00F46C96" w:rsidRPr="001E7CED">
        <w:rPr>
          <w:sz w:val="26"/>
          <w:szCs w:val="26"/>
          <w:rtl/>
        </w:rPr>
        <w:t xml:space="preserve">דעתם של חכמים, </w:t>
      </w:r>
      <w:r w:rsidR="002A6B1F" w:rsidRPr="001E7CED">
        <w:rPr>
          <w:sz w:val="26"/>
          <w:szCs w:val="26"/>
          <w:rtl/>
        </w:rPr>
        <w:t>ואילו</w:t>
      </w:r>
      <w:r w:rsidR="00F46C96" w:rsidRPr="001E7CED">
        <w:rPr>
          <w:sz w:val="26"/>
          <w:szCs w:val="26"/>
          <w:rtl/>
        </w:rPr>
        <w:t xml:space="preserve"> רבי מאיר טען </w:t>
      </w:r>
      <w:r w:rsidR="002C0869" w:rsidRPr="001E7CED">
        <w:rPr>
          <w:sz w:val="26"/>
          <w:szCs w:val="26"/>
          <w:rtl/>
        </w:rPr>
        <w:t>ש</w:t>
      </w:r>
      <w:r w:rsidR="00F46C96" w:rsidRPr="001E7CED">
        <w:rPr>
          <w:sz w:val="26"/>
          <w:szCs w:val="26"/>
          <w:rtl/>
        </w:rPr>
        <w:t xml:space="preserve">חוץ מחבית פתוחה </w:t>
      </w:r>
      <w:proofErr w:type="spellStart"/>
      <w:r w:rsidR="00F46C96" w:rsidRPr="001E7CED">
        <w:rPr>
          <w:sz w:val="26"/>
          <w:szCs w:val="26"/>
          <w:rtl/>
        </w:rPr>
        <w:t>שבשווקין</w:t>
      </w:r>
      <w:proofErr w:type="spellEnd"/>
      <w:r w:rsidR="00F46C96" w:rsidRPr="001E7CED">
        <w:rPr>
          <w:sz w:val="26"/>
          <w:szCs w:val="26"/>
          <w:rtl/>
        </w:rPr>
        <w:t xml:space="preserve"> שאר יינם מותר. </w:t>
      </w:r>
    </w:p>
    <w:p w:rsidR="00F73CAA" w:rsidRPr="001E7CED" w:rsidRDefault="000232ED" w:rsidP="00092602">
      <w:pPr>
        <w:spacing w:line="300" w:lineRule="exact"/>
        <w:ind w:firstLine="284"/>
        <w:jc w:val="both"/>
        <w:rPr>
          <w:sz w:val="26"/>
          <w:szCs w:val="26"/>
          <w:rtl/>
        </w:rPr>
      </w:pPr>
      <w:r w:rsidRPr="001E7CED">
        <w:rPr>
          <w:sz w:val="26"/>
          <w:szCs w:val="26"/>
          <w:rtl/>
        </w:rPr>
        <w:t>רפאל</w:t>
      </w:r>
      <w:r w:rsidR="00F46C96" w:rsidRPr="001E7CED">
        <w:rPr>
          <w:sz w:val="26"/>
          <w:szCs w:val="26"/>
          <w:rtl/>
        </w:rPr>
        <w:t xml:space="preserve"> </w:t>
      </w:r>
      <w:proofErr w:type="spellStart"/>
      <w:r w:rsidR="00F46C96" w:rsidRPr="001E7CED">
        <w:rPr>
          <w:sz w:val="26"/>
          <w:szCs w:val="26"/>
          <w:rtl/>
        </w:rPr>
        <w:t>קירכהיים</w:t>
      </w:r>
      <w:proofErr w:type="spellEnd"/>
      <w:r w:rsidR="00F46C96" w:rsidRPr="001E7CED">
        <w:rPr>
          <w:sz w:val="26"/>
          <w:szCs w:val="26"/>
          <w:rtl/>
        </w:rPr>
        <w:t xml:space="preserve"> </w:t>
      </w:r>
      <w:r w:rsidR="00386F47" w:rsidRPr="001E7CED">
        <w:rPr>
          <w:sz w:val="26"/>
          <w:szCs w:val="26"/>
          <w:rtl/>
        </w:rPr>
        <w:t xml:space="preserve">טען </w:t>
      </w:r>
      <w:r w:rsidR="00F46C96" w:rsidRPr="001E7CED">
        <w:rPr>
          <w:sz w:val="26"/>
          <w:szCs w:val="26"/>
          <w:rtl/>
        </w:rPr>
        <w:t>בהערותיו על מסכת כותים</w:t>
      </w:r>
      <w:r w:rsidR="00F46C96" w:rsidRPr="001E7CED">
        <w:rPr>
          <w:sz w:val="26"/>
          <w:szCs w:val="26"/>
          <w:vertAlign w:val="superscript"/>
          <w:rtl/>
        </w:rPr>
        <w:footnoteReference w:id="51"/>
      </w:r>
      <w:r w:rsidR="001F1B55" w:rsidRPr="001E7CED">
        <w:rPr>
          <w:sz w:val="26"/>
          <w:szCs w:val="26"/>
          <w:rtl/>
        </w:rPr>
        <w:t xml:space="preserve"> </w:t>
      </w:r>
      <w:r w:rsidR="00F46C96" w:rsidRPr="001E7CED">
        <w:rPr>
          <w:sz w:val="26"/>
          <w:szCs w:val="26"/>
          <w:rtl/>
        </w:rPr>
        <w:t>שאין כאן תמורה כרונולוגית מהקל לחמור, אלא המשנה המתוקנת (</w:t>
      </w:r>
      <w:r w:rsidR="00092602">
        <w:rPr>
          <w:rFonts w:hint="cs"/>
          <w:sz w:val="26"/>
          <w:szCs w:val="26"/>
          <w:rtl/>
        </w:rPr>
        <w:t>'</w:t>
      </w:r>
      <w:r w:rsidR="00F46C96" w:rsidRPr="001E7CED">
        <w:rPr>
          <w:sz w:val="26"/>
          <w:szCs w:val="26"/>
          <w:rtl/>
        </w:rPr>
        <w:t>חזרו לומר</w:t>
      </w:r>
      <w:r w:rsidR="00092602">
        <w:rPr>
          <w:rFonts w:hint="cs"/>
          <w:sz w:val="26"/>
          <w:szCs w:val="26"/>
          <w:rtl/>
        </w:rPr>
        <w:t>'</w:t>
      </w:r>
      <w:r w:rsidR="00F46C96" w:rsidRPr="001E7CED">
        <w:rPr>
          <w:sz w:val="26"/>
          <w:szCs w:val="26"/>
          <w:rtl/>
        </w:rPr>
        <w:t>) ביקשה לעצב כלל ולא מקרים פרטיים</w:t>
      </w:r>
      <w:r w:rsidR="00ED066A" w:rsidRPr="001E7CED">
        <w:rPr>
          <w:sz w:val="26"/>
          <w:szCs w:val="26"/>
          <w:rtl/>
        </w:rPr>
        <w:t xml:space="preserve"> כבראשונה. הכלל החדש </w:t>
      </w:r>
      <w:r w:rsidR="002A6B1F" w:rsidRPr="001E7CED">
        <w:rPr>
          <w:sz w:val="26"/>
          <w:szCs w:val="26"/>
          <w:rtl/>
        </w:rPr>
        <w:t>היה</w:t>
      </w:r>
      <w:r w:rsidR="00ED066A" w:rsidRPr="001E7CED">
        <w:rPr>
          <w:sz w:val="26"/>
          <w:szCs w:val="26"/>
          <w:rtl/>
        </w:rPr>
        <w:t xml:space="preserve"> </w:t>
      </w:r>
      <w:r w:rsidR="00386F47" w:rsidRPr="001E7CED">
        <w:rPr>
          <w:sz w:val="26"/>
          <w:szCs w:val="26"/>
          <w:rtl/>
        </w:rPr>
        <w:t>ש</w:t>
      </w:r>
      <w:r w:rsidR="00F46C96" w:rsidRPr="001E7CED">
        <w:rPr>
          <w:sz w:val="26"/>
          <w:szCs w:val="26"/>
          <w:rtl/>
        </w:rPr>
        <w:t>בכל מקום שהשומרונים מצויים בקרבת הגויים החביות הפתוחות</w:t>
      </w:r>
      <w:r w:rsidR="001F1B55" w:rsidRPr="001E7CED">
        <w:rPr>
          <w:sz w:val="26"/>
          <w:szCs w:val="26"/>
          <w:rtl/>
        </w:rPr>
        <w:t xml:space="preserve"> אסורות והסתומות מותרות. הוא סבר</w:t>
      </w:r>
      <w:r w:rsidR="00F46C96" w:rsidRPr="001E7CED">
        <w:rPr>
          <w:sz w:val="26"/>
          <w:szCs w:val="26"/>
          <w:rtl/>
        </w:rPr>
        <w:t xml:space="preserve"> שכל החילוקים </w:t>
      </w:r>
      <w:r w:rsidR="002A6B1F" w:rsidRPr="001E7CED">
        <w:rPr>
          <w:sz w:val="26"/>
          <w:szCs w:val="26"/>
          <w:rtl/>
        </w:rPr>
        <w:t>שהובאו</w:t>
      </w:r>
      <w:r w:rsidRPr="001E7CED">
        <w:rPr>
          <w:sz w:val="26"/>
          <w:szCs w:val="26"/>
          <w:rtl/>
        </w:rPr>
        <w:t xml:space="preserve"> בברייתא </w:t>
      </w:r>
      <w:r w:rsidR="00F46C96" w:rsidRPr="001E7CED">
        <w:rPr>
          <w:sz w:val="26"/>
          <w:szCs w:val="26"/>
          <w:rtl/>
        </w:rPr>
        <w:t xml:space="preserve">יש לתארכם </w:t>
      </w:r>
      <w:r w:rsidR="00386F47" w:rsidRPr="001E7CED">
        <w:rPr>
          <w:sz w:val="26"/>
          <w:szCs w:val="26"/>
          <w:rtl/>
        </w:rPr>
        <w:t>לפני</w:t>
      </w:r>
      <w:r w:rsidR="002A6B1F" w:rsidRPr="001E7CED">
        <w:rPr>
          <w:sz w:val="26"/>
          <w:szCs w:val="26"/>
          <w:rtl/>
        </w:rPr>
        <w:t xml:space="preserve"> </w:t>
      </w:r>
      <w:r w:rsidR="00F46C96" w:rsidRPr="001E7CED">
        <w:rPr>
          <w:sz w:val="26"/>
          <w:szCs w:val="26"/>
          <w:rtl/>
        </w:rPr>
        <w:t>גז</w:t>
      </w:r>
      <w:r w:rsidR="00386F47" w:rsidRPr="001E7CED">
        <w:rPr>
          <w:sz w:val="26"/>
          <w:szCs w:val="26"/>
          <w:rtl/>
        </w:rPr>
        <w:t>ֵ</w:t>
      </w:r>
      <w:r w:rsidR="00F46C96" w:rsidRPr="001E7CED">
        <w:rPr>
          <w:sz w:val="26"/>
          <w:szCs w:val="26"/>
          <w:rtl/>
        </w:rPr>
        <w:t>ר</w:t>
      </w:r>
      <w:r w:rsidR="00386F47" w:rsidRPr="001E7CED">
        <w:rPr>
          <w:sz w:val="26"/>
          <w:szCs w:val="26"/>
          <w:rtl/>
        </w:rPr>
        <w:t>ת</w:t>
      </w:r>
      <w:r w:rsidR="00F46C96" w:rsidRPr="001E7CED">
        <w:rPr>
          <w:sz w:val="26"/>
          <w:szCs w:val="26"/>
          <w:rtl/>
        </w:rPr>
        <w:t xml:space="preserve"> רבי מאיר על יינם</w:t>
      </w:r>
      <w:r w:rsidRPr="001E7CED">
        <w:rPr>
          <w:sz w:val="26"/>
          <w:szCs w:val="26"/>
          <w:rtl/>
        </w:rPr>
        <w:t>:</w:t>
      </w:r>
      <w:r w:rsidR="003A7B3D" w:rsidRPr="001E7CED">
        <w:rPr>
          <w:sz w:val="26"/>
          <w:szCs w:val="26"/>
          <w:rtl/>
        </w:rPr>
        <w:t xml:space="preserve"> </w:t>
      </w:r>
    </w:p>
    <w:p w:rsidR="009B2AB1" w:rsidRDefault="009B2AB1" w:rsidP="009B2AB1">
      <w:pPr>
        <w:spacing w:line="300" w:lineRule="exact"/>
        <w:ind w:left="567"/>
        <w:jc w:val="both"/>
        <w:rPr>
          <w:rFonts w:hint="cs"/>
          <w:sz w:val="26"/>
          <w:szCs w:val="26"/>
          <w:rtl/>
        </w:rPr>
      </w:pPr>
    </w:p>
    <w:p w:rsidR="00F73CAA" w:rsidRPr="001E7CED" w:rsidRDefault="00F46C96" w:rsidP="009B2AB1">
      <w:pPr>
        <w:spacing w:line="300" w:lineRule="exact"/>
        <w:ind w:left="720"/>
        <w:jc w:val="both"/>
        <w:rPr>
          <w:sz w:val="26"/>
          <w:szCs w:val="26"/>
          <w:rtl/>
        </w:rPr>
      </w:pPr>
      <w:r w:rsidRPr="001E7CED">
        <w:rPr>
          <w:sz w:val="26"/>
          <w:szCs w:val="26"/>
          <w:rtl/>
        </w:rPr>
        <w:t>וכל החילוקים האלה הם קודם שגזר רבי מאיר על יינם משום נסך ולא אסרוה רק מפני שלא נזהרים מנגיעת נכרי, אבל לאחר שגזר, יינם אסור משום</w:t>
      </w:r>
      <w:r w:rsidR="003A7B3D" w:rsidRPr="001E7CED">
        <w:rPr>
          <w:sz w:val="26"/>
          <w:szCs w:val="26"/>
          <w:rtl/>
        </w:rPr>
        <w:t xml:space="preserve"> נסך גמור, </w:t>
      </w:r>
      <w:proofErr w:type="spellStart"/>
      <w:r w:rsidR="003A7B3D" w:rsidRPr="001E7CED">
        <w:rPr>
          <w:sz w:val="26"/>
          <w:szCs w:val="26"/>
          <w:rtl/>
        </w:rPr>
        <w:t>כדאמרינן</w:t>
      </w:r>
      <w:proofErr w:type="spellEnd"/>
      <w:r w:rsidR="003A7B3D" w:rsidRPr="001E7CED">
        <w:rPr>
          <w:sz w:val="26"/>
          <w:szCs w:val="26"/>
          <w:rtl/>
        </w:rPr>
        <w:t xml:space="preserve"> בירושלמי</w:t>
      </w:r>
      <w:r w:rsidRPr="001E7CED">
        <w:rPr>
          <w:sz w:val="26"/>
          <w:szCs w:val="26"/>
          <w:rtl/>
        </w:rPr>
        <w:t>.</w:t>
      </w:r>
      <w:r w:rsidRPr="001E7CED">
        <w:rPr>
          <w:sz w:val="26"/>
          <w:szCs w:val="26"/>
          <w:vertAlign w:val="superscript"/>
          <w:rtl/>
        </w:rPr>
        <w:footnoteReference w:id="52"/>
      </w:r>
      <w:r w:rsidR="003A7B3D" w:rsidRPr="001E7CED">
        <w:rPr>
          <w:sz w:val="26"/>
          <w:szCs w:val="26"/>
          <w:rtl/>
        </w:rPr>
        <w:t xml:space="preserve"> </w:t>
      </w:r>
    </w:p>
    <w:p w:rsidR="009B2AB1" w:rsidRDefault="009B2AB1" w:rsidP="009B2AB1">
      <w:pPr>
        <w:spacing w:line="300" w:lineRule="exact"/>
        <w:jc w:val="both"/>
        <w:rPr>
          <w:rFonts w:hint="cs"/>
          <w:sz w:val="26"/>
          <w:szCs w:val="26"/>
          <w:rtl/>
        </w:rPr>
      </w:pPr>
    </w:p>
    <w:p w:rsidR="0077156E" w:rsidRPr="001E7CED" w:rsidRDefault="00954852" w:rsidP="009B2AB1">
      <w:pPr>
        <w:spacing w:line="300" w:lineRule="exact"/>
        <w:jc w:val="both"/>
        <w:rPr>
          <w:sz w:val="26"/>
          <w:szCs w:val="26"/>
          <w:rtl/>
        </w:rPr>
      </w:pPr>
      <w:r w:rsidRPr="001E7CED">
        <w:rPr>
          <w:sz w:val="26"/>
          <w:szCs w:val="26"/>
          <w:rtl/>
        </w:rPr>
        <w:lastRenderedPageBreak/>
        <w:t>הנחה זו נשענה</w:t>
      </w:r>
      <w:r w:rsidR="0029361D" w:rsidRPr="001E7CED">
        <w:rPr>
          <w:sz w:val="26"/>
          <w:szCs w:val="26"/>
          <w:rtl/>
        </w:rPr>
        <w:t xml:space="preserve"> על האמור בבבלי</w:t>
      </w:r>
      <w:r w:rsidR="00386F47" w:rsidRPr="001E7CED">
        <w:rPr>
          <w:sz w:val="26"/>
          <w:szCs w:val="26"/>
          <w:rtl/>
        </w:rPr>
        <w:t>,</w:t>
      </w:r>
      <w:r w:rsidR="0029361D" w:rsidRPr="001E7CED">
        <w:rPr>
          <w:sz w:val="26"/>
          <w:szCs w:val="26"/>
          <w:rtl/>
        </w:rPr>
        <w:t xml:space="preserve"> </w:t>
      </w:r>
      <w:r w:rsidR="00386F47" w:rsidRPr="001E7CED">
        <w:rPr>
          <w:sz w:val="26"/>
          <w:szCs w:val="26"/>
          <w:rtl/>
        </w:rPr>
        <w:t>ו</w:t>
      </w:r>
      <w:r w:rsidR="0029361D" w:rsidRPr="001E7CED">
        <w:rPr>
          <w:sz w:val="26"/>
          <w:szCs w:val="26"/>
          <w:rtl/>
        </w:rPr>
        <w:t>לפי</w:t>
      </w:r>
      <w:r w:rsidR="00B24591" w:rsidRPr="001E7CED">
        <w:rPr>
          <w:sz w:val="26"/>
          <w:szCs w:val="26"/>
          <w:rtl/>
        </w:rPr>
        <w:t>ה לאחר שרבי שמעון בן אלעזר ביקר</w:t>
      </w:r>
      <w:r w:rsidR="0029361D" w:rsidRPr="001E7CED">
        <w:rPr>
          <w:sz w:val="26"/>
          <w:szCs w:val="26"/>
          <w:rtl/>
        </w:rPr>
        <w:t xml:space="preserve"> אצל השומרונים הוא נוכח לדעת שהם התקלקלו </w:t>
      </w:r>
      <w:r w:rsidR="0077156E" w:rsidRPr="001E7CED">
        <w:rPr>
          <w:sz w:val="26"/>
          <w:szCs w:val="26"/>
          <w:rtl/>
        </w:rPr>
        <w:t>וסיפר</w:t>
      </w:r>
      <w:r w:rsidR="0029361D" w:rsidRPr="001E7CED">
        <w:rPr>
          <w:sz w:val="26"/>
          <w:szCs w:val="26"/>
          <w:rtl/>
        </w:rPr>
        <w:t xml:space="preserve"> על כך לרבי מאיר</w:t>
      </w:r>
      <w:r w:rsidR="00386F47" w:rsidRPr="001E7CED">
        <w:rPr>
          <w:sz w:val="26"/>
          <w:szCs w:val="26"/>
          <w:rtl/>
        </w:rPr>
        <w:t>,</w:t>
      </w:r>
      <w:r w:rsidR="0029361D" w:rsidRPr="001E7CED">
        <w:rPr>
          <w:sz w:val="26"/>
          <w:szCs w:val="26"/>
          <w:rtl/>
        </w:rPr>
        <w:t xml:space="preserve"> </w:t>
      </w:r>
      <w:r w:rsidR="00386F47" w:rsidRPr="001E7CED">
        <w:rPr>
          <w:sz w:val="26"/>
          <w:szCs w:val="26"/>
          <w:rtl/>
        </w:rPr>
        <w:t xml:space="preserve">וזה </w:t>
      </w:r>
      <w:r w:rsidR="0077156E" w:rsidRPr="001E7CED">
        <w:rPr>
          <w:sz w:val="26"/>
          <w:szCs w:val="26"/>
          <w:rtl/>
        </w:rPr>
        <w:t>גזר</w:t>
      </w:r>
      <w:r w:rsidR="0029361D" w:rsidRPr="001E7CED">
        <w:rPr>
          <w:sz w:val="26"/>
          <w:szCs w:val="26"/>
          <w:rtl/>
        </w:rPr>
        <w:t xml:space="preserve"> </w:t>
      </w:r>
      <w:r w:rsidR="0077156E" w:rsidRPr="001E7CED">
        <w:rPr>
          <w:sz w:val="26"/>
          <w:szCs w:val="26"/>
          <w:rtl/>
        </w:rPr>
        <w:t>על</w:t>
      </w:r>
      <w:r w:rsidR="0029361D" w:rsidRPr="001E7CED">
        <w:rPr>
          <w:sz w:val="26"/>
          <w:szCs w:val="26"/>
          <w:rtl/>
        </w:rPr>
        <w:t xml:space="preserve"> יינם. </w:t>
      </w:r>
    </w:p>
    <w:p w:rsidR="00DB033D" w:rsidRDefault="0029361D" w:rsidP="00D92826">
      <w:pPr>
        <w:spacing w:line="300" w:lineRule="exact"/>
        <w:ind w:firstLine="284"/>
        <w:jc w:val="both"/>
        <w:rPr>
          <w:rFonts w:hint="cs"/>
          <w:sz w:val="26"/>
          <w:szCs w:val="26"/>
          <w:rtl/>
        </w:rPr>
      </w:pPr>
      <w:r w:rsidRPr="001E7CED">
        <w:rPr>
          <w:sz w:val="26"/>
          <w:szCs w:val="26"/>
          <w:rtl/>
        </w:rPr>
        <w:t xml:space="preserve">ברם השוואה </w:t>
      </w:r>
      <w:r w:rsidR="00386F47" w:rsidRPr="001E7CED">
        <w:rPr>
          <w:sz w:val="26"/>
          <w:szCs w:val="26"/>
          <w:rtl/>
        </w:rPr>
        <w:t>בין הירושלמי לדברים</w:t>
      </w:r>
      <w:r w:rsidR="00D92826">
        <w:rPr>
          <w:rFonts w:hint="cs"/>
          <w:sz w:val="26"/>
          <w:szCs w:val="26"/>
          <w:rtl/>
        </w:rPr>
        <w:t xml:space="preserve"> </w:t>
      </w:r>
      <w:r w:rsidR="00386F47" w:rsidRPr="001E7CED">
        <w:rPr>
          <w:sz w:val="26"/>
          <w:szCs w:val="26"/>
          <w:rtl/>
        </w:rPr>
        <w:t>רבה בדבר</w:t>
      </w:r>
      <w:r w:rsidR="00BA7F30" w:rsidRPr="001E7CED">
        <w:rPr>
          <w:sz w:val="26"/>
          <w:szCs w:val="26"/>
          <w:rtl/>
        </w:rPr>
        <w:t xml:space="preserve"> ביקורו של רבי שמעון בן אלעזר</w:t>
      </w:r>
      <w:r w:rsidRPr="001E7CED">
        <w:rPr>
          <w:sz w:val="26"/>
          <w:szCs w:val="26"/>
          <w:rtl/>
        </w:rPr>
        <w:t xml:space="preserve"> מלמדת </w:t>
      </w:r>
      <w:r w:rsidR="00386F47" w:rsidRPr="001E7CED">
        <w:rPr>
          <w:sz w:val="26"/>
          <w:szCs w:val="26"/>
          <w:rtl/>
        </w:rPr>
        <w:t>ש</w:t>
      </w:r>
      <w:r w:rsidRPr="001E7CED">
        <w:rPr>
          <w:sz w:val="26"/>
          <w:szCs w:val="26"/>
          <w:rtl/>
        </w:rPr>
        <w:t>גז</w:t>
      </w:r>
      <w:r w:rsidR="00386F47" w:rsidRPr="001E7CED">
        <w:rPr>
          <w:sz w:val="26"/>
          <w:szCs w:val="26"/>
          <w:rtl/>
        </w:rPr>
        <w:t>ֵ</w:t>
      </w:r>
      <w:r w:rsidRPr="001E7CED">
        <w:rPr>
          <w:sz w:val="26"/>
          <w:szCs w:val="26"/>
          <w:rtl/>
        </w:rPr>
        <w:t>רת רבי מאיר מצויה רק במסורת הבבלית</w:t>
      </w:r>
      <w:r w:rsidR="00386F47" w:rsidRPr="001E7CED">
        <w:rPr>
          <w:sz w:val="26"/>
          <w:szCs w:val="26"/>
          <w:rtl/>
        </w:rPr>
        <w:t>,</w:t>
      </w:r>
      <w:r w:rsidRPr="001E7CED">
        <w:rPr>
          <w:sz w:val="26"/>
          <w:szCs w:val="26"/>
          <w:rtl/>
        </w:rPr>
        <w:t xml:space="preserve"> ואין לה זכר במקורות ארץ-ישראליים</w:t>
      </w:r>
      <w:r w:rsidR="00B6267E" w:rsidRPr="001E7CED">
        <w:rPr>
          <w:sz w:val="26"/>
          <w:szCs w:val="26"/>
          <w:rtl/>
        </w:rPr>
        <w:t>:</w:t>
      </w:r>
    </w:p>
    <w:p w:rsidR="009B2AB1" w:rsidRPr="001E7CED" w:rsidRDefault="009B2AB1" w:rsidP="001E7CED">
      <w:pPr>
        <w:spacing w:line="300" w:lineRule="exact"/>
        <w:ind w:firstLine="284"/>
        <w:jc w:val="both"/>
        <w:rPr>
          <w:rFonts w:hint="cs"/>
          <w:sz w:val="26"/>
          <w:szCs w:val="26"/>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2452"/>
        <w:gridCol w:w="2452"/>
      </w:tblGrid>
      <w:tr w:rsidR="00DC4C1E" w:rsidRPr="008066C1">
        <w:tc>
          <w:tcPr>
            <w:tcW w:w="2528" w:type="dxa"/>
          </w:tcPr>
          <w:p w:rsidR="00DC4C1E" w:rsidRPr="008066C1" w:rsidRDefault="00B413FB" w:rsidP="008066C1">
            <w:pPr>
              <w:spacing w:line="300" w:lineRule="exact"/>
              <w:jc w:val="both"/>
              <w:rPr>
                <w:b/>
                <w:bCs/>
                <w:spacing w:val="-10"/>
                <w:sz w:val="26"/>
                <w:szCs w:val="26"/>
                <w:rtl/>
              </w:rPr>
            </w:pPr>
            <w:r w:rsidRPr="008066C1">
              <w:rPr>
                <w:b/>
                <w:bCs/>
                <w:spacing w:val="-10"/>
                <w:sz w:val="26"/>
                <w:szCs w:val="26"/>
                <w:rtl/>
              </w:rPr>
              <w:t>ירושלמי</w:t>
            </w:r>
            <w:r w:rsidR="00B24591" w:rsidRPr="008066C1">
              <w:rPr>
                <w:b/>
                <w:bCs/>
                <w:spacing w:val="-10"/>
                <w:sz w:val="26"/>
                <w:szCs w:val="26"/>
                <w:rtl/>
              </w:rPr>
              <w:t>,</w:t>
            </w:r>
            <w:r w:rsidRPr="008066C1">
              <w:rPr>
                <w:b/>
                <w:bCs/>
                <w:spacing w:val="-10"/>
                <w:sz w:val="26"/>
                <w:szCs w:val="26"/>
                <w:rtl/>
              </w:rPr>
              <w:t xml:space="preserve"> עבודה-זרה ה</w:t>
            </w:r>
            <w:r w:rsidR="00D02665" w:rsidRPr="008066C1">
              <w:rPr>
                <w:b/>
                <w:bCs/>
                <w:spacing w:val="-10"/>
                <w:sz w:val="26"/>
                <w:szCs w:val="26"/>
                <w:rtl/>
              </w:rPr>
              <w:t>,</w:t>
            </w:r>
            <w:r w:rsidR="0029361D" w:rsidRPr="008066C1">
              <w:rPr>
                <w:b/>
                <w:bCs/>
                <w:spacing w:val="-10"/>
                <w:sz w:val="26"/>
                <w:szCs w:val="26"/>
                <w:rtl/>
              </w:rPr>
              <w:t xml:space="preserve"> ד</w:t>
            </w:r>
            <w:r w:rsidR="00DC4C1E" w:rsidRPr="008066C1">
              <w:rPr>
                <w:b/>
                <w:bCs/>
                <w:spacing w:val="-10"/>
                <w:sz w:val="26"/>
                <w:szCs w:val="26"/>
                <w:rtl/>
              </w:rPr>
              <w:t xml:space="preserve"> </w:t>
            </w:r>
            <w:r w:rsidR="0029361D" w:rsidRPr="008066C1">
              <w:rPr>
                <w:b/>
                <w:bCs/>
                <w:spacing w:val="-10"/>
                <w:sz w:val="26"/>
                <w:szCs w:val="26"/>
                <w:rtl/>
              </w:rPr>
              <w:t>(</w:t>
            </w:r>
            <w:r w:rsidR="00DC4C1E" w:rsidRPr="008066C1">
              <w:rPr>
                <w:b/>
                <w:bCs/>
                <w:spacing w:val="-10"/>
                <w:sz w:val="26"/>
                <w:szCs w:val="26"/>
                <w:rtl/>
              </w:rPr>
              <w:t>מד ע"ד</w:t>
            </w:r>
            <w:r w:rsidR="0029361D" w:rsidRPr="008066C1">
              <w:rPr>
                <w:b/>
                <w:bCs/>
                <w:spacing w:val="-10"/>
                <w:sz w:val="26"/>
                <w:szCs w:val="26"/>
                <w:rtl/>
              </w:rPr>
              <w:t>)</w:t>
            </w:r>
          </w:p>
        </w:tc>
        <w:tc>
          <w:tcPr>
            <w:tcW w:w="2529" w:type="dxa"/>
          </w:tcPr>
          <w:p w:rsidR="00DC4C1E" w:rsidRPr="008066C1" w:rsidRDefault="00DC4C1E" w:rsidP="00D92826">
            <w:pPr>
              <w:spacing w:line="300" w:lineRule="exact"/>
              <w:jc w:val="both"/>
              <w:rPr>
                <w:b/>
                <w:bCs/>
                <w:sz w:val="26"/>
                <w:szCs w:val="26"/>
                <w:rtl/>
              </w:rPr>
            </w:pPr>
            <w:r w:rsidRPr="008066C1">
              <w:rPr>
                <w:b/>
                <w:bCs/>
                <w:sz w:val="26"/>
                <w:szCs w:val="26"/>
                <w:rtl/>
              </w:rPr>
              <w:t>בבלי</w:t>
            </w:r>
            <w:r w:rsidR="00B24591" w:rsidRPr="008066C1">
              <w:rPr>
                <w:b/>
                <w:bCs/>
                <w:sz w:val="26"/>
                <w:szCs w:val="26"/>
                <w:rtl/>
              </w:rPr>
              <w:t>,</w:t>
            </w:r>
            <w:r w:rsidRPr="008066C1">
              <w:rPr>
                <w:b/>
                <w:bCs/>
                <w:sz w:val="26"/>
                <w:szCs w:val="26"/>
                <w:rtl/>
              </w:rPr>
              <w:t xml:space="preserve"> </w:t>
            </w:r>
            <w:r w:rsidR="00D932C5" w:rsidRPr="008066C1">
              <w:rPr>
                <w:b/>
                <w:bCs/>
                <w:sz w:val="26"/>
                <w:szCs w:val="26"/>
                <w:rtl/>
              </w:rPr>
              <w:t>חולין ו ע"א</w:t>
            </w:r>
          </w:p>
        </w:tc>
        <w:tc>
          <w:tcPr>
            <w:tcW w:w="2529" w:type="dxa"/>
          </w:tcPr>
          <w:p w:rsidR="00DC4C1E" w:rsidRPr="008066C1" w:rsidRDefault="00DC4C1E" w:rsidP="008066C1">
            <w:pPr>
              <w:spacing w:line="300" w:lineRule="exact"/>
              <w:jc w:val="both"/>
              <w:rPr>
                <w:b/>
                <w:bCs/>
                <w:sz w:val="26"/>
                <w:szCs w:val="26"/>
                <w:rtl/>
              </w:rPr>
            </w:pPr>
            <w:r w:rsidRPr="008066C1">
              <w:rPr>
                <w:b/>
                <w:bCs/>
                <w:sz w:val="26"/>
                <w:szCs w:val="26"/>
                <w:rtl/>
              </w:rPr>
              <w:t>דברים רבה ב</w:t>
            </w:r>
            <w:r w:rsidR="0029361D" w:rsidRPr="008066C1">
              <w:rPr>
                <w:b/>
                <w:bCs/>
                <w:sz w:val="26"/>
                <w:szCs w:val="26"/>
                <w:rtl/>
              </w:rPr>
              <w:t>,</w:t>
            </w:r>
            <w:r w:rsidRPr="008066C1">
              <w:rPr>
                <w:b/>
                <w:bCs/>
                <w:sz w:val="26"/>
                <w:szCs w:val="26"/>
                <w:rtl/>
              </w:rPr>
              <w:t xml:space="preserve"> לג</w:t>
            </w:r>
          </w:p>
        </w:tc>
      </w:tr>
      <w:tr w:rsidR="00DC4C1E" w:rsidRPr="008066C1">
        <w:tc>
          <w:tcPr>
            <w:tcW w:w="2528" w:type="dxa"/>
          </w:tcPr>
          <w:p w:rsidR="00DC4C1E" w:rsidRPr="008066C1" w:rsidRDefault="00DC4C1E" w:rsidP="008066C1">
            <w:pPr>
              <w:spacing w:line="300" w:lineRule="exact"/>
              <w:jc w:val="both"/>
              <w:rPr>
                <w:sz w:val="26"/>
                <w:szCs w:val="26"/>
              </w:rPr>
            </w:pPr>
            <w:proofErr w:type="spellStart"/>
            <w:r w:rsidRPr="008066C1">
              <w:rPr>
                <w:sz w:val="26"/>
                <w:szCs w:val="26"/>
                <w:rtl/>
              </w:rPr>
              <w:t>כהדא</w:t>
            </w:r>
            <w:proofErr w:type="spellEnd"/>
            <w:r w:rsidRPr="008066C1">
              <w:rPr>
                <w:sz w:val="26"/>
                <w:szCs w:val="26"/>
                <w:rtl/>
              </w:rPr>
              <w:t xml:space="preserve"> דר' שמעון בן אלעזר אזל </w:t>
            </w:r>
            <w:proofErr w:type="spellStart"/>
            <w:r w:rsidRPr="008066C1">
              <w:rPr>
                <w:sz w:val="26"/>
                <w:szCs w:val="26"/>
                <w:rtl/>
              </w:rPr>
              <w:t>לחדא</w:t>
            </w:r>
            <w:proofErr w:type="spellEnd"/>
            <w:r w:rsidRPr="008066C1">
              <w:rPr>
                <w:sz w:val="26"/>
                <w:szCs w:val="26"/>
                <w:rtl/>
              </w:rPr>
              <w:t xml:space="preserve"> קריה </w:t>
            </w:r>
            <w:proofErr w:type="spellStart"/>
            <w:r w:rsidRPr="008066C1">
              <w:rPr>
                <w:sz w:val="26"/>
                <w:szCs w:val="26"/>
                <w:rtl/>
              </w:rPr>
              <w:t>דשמרין</w:t>
            </w:r>
            <w:proofErr w:type="spellEnd"/>
            <w:r w:rsidRPr="008066C1">
              <w:rPr>
                <w:sz w:val="26"/>
                <w:szCs w:val="26"/>
                <w:rtl/>
              </w:rPr>
              <w:t xml:space="preserve">. </w:t>
            </w:r>
          </w:p>
          <w:p w:rsidR="00DC4C1E" w:rsidRPr="008066C1" w:rsidRDefault="00DB38AD" w:rsidP="008066C1">
            <w:pPr>
              <w:spacing w:line="300" w:lineRule="exact"/>
              <w:jc w:val="both"/>
              <w:rPr>
                <w:sz w:val="26"/>
                <w:szCs w:val="26"/>
              </w:rPr>
            </w:pPr>
            <w:r w:rsidRPr="008066C1">
              <w:rPr>
                <w:sz w:val="26"/>
                <w:szCs w:val="26"/>
                <w:rtl/>
              </w:rPr>
              <w:t>אתא</w:t>
            </w:r>
            <w:r w:rsidR="00DC4C1E" w:rsidRPr="008066C1">
              <w:rPr>
                <w:sz w:val="26"/>
                <w:szCs w:val="26"/>
                <w:rtl/>
              </w:rPr>
              <w:t xml:space="preserve"> ספרא לגביה אמר ליה: אייתי לי </w:t>
            </w:r>
            <w:proofErr w:type="spellStart"/>
            <w:r w:rsidR="00DC4C1E" w:rsidRPr="008066C1">
              <w:rPr>
                <w:sz w:val="26"/>
                <w:szCs w:val="26"/>
                <w:rtl/>
              </w:rPr>
              <w:t>חדא</w:t>
            </w:r>
            <w:proofErr w:type="spellEnd"/>
            <w:r w:rsidR="00DC4C1E" w:rsidRPr="008066C1">
              <w:rPr>
                <w:sz w:val="26"/>
                <w:szCs w:val="26"/>
                <w:rtl/>
              </w:rPr>
              <w:t xml:space="preserve"> קולא </w:t>
            </w:r>
            <w:proofErr w:type="spellStart"/>
            <w:r w:rsidR="00DC4C1E" w:rsidRPr="008066C1">
              <w:rPr>
                <w:sz w:val="26"/>
                <w:szCs w:val="26"/>
                <w:rtl/>
              </w:rPr>
              <w:t>שתימא</w:t>
            </w:r>
            <w:proofErr w:type="spellEnd"/>
            <w:r w:rsidR="00DC4C1E" w:rsidRPr="008066C1">
              <w:rPr>
                <w:sz w:val="26"/>
                <w:szCs w:val="26"/>
                <w:rtl/>
              </w:rPr>
              <w:t>.</w:t>
            </w:r>
          </w:p>
          <w:p w:rsidR="00DC4C1E" w:rsidRPr="008066C1" w:rsidRDefault="00DC4C1E" w:rsidP="008066C1">
            <w:pPr>
              <w:spacing w:line="300" w:lineRule="exact"/>
              <w:jc w:val="both"/>
              <w:rPr>
                <w:sz w:val="26"/>
                <w:szCs w:val="26"/>
              </w:rPr>
            </w:pPr>
            <w:r w:rsidRPr="008066C1">
              <w:rPr>
                <w:sz w:val="26"/>
                <w:szCs w:val="26"/>
              </w:rPr>
              <w:t xml:space="preserve"> </w:t>
            </w:r>
            <w:r w:rsidRPr="008066C1">
              <w:rPr>
                <w:sz w:val="26"/>
                <w:szCs w:val="26"/>
                <w:rtl/>
              </w:rPr>
              <w:t xml:space="preserve">אמר לו: הא </w:t>
            </w:r>
            <w:proofErr w:type="spellStart"/>
            <w:r w:rsidRPr="008066C1">
              <w:rPr>
                <w:sz w:val="26"/>
                <w:szCs w:val="26"/>
                <w:rtl/>
              </w:rPr>
              <w:t>מבועא</w:t>
            </w:r>
            <w:proofErr w:type="spellEnd"/>
            <w:r w:rsidRPr="008066C1">
              <w:rPr>
                <w:sz w:val="26"/>
                <w:szCs w:val="26"/>
                <w:rtl/>
              </w:rPr>
              <w:t xml:space="preserve"> </w:t>
            </w:r>
            <w:proofErr w:type="spellStart"/>
            <w:r w:rsidRPr="008066C1">
              <w:rPr>
                <w:sz w:val="26"/>
                <w:szCs w:val="26"/>
                <w:rtl/>
              </w:rPr>
              <w:t>קמך</w:t>
            </w:r>
            <w:proofErr w:type="spellEnd"/>
            <w:r w:rsidRPr="008066C1">
              <w:rPr>
                <w:sz w:val="26"/>
                <w:szCs w:val="26"/>
                <w:rtl/>
              </w:rPr>
              <w:t>, שתי!</w:t>
            </w:r>
          </w:p>
          <w:p w:rsidR="00DC4C1E" w:rsidRPr="008066C1" w:rsidRDefault="00DC4C1E" w:rsidP="00B2706D">
            <w:pPr>
              <w:spacing w:line="300" w:lineRule="exact"/>
              <w:jc w:val="both"/>
              <w:rPr>
                <w:sz w:val="26"/>
                <w:szCs w:val="26"/>
              </w:rPr>
            </w:pPr>
            <w:r w:rsidRPr="008066C1">
              <w:rPr>
                <w:sz w:val="26"/>
                <w:szCs w:val="26"/>
                <w:rtl/>
              </w:rPr>
              <w:t xml:space="preserve">אטרח </w:t>
            </w:r>
            <w:proofErr w:type="spellStart"/>
            <w:r w:rsidRPr="008066C1">
              <w:rPr>
                <w:sz w:val="26"/>
                <w:szCs w:val="26"/>
                <w:rtl/>
              </w:rPr>
              <w:t>עלויה</w:t>
            </w:r>
            <w:proofErr w:type="spellEnd"/>
            <w:r w:rsidRPr="008066C1">
              <w:rPr>
                <w:sz w:val="26"/>
                <w:szCs w:val="26"/>
                <w:rtl/>
              </w:rPr>
              <w:t xml:space="preserve">, אמר ליה: הא </w:t>
            </w:r>
            <w:proofErr w:type="spellStart"/>
            <w:r w:rsidRPr="008066C1">
              <w:rPr>
                <w:sz w:val="26"/>
                <w:szCs w:val="26"/>
                <w:rtl/>
              </w:rPr>
              <w:t>מבועא</w:t>
            </w:r>
            <w:proofErr w:type="spellEnd"/>
            <w:r w:rsidRPr="008066C1">
              <w:rPr>
                <w:sz w:val="26"/>
                <w:szCs w:val="26"/>
                <w:rtl/>
              </w:rPr>
              <w:t xml:space="preserve"> </w:t>
            </w:r>
            <w:proofErr w:type="spellStart"/>
            <w:r w:rsidRPr="008066C1">
              <w:rPr>
                <w:sz w:val="26"/>
                <w:szCs w:val="26"/>
                <w:rtl/>
              </w:rPr>
              <w:t>קמך</w:t>
            </w:r>
            <w:proofErr w:type="spellEnd"/>
            <w:r w:rsidR="00B2706D">
              <w:rPr>
                <w:rFonts w:hint="cs"/>
                <w:sz w:val="26"/>
                <w:szCs w:val="26"/>
                <w:rtl/>
              </w:rPr>
              <w:t xml:space="preserve"> </w:t>
            </w:r>
            <w:r w:rsidR="00B2706D" w:rsidRPr="001E7CED">
              <w:rPr>
                <w:sz w:val="26"/>
                <w:szCs w:val="26"/>
                <w:rtl/>
              </w:rPr>
              <w:t>–</w:t>
            </w:r>
            <w:r w:rsidRPr="008066C1">
              <w:rPr>
                <w:sz w:val="26"/>
                <w:szCs w:val="26"/>
                <w:rtl/>
              </w:rPr>
              <w:t xml:space="preserve"> שתי!</w:t>
            </w:r>
          </w:p>
          <w:p w:rsidR="00DC4C1E" w:rsidRPr="008066C1" w:rsidRDefault="00DC4C1E" w:rsidP="00B2706D">
            <w:pPr>
              <w:spacing w:line="300" w:lineRule="exact"/>
              <w:jc w:val="both"/>
              <w:rPr>
                <w:sz w:val="26"/>
                <w:szCs w:val="26"/>
              </w:rPr>
            </w:pPr>
            <w:proofErr w:type="spellStart"/>
            <w:r w:rsidRPr="008066C1">
              <w:rPr>
                <w:sz w:val="26"/>
                <w:szCs w:val="26"/>
                <w:rtl/>
              </w:rPr>
              <w:t>חמתיה</w:t>
            </w:r>
            <w:proofErr w:type="spellEnd"/>
            <w:r w:rsidRPr="008066C1">
              <w:rPr>
                <w:sz w:val="26"/>
                <w:szCs w:val="26"/>
                <w:rtl/>
              </w:rPr>
              <w:t xml:space="preserve"> </w:t>
            </w:r>
            <w:proofErr w:type="spellStart"/>
            <w:r w:rsidRPr="008066C1">
              <w:rPr>
                <w:sz w:val="26"/>
                <w:szCs w:val="26"/>
                <w:rtl/>
              </w:rPr>
              <w:t>מטרח</w:t>
            </w:r>
            <w:proofErr w:type="spellEnd"/>
            <w:r w:rsidRPr="008066C1">
              <w:rPr>
                <w:sz w:val="26"/>
                <w:szCs w:val="26"/>
                <w:rtl/>
              </w:rPr>
              <w:t xml:space="preserve"> </w:t>
            </w:r>
            <w:proofErr w:type="spellStart"/>
            <w:r w:rsidRPr="008066C1">
              <w:rPr>
                <w:sz w:val="26"/>
                <w:szCs w:val="26"/>
                <w:rtl/>
              </w:rPr>
              <w:t>עלויה</w:t>
            </w:r>
            <w:proofErr w:type="spellEnd"/>
            <w:r w:rsidRPr="008066C1">
              <w:rPr>
                <w:sz w:val="26"/>
                <w:szCs w:val="26"/>
                <w:rtl/>
              </w:rPr>
              <w:t xml:space="preserve">, אמר ליה: אין את מריה </w:t>
            </w:r>
            <w:proofErr w:type="spellStart"/>
            <w:r w:rsidRPr="008066C1">
              <w:rPr>
                <w:sz w:val="26"/>
                <w:szCs w:val="26"/>
                <w:rtl/>
              </w:rPr>
              <w:t>דנפשך</w:t>
            </w:r>
            <w:proofErr w:type="spellEnd"/>
            <w:r w:rsidR="00B2706D">
              <w:rPr>
                <w:rFonts w:hint="cs"/>
                <w:sz w:val="26"/>
                <w:szCs w:val="26"/>
                <w:rtl/>
              </w:rPr>
              <w:t xml:space="preserve"> </w:t>
            </w:r>
            <w:r w:rsidR="00B2706D" w:rsidRPr="001E7CED">
              <w:rPr>
                <w:sz w:val="26"/>
                <w:szCs w:val="26"/>
                <w:rtl/>
              </w:rPr>
              <w:t>–</w:t>
            </w:r>
            <w:r w:rsidR="00B2706D">
              <w:rPr>
                <w:rFonts w:hint="cs"/>
                <w:sz w:val="26"/>
                <w:szCs w:val="26"/>
                <w:rtl/>
              </w:rPr>
              <w:t xml:space="preserve"> </w:t>
            </w:r>
            <w:r w:rsidRPr="008066C1">
              <w:rPr>
                <w:sz w:val="26"/>
                <w:szCs w:val="26"/>
                <w:rtl/>
              </w:rPr>
              <w:t xml:space="preserve">הא </w:t>
            </w:r>
            <w:proofErr w:type="spellStart"/>
            <w:r w:rsidRPr="008066C1">
              <w:rPr>
                <w:sz w:val="26"/>
                <w:szCs w:val="26"/>
                <w:rtl/>
              </w:rPr>
              <w:t>מבועא</w:t>
            </w:r>
            <w:proofErr w:type="spellEnd"/>
            <w:r w:rsidRPr="008066C1">
              <w:rPr>
                <w:sz w:val="26"/>
                <w:szCs w:val="26"/>
                <w:rtl/>
              </w:rPr>
              <w:t xml:space="preserve"> </w:t>
            </w:r>
            <w:proofErr w:type="spellStart"/>
            <w:r w:rsidRPr="008066C1">
              <w:rPr>
                <w:sz w:val="26"/>
                <w:szCs w:val="26"/>
                <w:rtl/>
              </w:rPr>
              <w:t>קמך</w:t>
            </w:r>
            <w:proofErr w:type="spellEnd"/>
            <w:r w:rsidRPr="008066C1">
              <w:rPr>
                <w:sz w:val="26"/>
                <w:szCs w:val="26"/>
                <w:rtl/>
              </w:rPr>
              <w:t xml:space="preserve"> </w:t>
            </w:r>
            <w:r w:rsidRPr="008066C1">
              <w:rPr>
                <w:sz w:val="26"/>
                <w:szCs w:val="26"/>
              </w:rPr>
              <w:t>–</w:t>
            </w:r>
            <w:r w:rsidRPr="008066C1">
              <w:rPr>
                <w:sz w:val="26"/>
                <w:szCs w:val="26"/>
                <w:rtl/>
              </w:rPr>
              <w:t xml:space="preserve">שתי, </w:t>
            </w:r>
          </w:p>
          <w:p w:rsidR="00DC4C1E" w:rsidRPr="008066C1" w:rsidRDefault="00DC4C1E" w:rsidP="008066C1">
            <w:pPr>
              <w:spacing w:line="300" w:lineRule="exact"/>
              <w:jc w:val="both"/>
              <w:rPr>
                <w:sz w:val="26"/>
                <w:szCs w:val="26"/>
                <w:rtl/>
              </w:rPr>
            </w:pPr>
            <w:r w:rsidRPr="008066C1">
              <w:rPr>
                <w:sz w:val="26"/>
                <w:szCs w:val="26"/>
                <w:rtl/>
              </w:rPr>
              <w:t xml:space="preserve">ואין נפשך מרתך </w:t>
            </w:r>
            <w:r w:rsidR="00F67349" w:rsidRPr="008066C1">
              <w:rPr>
                <w:sz w:val="26"/>
                <w:szCs w:val="26"/>
                <w:rtl/>
              </w:rPr>
              <w:t>'</w:t>
            </w:r>
            <w:r w:rsidRPr="008066C1">
              <w:rPr>
                <w:sz w:val="26"/>
                <w:szCs w:val="26"/>
                <w:rtl/>
              </w:rPr>
              <w:t>ושמת סכין בלועך אם בעל נפש אתה</w:t>
            </w:r>
            <w:r w:rsidR="00F67349" w:rsidRPr="008066C1">
              <w:rPr>
                <w:sz w:val="26"/>
                <w:szCs w:val="26"/>
                <w:rtl/>
              </w:rPr>
              <w:t>'</w:t>
            </w:r>
            <w:r w:rsidRPr="008066C1">
              <w:rPr>
                <w:sz w:val="26"/>
                <w:szCs w:val="26"/>
                <w:rtl/>
              </w:rPr>
              <w:t xml:space="preserve"> (משלי </w:t>
            </w:r>
            <w:proofErr w:type="spellStart"/>
            <w:r w:rsidRPr="008066C1">
              <w:rPr>
                <w:sz w:val="26"/>
                <w:szCs w:val="26"/>
                <w:rtl/>
              </w:rPr>
              <w:t>כג</w:t>
            </w:r>
            <w:proofErr w:type="spellEnd"/>
            <w:r w:rsidR="00B2706D">
              <w:rPr>
                <w:rFonts w:hint="cs"/>
                <w:sz w:val="26"/>
                <w:szCs w:val="26"/>
                <w:rtl/>
              </w:rPr>
              <w:t>,</w:t>
            </w:r>
            <w:r w:rsidRPr="008066C1">
              <w:rPr>
                <w:sz w:val="26"/>
                <w:szCs w:val="26"/>
                <w:rtl/>
              </w:rPr>
              <w:t xml:space="preserve"> ב)</w:t>
            </w:r>
            <w:r w:rsidR="00725A5A" w:rsidRPr="008066C1">
              <w:rPr>
                <w:sz w:val="26"/>
                <w:szCs w:val="26"/>
                <w:rtl/>
              </w:rPr>
              <w:t xml:space="preserve"> </w:t>
            </w:r>
            <w:r w:rsidRPr="008066C1">
              <w:rPr>
                <w:sz w:val="26"/>
                <w:szCs w:val="26"/>
                <w:rtl/>
              </w:rPr>
              <w:t xml:space="preserve">כבר נתקלקלו </w:t>
            </w:r>
            <w:proofErr w:type="spellStart"/>
            <w:r w:rsidRPr="008066C1">
              <w:rPr>
                <w:sz w:val="26"/>
                <w:szCs w:val="26"/>
                <w:rtl/>
              </w:rPr>
              <w:t>כותיים</w:t>
            </w:r>
            <w:proofErr w:type="spellEnd"/>
            <w:r w:rsidRPr="008066C1">
              <w:rPr>
                <w:sz w:val="26"/>
                <w:szCs w:val="26"/>
                <w:rtl/>
              </w:rPr>
              <w:t>.</w:t>
            </w:r>
          </w:p>
        </w:tc>
        <w:tc>
          <w:tcPr>
            <w:tcW w:w="2529" w:type="dxa"/>
          </w:tcPr>
          <w:p w:rsidR="00DC4C1E" w:rsidRPr="008066C1" w:rsidRDefault="00DC4C1E" w:rsidP="008066C1">
            <w:pPr>
              <w:spacing w:line="300" w:lineRule="exact"/>
              <w:jc w:val="both"/>
              <w:rPr>
                <w:spacing w:val="-10"/>
                <w:sz w:val="26"/>
                <w:szCs w:val="26"/>
              </w:rPr>
            </w:pPr>
            <w:r w:rsidRPr="008066C1">
              <w:rPr>
                <w:spacing w:val="-10"/>
                <w:sz w:val="26"/>
                <w:szCs w:val="26"/>
                <w:rtl/>
              </w:rPr>
              <w:t xml:space="preserve">כי הא </w:t>
            </w:r>
            <w:proofErr w:type="spellStart"/>
            <w:r w:rsidRPr="008066C1">
              <w:rPr>
                <w:spacing w:val="-10"/>
                <w:sz w:val="26"/>
                <w:szCs w:val="26"/>
                <w:rtl/>
              </w:rPr>
              <w:t>דר</w:t>
            </w:r>
            <w:r w:rsidR="00F67349" w:rsidRPr="008066C1">
              <w:rPr>
                <w:spacing w:val="-10"/>
                <w:sz w:val="26"/>
                <w:szCs w:val="26"/>
                <w:rtl/>
              </w:rPr>
              <w:t>'</w:t>
            </w:r>
            <w:r w:rsidRPr="008066C1">
              <w:rPr>
                <w:spacing w:val="-10"/>
                <w:sz w:val="26"/>
                <w:szCs w:val="26"/>
                <w:rtl/>
              </w:rPr>
              <w:t>ש</w:t>
            </w:r>
            <w:proofErr w:type="spellEnd"/>
            <w:r w:rsidRPr="008066C1">
              <w:rPr>
                <w:spacing w:val="-10"/>
                <w:sz w:val="26"/>
                <w:szCs w:val="26"/>
                <w:rtl/>
              </w:rPr>
              <w:t xml:space="preserve"> בן אלעזר </w:t>
            </w:r>
            <w:r w:rsidRPr="008066C1">
              <w:rPr>
                <w:spacing w:val="-10"/>
                <w:sz w:val="26"/>
                <w:szCs w:val="26"/>
                <w:u w:val="single"/>
                <w:rtl/>
              </w:rPr>
              <w:t>שדריה ר' מאיר</w:t>
            </w:r>
            <w:r w:rsidR="00C50504" w:rsidRPr="008066C1">
              <w:rPr>
                <w:spacing w:val="-10"/>
                <w:sz w:val="26"/>
                <w:szCs w:val="26"/>
                <w:rtl/>
              </w:rPr>
              <w:t xml:space="preserve"> </w:t>
            </w:r>
            <w:proofErr w:type="spellStart"/>
            <w:r w:rsidRPr="008066C1">
              <w:rPr>
                <w:spacing w:val="-10"/>
                <w:sz w:val="26"/>
                <w:szCs w:val="26"/>
                <w:rtl/>
              </w:rPr>
              <w:t>לאתויי</w:t>
            </w:r>
            <w:proofErr w:type="spellEnd"/>
            <w:r w:rsidRPr="008066C1">
              <w:rPr>
                <w:spacing w:val="-10"/>
                <w:sz w:val="26"/>
                <w:szCs w:val="26"/>
                <w:rtl/>
              </w:rPr>
              <w:t xml:space="preserve"> חמרא מבי </w:t>
            </w:r>
            <w:proofErr w:type="spellStart"/>
            <w:r w:rsidRPr="008066C1">
              <w:rPr>
                <w:spacing w:val="-10"/>
                <w:sz w:val="26"/>
                <w:szCs w:val="26"/>
                <w:rtl/>
              </w:rPr>
              <w:t>כותאי</w:t>
            </w:r>
            <w:proofErr w:type="spellEnd"/>
          </w:p>
          <w:p w:rsidR="00DC4C1E" w:rsidRPr="008066C1" w:rsidRDefault="00DC4C1E" w:rsidP="008066C1">
            <w:pPr>
              <w:spacing w:line="300" w:lineRule="exact"/>
              <w:jc w:val="both"/>
              <w:rPr>
                <w:spacing w:val="-10"/>
                <w:sz w:val="26"/>
                <w:szCs w:val="26"/>
              </w:rPr>
            </w:pPr>
            <w:proofErr w:type="spellStart"/>
            <w:r w:rsidRPr="008066C1">
              <w:rPr>
                <w:spacing w:val="-10"/>
                <w:sz w:val="26"/>
                <w:szCs w:val="26"/>
                <w:rtl/>
              </w:rPr>
              <w:t>אשכחיה</w:t>
            </w:r>
            <w:proofErr w:type="spellEnd"/>
            <w:r w:rsidRPr="008066C1">
              <w:rPr>
                <w:spacing w:val="-10"/>
                <w:sz w:val="26"/>
                <w:szCs w:val="26"/>
                <w:rtl/>
              </w:rPr>
              <w:t xml:space="preserve"> ההוא סבא</w:t>
            </w:r>
          </w:p>
          <w:p w:rsidR="00DC4C1E" w:rsidRPr="008066C1" w:rsidRDefault="00DC4C1E" w:rsidP="008066C1">
            <w:pPr>
              <w:spacing w:line="300" w:lineRule="exact"/>
              <w:jc w:val="both"/>
              <w:rPr>
                <w:spacing w:val="-10"/>
                <w:sz w:val="26"/>
                <w:szCs w:val="26"/>
              </w:rPr>
            </w:pPr>
            <w:r w:rsidRPr="008066C1">
              <w:rPr>
                <w:spacing w:val="-10"/>
                <w:sz w:val="26"/>
                <w:szCs w:val="26"/>
                <w:rtl/>
              </w:rPr>
              <w:t xml:space="preserve">אמר ליה: </w:t>
            </w:r>
            <w:r w:rsidR="00F67349" w:rsidRPr="008066C1">
              <w:rPr>
                <w:spacing w:val="-10"/>
                <w:sz w:val="26"/>
                <w:szCs w:val="26"/>
                <w:rtl/>
              </w:rPr>
              <w:t>'</w:t>
            </w:r>
            <w:r w:rsidRPr="008066C1">
              <w:rPr>
                <w:spacing w:val="-10"/>
                <w:sz w:val="26"/>
                <w:szCs w:val="26"/>
                <w:rtl/>
              </w:rPr>
              <w:t>ושמת סכין בלועך אם בעל נפש אתה</w:t>
            </w:r>
            <w:r w:rsidR="00F67349" w:rsidRPr="008066C1">
              <w:rPr>
                <w:spacing w:val="-10"/>
                <w:sz w:val="26"/>
                <w:szCs w:val="26"/>
                <w:rtl/>
              </w:rPr>
              <w:t>'</w:t>
            </w:r>
          </w:p>
          <w:p w:rsidR="00DC4C1E" w:rsidRPr="008066C1" w:rsidRDefault="00DC4C1E" w:rsidP="008066C1">
            <w:pPr>
              <w:spacing w:line="300" w:lineRule="exact"/>
              <w:jc w:val="both"/>
              <w:rPr>
                <w:spacing w:val="-10"/>
                <w:sz w:val="26"/>
                <w:szCs w:val="26"/>
                <w:u w:val="single"/>
              </w:rPr>
            </w:pPr>
            <w:r w:rsidRPr="008066C1">
              <w:rPr>
                <w:spacing w:val="-10"/>
                <w:sz w:val="26"/>
                <w:szCs w:val="26"/>
                <w:u w:val="single"/>
                <w:rtl/>
              </w:rPr>
              <w:t>הלך ר' שמעון בן אלעזר וסיפר דברים לר' מאיר וגזר עליהן</w:t>
            </w:r>
          </w:p>
          <w:p w:rsidR="00DC4C1E" w:rsidRPr="008066C1" w:rsidRDefault="00DC4C1E" w:rsidP="008066C1">
            <w:pPr>
              <w:spacing w:line="300" w:lineRule="exact"/>
              <w:jc w:val="both"/>
              <w:rPr>
                <w:spacing w:val="-10"/>
                <w:sz w:val="26"/>
                <w:szCs w:val="26"/>
              </w:rPr>
            </w:pPr>
            <w:r w:rsidRPr="008066C1">
              <w:rPr>
                <w:spacing w:val="-10"/>
                <w:sz w:val="26"/>
                <w:szCs w:val="26"/>
                <w:rtl/>
              </w:rPr>
              <w:t>מאי טעמא?</w:t>
            </w:r>
            <w:r w:rsidRPr="008066C1">
              <w:rPr>
                <w:spacing w:val="-10"/>
                <w:sz w:val="26"/>
                <w:szCs w:val="26"/>
                <w:rtl/>
              </w:rPr>
              <w:tab/>
            </w:r>
          </w:p>
          <w:p w:rsidR="00DC4C1E" w:rsidRPr="008066C1" w:rsidRDefault="00DC4C1E" w:rsidP="008066C1">
            <w:pPr>
              <w:spacing w:line="300" w:lineRule="exact"/>
              <w:jc w:val="both"/>
              <w:rPr>
                <w:sz w:val="26"/>
                <w:szCs w:val="26"/>
                <w:rtl/>
              </w:rPr>
            </w:pPr>
            <w:r w:rsidRPr="008066C1">
              <w:rPr>
                <w:spacing w:val="-10"/>
                <w:sz w:val="26"/>
                <w:szCs w:val="26"/>
                <w:rtl/>
              </w:rPr>
              <w:t xml:space="preserve">אמר רב נחמן בר יצחק: דמות יונה מצאו להן בראש הר גריזים שהיו עובדים אותה, ור' מאיר לטעמיה </w:t>
            </w:r>
            <w:proofErr w:type="spellStart"/>
            <w:r w:rsidRPr="008066C1">
              <w:rPr>
                <w:spacing w:val="-10"/>
                <w:sz w:val="26"/>
                <w:szCs w:val="26"/>
                <w:rtl/>
              </w:rPr>
              <w:t>שחייש</w:t>
            </w:r>
            <w:proofErr w:type="spellEnd"/>
            <w:r w:rsidRPr="008066C1">
              <w:rPr>
                <w:spacing w:val="-10"/>
                <w:sz w:val="26"/>
                <w:szCs w:val="26"/>
                <w:rtl/>
              </w:rPr>
              <w:t xml:space="preserve"> </w:t>
            </w:r>
            <w:proofErr w:type="spellStart"/>
            <w:r w:rsidRPr="008066C1">
              <w:rPr>
                <w:spacing w:val="-10"/>
                <w:sz w:val="26"/>
                <w:szCs w:val="26"/>
                <w:rtl/>
              </w:rPr>
              <w:t>למיעוטא</w:t>
            </w:r>
            <w:proofErr w:type="spellEnd"/>
            <w:r w:rsidRPr="008066C1">
              <w:rPr>
                <w:spacing w:val="-10"/>
                <w:sz w:val="26"/>
                <w:szCs w:val="26"/>
                <w:rtl/>
              </w:rPr>
              <w:t xml:space="preserve"> וגזר </w:t>
            </w:r>
            <w:proofErr w:type="spellStart"/>
            <w:r w:rsidRPr="008066C1">
              <w:rPr>
                <w:spacing w:val="-10"/>
                <w:sz w:val="26"/>
                <w:szCs w:val="26"/>
                <w:rtl/>
              </w:rPr>
              <w:t>רובא</w:t>
            </w:r>
            <w:proofErr w:type="spellEnd"/>
            <w:r w:rsidRPr="008066C1">
              <w:rPr>
                <w:spacing w:val="-10"/>
                <w:sz w:val="26"/>
                <w:szCs w:val="26"/>
                <w:rtl/>
              </w:rPr>
              <w:t xml:space="preserve"> אטי </w:t>
            </w:r>
            <w:proofErr w:type="spellStart"/>
            <w:r w:rsidRPr="008066C1">
              <w:rPr>
                <w:spacing w:val="-10"/>
                <w:sz w:val="26"/>
                <w:szCs w:val="26"/>
                <w:rtl/>
              </w:rPr>
              <w:t>מיעוטא</w:t>
            </w:r>
            <w:proofErr w:type="spellEnd"/>
            <w:r w:rsidRPr="008066C1">
              <w:rPr>
                <w:spacing w:val="-10"/>
                <w:sz w:val="26"/>
                <w:szCs w:val="26"/>
                <w:rtl/>
              </w:rPr>
              <w:t xml:space="preserve">, ורבן גמליאל ובית דינו </w:t>
            </w:r>
            <w:proofErr w:type="spellStart"/>
            <w:r w:rsidRPr="008066C1">
              <w:rPr>
                <w:spacing w:val="-10"/>
                <w:sz w:val="26"/>
                <w:szCs w:val="26"/>
                <w:rtl/>
              </w:rPr>
              <w:t>נמי</w:t>
            </w:r>
            <w:proofErr w:type="spellEnd"/>
            <w:r w:rsidRPr="008066C1">
              <w:rPr>
                <w:spacing w:val="-10"/>
                <w:sz w:val="26"/>
                <w:szCs w:val="26"/>
                <w:rtl/>
              </w:rPr>
              <w:t xml:space="preserve"> כר' מאיר </w:t>
            </w:r>
            <w:proofErr w:type="spellStart"/>
            <w:r w:rsidRPr="008066C1">
              <w:rPr>
                <w:spacing w:val="-10"/>
                <w:sz w:val="26"/>
                <w:szCs w:val="26"/>
                <w:rtl/>
              </w:rPr>
              <w:t>סבירא</w:t>
            </w:r>
            <w:proofErr w:type="spellEnd"/>
            <w:r w:rsidRPr="008066C1">
              <w:rPr>
                <w:spacing w:val="-10"/>
                <w:sz w:val="26"/>
                <w:szCs w:val="26"/>
                <w:rtl/>
              </w:rPr>
              <w:t xml:space="preserve"> להו.</w:t>
            </w:r>
          </w:p>
        </w:tc>
        <w:tc>
          <w:tcPr>
            <w:tcW w:w="2529" w:type="dxa"/>
          </w:tcPr>
          <w:p w:rsidR="00D932C5" w:rsidRPr="008066C1" w:rsidRDefault="00DC4C1E" w:rsidP="008066C1">
            <w:pPr>
              <w:spacing w:line="300" w:lineRule="exact"/>
              <w:jc w:val="both"/>
              <w:rPr>
                <w:spacing w:val="-10"/>
                <w:sz w:val="26"/>
                <w:szCs w:val="26"/>
                <w:rtl/>
              </w:rPr>
            </w:pPr>
            <w:r w:rsidRPr="008066C1">
              <w:rPr>
                <w:spacing w:val="-10"/>
                <w:sz w:val="26"/>
                <w:szCs w:val="26"/>
                <w:rtl/>
              </w:rPr>
              <w:t xml:space="preserve">מעשה בר' שמעון בן אלעזר שהלך לעיר אחת בדרום </w:t>
            </w:r>
          </w:p>
          <w:p w:rsidR="00DC4C1E" w:rsidRPr="008066C1" w:rsidRDefault="00DC4C1E" w:rsidP="008066C1">
            <w:pPr>
              <w:spacing w:line="300" w:lineRule="exact"/>
              <w:jc w:val="both"/>
              <w:rPr>
                <w:spacing w:val="-10"/>
                <w:sz w:val="26"/>
                <w:szCs w:val="26"/>
              </w:rPr>
            </w:pPr>
            <w:r w:rsidRPr="008066C1">
              <w:rPr>
                <w:spacing w:val="-10"/>
                <w:sz w:val="26"/>
                <w:szCs w:val="26"/>
                <w:rtl/>
              </w:rPr>
              <w:t>ושאל לסופר:</w:t>
            </w:r>
          </w:p>
          <w:p w:rsidR="00DC4C1E" w:rsidRPr="008066C1" w:rsidRDefault="00DC4C1E" w:rsidP="008066C1">
            <w:pPr>
              <w:spacing w:line="300" w:lineRule="exact"/>
              <w:jc w:val="both"/>
              <w:rPr>
                <w:spacing w:val="-10"/>
                <w:sz w:val="26"/>
                <w:szCs w:val="26"/>
              </w:rPr>
            </w:pPr>
            <w:r w:rsidRPr="008066C1">
              <w:rPr>
                <w:spacing w:val="-10"/>
                <w:sz w:val="26"/>
                <w:szCs w:val="26"/>
                <w:rtl/>
              </w:rPr>
              <w:t>בחייך יש כאן יין למכור ?</w:t>
            </w:r>
          </w:p>
          <w:p w:rsidR="00DC4C1E" w:rsidRPr="008066C1" w:rsidRDefault="00DC4C1E" w:rsidP="008066C1">
            <w:pPr>
              <w:spacing w:line="300" w:lineRule="exact"/>
              <w:jc w:val="both"/>
              <w:rPr>
                <w:sz w:val="26"/>
                <w:szCs w:val="26"/>
                <w:rtl/>
              </w:rPr>
            </w:pPr>
            <w:r w:rsidRPr="008066C1">
              <w:rPr>
                <w:spacing w:val="-10"/>
                <w:sz w:val="26"/>
                <w:szCs w:val="26"/>
                <w:rtl/>
              </w:rPr>
              <w:t xml:space="preserve">אמר לו: רבי, העיר הזו של כותים ואין </w:t>
            </w:r>
            <w:proofErr w:type="spellStart"/>
            <w:r w:rsidRPr="008066C1">
              <w:rPr>
                <w:spacing w:val="-10"/>
                <w:sz w:val="26"/>
                <w:szCs w:val="26"/>
                <w:rtl/>
              </w:rPr>
              <w:t>עושין</w:t>
            </w:r>
            <w:proofErr w:type="spellEnd"/>
            <w:r w:rsidRPr="008066C1">
              <w:rPr>
                <w:spacing w:val="-10"/>
                <w:sz w:val="26"/>
                <w:szCs w:val="26"/>
                <w:rtl/>
              </w:rPr>
              <w:t xml:space="preserve"> את היין בטהרה כשם שהיו אבותיכם (נ"א </w:t>
            </w:r>
            <w:proofErr w:type="spellStart"/>
            <w:r w:rsidRPr="008066C1">
              <w:rPr>
                <w:spacing w:val="-10"/>
                <w:sz w:val="26"/>
                <w:szCs w:val="26"/>
                <w:rtl/>
              </w:rPr>
              <w:t>אבותי</w:t>
            </w:r>
            <w:proofErr w:type="spellEnd"/>
            <w:r w:rsidRPr="008066C1">
              <w:rPr>
                <w:spacing w:val="-10"/>
                <w:sz w:val="26"/>
                <w:szCs w:val="26"/>
                <w:rtl/>
              </w:rPr>
              <w:t xml:space="preserve">) </w:t>
            </w:r>
            <w:proofErr w:type="spellStart"/>
            <w:r w:rsidRPr="008066C1">
              <w:rPr>
                <w:spacing w:val="-10"/>
                <w:sz w:val="26"/>
                <w:szCs w:val="26"/>
                <w:rtl/>
              </w:rPr>
              <w:t>עושין</w:t>
            </w:r>
            <w:proofErr w:type="spellEnd"/>
            <w:r w:rsidRPr="008066C1">
              <w:rPr>
                <w:spacing w:val="-10"/>
                <w:sz w:val="26"/>
                <w:szCs w:val="26"/>
                <w:rtl/>
              </w:rPr>
              <w:t xml:space="preserve"> אותה....</w:t>
            </w:r>
          </w:p>
        </w:tc>
      </w:tr>
    </w:tbl>
    <w:p w:rsidR="009B2AB1" w:rsidRDefault="009B2AB1" w:rsidP="009B2AB1">
      <w:pPr>
        <w:spacing w:line="300" w:lineRule="exact"/>
        <w:jc w:val="both"/>
        <w:rPr>
          <w:rFonts w:hint="cs"/>
          <w:sz w:val="26"/>
          <w:szCs w:val="26"/>
          <w:rtl/>
        </w:rPr>
      </w:pPr>
    </w:p>
    <w:p w:rsidR="00AF64BF" w:rsidRPr="001E7CED" w:rsidRDefault="00AF64BF" w:rsidP="009B2AB1">
      <w:pPr>
        <w:spacing w:line="300" w:lineRule="exact"/>
        <w:jc w:val="both"/>
        <w:rPr>
          <w:sz w:val="26"/>
          <w:szCs w:val="26"/>
          <w:rtl/>
        </w:rPr>
      </w:pPr>
      <w:r w:rsidRPr="001E7CED">
        <w:rPr>
          <w:sz w:val="26"/>
          <w:szCs w:val="26"/>
          <w:rtl/>
        </w:rPr>
        <w:t>על אף השלד המשותף של הסיפור במופעים השונים קשה להתעלם מהמאפיינים השונים המתועדים בכל מקור:</w:t>
      </w:r>
    </w:p>
    <w:p w:rsidR="00CE5B73" w:rsidRPr="001E7CED" w:rsidRDefault="00EE6DAE" w:rsidP="001E7CED">
      <w:pPr>
        <w:spacing w:line="300" w:lineRule="exact"/>
        <w:ind w:firstLine="284"/>
        <w:jc w:val="both"/>
        <w:rPr>
          <w:sz w:val="26"/>
          <w:szCs w:val="26"/>
          <w:rtl/>
        </w:rPr>
      </w:pPr>
      <w:r w:rsidRPr="001E7CED">
        <w:rPr>
          <w:sz w:val="26"/>
          <w:szCs w:val="26"/>
          <w:rtl/>
        </w:rPr>
        <w:t>מהסיפור</w:t>
      </w:r>
      <w:r w:rsidR="00AF64BF" w:rsidRPr="001E7CED">
        <w:rPr>
          <w:sz w:val="26"/>
          <w:szCs w:val="26"/>
          <w:rtl/>
        </w:rPr>
        <w:t xml:space="preserve"> שתואר</w:t>
      </w:r>
      <w:r w:rsidRPr="001E7CED">
        <w:rPr>
          <w:sz w:val="26"/>
          <w:szCs w:val="26"/>
          <w:rtl/>
        </w:rPr>
        <w:t xml:space="preserve"> בירושלמי עולה </w:t>
      </w:r>
      <w:r w:rsidR="006F2778" w:rsidRPr="001E7CED">
        <w:rPr>
          <w:sz w:val="26"/>
          <w:szCs w:val="26"/>
          <w:rtl/>
        </w:rPr>
        <w:t>ש</w:t>
      </w:r>
      <w:r w:rsidR="00B769C4" w:rsidRPr="001E7CED">
        <w:rPr>
          <w:sz w:val="26"/>
          <w:szCs w:val="26"/>
          <w:rtl/>
        </w:rPr>
        <w:t>רבי</w:t>
      </w:r>
      <w:r w:rsidR="001F1B55" w:rsidRPr="001E7CED">
        <w:rPr>
          <w:sz w:val="26"/>
          <w:szCs w:val="26"/>
          <w:rtl/>
        </w:rPr>
        <w:t xml:space="preserve"> שמעון בן אלעזר ה</w:t>
      </w:r>
      <w:r w:rsidR="00AF64BF" w:rsidRPr="001E7CED">
        <w:rPr>
          <w:sz w:val="26"/>
          <w:szCs w:val="26"/>
          <w:rtl/>
        </w:rPr>
        <w:t>גיע לכפר</w:t>
      </w:r>
      <w:r w:rsidR="006F2778" w:rsidRPr="001E7CED">
        <w:rPr>
          <w:sz w:val="26"/>
          <w:szCs w:val="26"/>
          <w:rtl/>
        </w:rPr>
        <w:t xml:space="preserve"> שומרוני</w:t>
      </w:r>
      <w:r w:rsidR="00AF64BF" w:rsidRPr="001E7CED">
        <w:rPr>
          <w:sz w:val="26"/>
          <w:szCs w:val="26"/>
          <w:rtl/>
        </w:rPr>
        <w:t xml:space="preserve"> או </w:t>
      </w:r>
      <w:r w:rsidR="006F2778" w:rsidRPr="001E7CED">
        <w:rPr>
          <w:sz w:val="26"/>
          <w:szCs w:val="26"/>
          <w:rtl/>
        </w:rPr>
        <w:t>ל</w:t>
      </w:r>
      <w:r w:rsidR="00AF64BF" w:rsidRPr="001E7CED">
        <w:rPr>
          <w:sz w:val="26"/>
          <w:szCs w:val="26"/>
          <w:rtl/>
        </w:rPr>
        <w:t>עיירה</w:t>
      </w:r>
      <w:r w:rsidR="003B4DAE" w:rsidRPr="001E7CED">
        <w:rPr>
          <w:sz w:val="26"/>
          <w:szCs w:val="26"/>
          <w:rtl/>
        </w:rPr>
        <w:t xml:space="preserve"> שומרונית (</w:t>
      </w:r>
      <w:r w:rsidR="00F67349" w:rsidRPr="001E7CED">
        <w:rPr>
          <w:sz w:val="26"/>
          <w:szCs w:val="26"/>
          <w:rtl/>
        </w:rPr>
        <w:t>'</w:t>
      </w:r>
      <w:proofErr w:type="spellStart"/>
      <w:r w:rsidR="003B4DAE" w:rsidRPr="001E7CED">
        <w:rPr>
          <w:sz w:val="26"/>
          <w:szCs w:val="26"/>
          <w:rtl/>
        </w:rPr>
        <w:t>חדא</w:t>
      </w:r>
      <w:proofErr w:type="spellEnd"/>
      <w:r w:rsidR="003B4DAE" w:rsidRPr="001E7CED">
        <w:rPr>
          <w:sz w:val="26"/>
          <w:szCs w:val="26"/>
          <w:rtl/>
        </w:rPr>
        <w:t xml:space="preserve"> </w:t>
      </w:r>
      <w:proofErr w:type="spellStart"/>
      <w:r w:rsidR="003B4DAE" w:rsidRPr="001E7CED">
        <w:rPr>
          <w:sz w:val="26"/>
          <w:szCs w:val="26"/>
          <w:rtl/>
        </w:rPr>
        <w:t>קרייה</w:t>
      </w:r>
      <w:proofErr w:type="spellEnd"/>
      <w:r w:rsidR="003B4DAE" w:rsidRPr="001E7CED">
        <w:rPr>
          <w:sz w:val="26"/>
          <w:szCs w:val="26"/>
          <w:rtl/>
        </w:rPr>
        <w:t xml:space="preserve"> </w:t>
      </w:r>
      <w:proofErr w:type="spellStart"/>
      <w:r w:rsidR="003B4DAE" w:rsidRPr="001E7CED">
        <w:rPr>
          <w:sz w:val="26"/>
          <w:szCs w:val="26"/>
          <w:rtl/>
        </w:rPr>
        <w:t>דשמרין</w:t>
      </w:r>
      <w:proofErr w:type="spellEnd"/>
      <w:r w:rsidR="00F67349" w:rsidRPr="001E7CED">
        <w:rPr>
          <w:sz w:val="26"/>
          <w:szCs w:val="26"/>
          <w:rtl/>
        </w:rPr>
        <w:t>'</w:t>
      </w:r>
      <w:r w:rsidR="003B4DAE" w:rsidRPr="001E7CED">
        <w:rPr>
          <w:sz w:val="26"/>
          <w:szCs w:val="26"/>
          <w:rtl/>
        </w:rPr>
        <w:t>)</w:t>
      </w:r>
      <w:r w:rsidR="006F2778" w:rsidRPr="001E7CED">
        <w:rPr>
          <w:sz w:val="26"/>
          <w:szCs w:val="26"/>
          <w:rtl/>
        </w:rPr>
        <w:t>,</w:t>
      </w:r>
      <w:r w:rsidRPr="001E7CED">
        <w:rPr>
          <w:rStyle w:val="a4"/>
          <w:sz w:val="26"/>
          <w:szCs w:val="26"/>
          <w:rtl/>
        </w:rPr>
        <w:footnoteReference w:id="53"/>
      </w:r>
      <w:r w:rsidR="004D3483" w:rsidRPr="001E7CED">
        <w:rPr>
          <w:sz w:val="26"/>
          <w:szCs w:val="26"/>
          <w:rtl/>
        </w:rPr>
        <w:t xml:space="preserve"> </w:t>
      </w:r>
      <w:r w:rsidR="006F2778" w:rsidRPr="001E7CED">
        <w:rPr>
          <w:sz w:val="26"/>
          <w:szCs w:val="26"/>
          <w:rtl/>
        </w:rPr>
        <w:t>ו</w:t>
      </w:r>
      <w:r w:rsidR="00954852" w:rsidRPr="001E7CED">
        <w:rPr>
          <w:sz w:val="26"/>
          <w:szCs w:val="26"/>
          <w:rtl/>
        </w:rPr>
        <w:t>ביקורו</w:t>
      </w:r>
      <w:r w:rsidR="00F40832" w:rsidRPr="001E7CED">
        <w:rPr>
          <w:sz w:val="26"/>
          <w:szCs w:val="26"/>
          <w:rtl/>
        </w:rPr>
        <w:t xml:space="preserve"> לא היה בשליחות רבי</w:t>
      </w:r>
      <w:r w:rsidRPr="001E7CED">
        <w:rPr>
          <w:sz w:val="26"/>
          <w:szCs w:val="26"/>
          <w:rtl/>
        </w:rPr>
        <w:t xml:space="preserve"> מאיר</w:t>
      </w:r>
      <w:r w:rsidR="00F40832" w:rsidRPr="001E7CED">
        <w:rPr>
          <w:sz w:val="26"/>
          <w:szCs w:val="26"/>
          <w:rtl/>
        </w:rPr>
        <w:t xml:space="preserve"> או בזיקה כלשהי לעמדתו. כמו כן אין שום רמז </w:t>
      </w:r>
      <w:r w:rsidRPr="001E7CED">
        <w:rPr>
          <w:sz w:val="26"/>
          <w:szCs w:val="26"/>
          <w:rtl/>
        </w:rPr>
        <w:t>ש</w:t>
      </w:r>
      <w:r w:rsidR="005209A0" w:rsidRPr="001E7CED">
        <w:rPr>
          <w:sz w:val="26"/>
          <w:szCs w:val="26"/>
          <w:rtl/>
        </w:rPr>
        <w:t>בעקבות</w:t>
      </w:r>
      <w:r w:rsidRPr="001E7CED">
        <w:rPr>
          <w:sz w:val="26"/>
          <w:szCs w:val="26"/>
          <w:rtl/>
        </w:rPr>
        <w:t xml:space="preserve"> </w:t>
      </w:r>
      <w:r w:rsidR="00954852" w:rsidRPr="001E7CED">
        <w:rPr>
          <w:sz w:val="26"/>
          <w:szCs w:val="26"/>
          <w:rtl/>
        </w:rPr>
        <w:t>ביקור</w:t>
      </w:r>
      <w:r w:rsidR="00F40832" w:rsidRPr="001E7CED">
        <w:rPr>
          <w:sz w:val="26"/>
          <w:szCs w:val="26"/>
          <w:rtl/>
        </w:rPr>
        <w:t xml:space="preserve"> זה</w:t>
      </w:r>
      <w:r w:rsidRPr="001E7CED">
        <w:rPr>
          <w:sz w:val="26"/>
          <w:szCs w:val="26"/>
          <w:rtl/>
        </w:rPr>
        <w:t xml:space="preserve"> גזר רבי מ</w:t>
      </w:r>
      <w:r w:rsidR="00F40832" w:rsidRPr="001E7CED">
        <w:rPr>
          <w:sz w:val="26"/>
          <w:szCs w:val="26"/>
          <w:rtl/>
        </w:rPr>
        <w:t>איר גז</w:t>
      </w:r>
      <w:r w:rsidR="005209A0" w:rsidRPr="001E7CED">
        <w:rPr>
          <w:sz w:val="26"/>
          <w:szCs w:val="26"/>
          <w:rtl/>
        </w:rPr>
        <w:t>ֵ</w:t>
      </w:r>
      <w:r w:rsidR="00F40832" w:rsidRPr="001E7CED">
        <w:rPr>
          <w:sz w:val="26"/>
          <w:szCs w:val="26"/>
          <w:rtl/>
        </w:rPr>
        <w:t>רה כלשהי על השומרונים או על יינם</w:t>
      </w:r>
      <w:r w:rsidRPr="001E7CED">
        <w:rPr>
          <w:sz w:val="26"/>
          <w:szCs w:val="26"/>
          <w:rtl/>
        </w:rPr>
        <w:t>.</w:t>
      </w:r>
      <w:r w:rsidR="004D3483" w:rsidRPr="001E7CED">
        <w:rPr>
          <w:sz w:val="26"/>
          <w:szCs w:val="26"/>
          <w:rtl/>
        </w:rPr>
        <w:t xml:space="preserve"> </w:t>
      </w:r>
      <w:r w:rsidRPr="001E7CED">
        <w:rPr>
          <w:sz w:val="26"/>
          <w:szCs w:val="26"/>
          <w:rtl/>
        </w:rPr>
        <w:t xml:space="preserve">בקשתו של </w:t>
      </w:r>
      <w:r w:rsidR="004D3483" w:rsidRPr="001E7CED">
        <w:rPr>
          <w:sz w:val="26"/>
          <w:szCs w:val="26"/>
          <w:rtl/>
        </w:rPr>
        <w:t>רבי שמעון</w:t>
      </w:r>
      <w:r w:rsidR="00CE5B73" w:rsidRPr="001E7CED">
        <w:rPr>
          <w:sz w:val="26"/>
          <w:szCs w:val="26"/>
          <w:rtl/>
        </w:rPr>
        <w:t xml:space="preserve"> </w:t>
      </w:r>
      <w:r w:rsidR="000B4002" w:rsidRPr="001E7CED">
        <w:rPr>
          <w:sz w:val="26"/>
          <w:szCs w:val="26"/>
          <w:rtl/>
        </w:rPr>
        <w:t xml:space="preserve">לשתות מחבית סתומה </w:t>
      </w:r>
      <w:r w:rsidRPr="001E7CED">
        <w:rPr>
          <w:sz w:val="26"/>
          <w:szCs w:val="26"/>
          <w:rtl/>
        </w:rPr>
        <w:t>תאמה את ה</w:t>
      </w:r>
      <w:r w:rsidR="00CE5B73" w:rsidRPr="001E7CED">
        <w:rPr>
          <w:sz w:val="26"/>
          <w:szCs w:val="26"/>
          <w:rtl/>
        </w:rPr>
        <w:t>הלכה המקובלת באותה עת ב</w:t>
      </w:r>
      <w:r w:rsidR="005209A0" w:rsidRPr="001E7CED">
        <w:rPr>
          <w:sz w:val="26"/>
          <w:szCs w:val="26"/>
          <w:rtl/>
        </w:rPr>
        <w:t>עניין</w:t>
      </w:r>
      <w:r w:rsidR="00CE5B73" w:rsidRPr="001E7CED">
        <w:rPr>
          <w:sz w:val="26"/>
          <w:szCs w:val="26"/>
          <w:rtl/>
        </w:rPr>
        <w:t xml:space="preserve"> </w:t>
      </w:r>
      <w:r w:rsidR="00133B77" w:rsidRPr="001E7CED">
        <w:rPr>
          <w:sz w:val="26"/>
          <w:szCs w:val="26"/>
          <w:rtl/>
        </w:rPr>
        <w:t>יינם</w:t>
      </w:r>
      <w:r w:rsidR="00CE5B73" w:rsidRPr="001E7CED">
        <w:rPr>
          <w:sz w:val="26"/>
          <w:szCs w:val="26"/>
          <w:rtl/>
        </w:rPr>
        <w:t xml:space="preserve"> של </w:t>
      </w:r>
      <w:r w:rsidR="00133B77" w:rsidRPr="001E7CED">
        <w:rPr>
          <w:sz w:val="26"/>
          <w:szCs w:val="26"/>
          <w:rtl/>
        </w:rPr>
        <w:t>ה</w:t>
      </w:r>
      <w:r w:rsidR="00CE5B73" w:rsidRPr="001E7CED">
        <w:rPr>
          <w:sz w:val="26"/>
          <w:szCs w:val="26"/>
          <w:rtl/>
        </w:rPr>
        <w:t>שומרונים.</w:t>
      </w:r>
      <w:r w:rsidRPr="001E7CED">
        <w:rPr>
          <w:sz w:val="26"/>
          <w:szCs w:val="26"/>
          <w:rtl/>
        </w:rPr>
        <w:t xml:space="preserve"> </w:t>
      </w:r>
      <w:r w:rsidR="00CE5B73" w:rsidRPr="001E7CED">
        <w:rPr>
          <w:sz w:val="26"/>
          <w:szCs w:val="26"/>
          <w:rtl/>
        </w:rPr>
        <w:t xml:space="preserve">הסופר רמז ולבסוף </w:t>
      </w:r>
      <w:r w:rsidR="004D3483" w:rsidRPr="001E7CED">
        <w:rPr>
          <w:sz w:val="26"/>
          <w:szCs w:val="26"/>
          <w:rtl/>
        </w:rPr>
        <w:t xml:space="preserve">אף </w:t>
      </w:r>
      <w:r w:rsidR="00CE5B73" w:rsidRPr="001E7CED">
        <w:rPr>
          <w:sz w:val="26"/>
          <w:szCs w:val="26"/>
          <w:rtl/>
        </w:rPr>
        <w:lastRenderedPageBreak/>
        <w:t>אמר לו במפורש שהלכה זו אינה רל</w:t>
      </w:r>
      <w:r w:rsidR="005209A0" w:rsidRPr="001E7CED">
        <w:rPr>
          <w:sz w:val="26"/>
          <w:szCs w:val="26"/>
          <w:rtl/>
        </w:rPr>
        <w:t>וו</w:t>
      </w:r>
      <w:r w:rsidR="00CE5B73" w:rsidRPr="001E7CED">
        <w:rPr>
          <w:sz w:val="26"/>
          <w:szCs w:val="26"/>
          <w:rtl/>
        </w:rPr>
        <w:t xml:space="preserve">נטית, </w:t>
      </w:r>
      <w:r w:rsidRPr="001E7CED">
        <w:rPr>
          <w:sz w:val="26"/>
          <w:szCs w:val="26"/>
          <w:rtl/>
        </w:rPr>
        <w:t xml:space="preserve">שכן 'כבר נתקלקלו </w:t>
      </w:r>
      <w:proofErr w:type="spellStart"/>
      <w:r w:rsidRPr="001E7CED">
        <w:rPr>
          <w:sz w:val="26"/>
          <w:szCs w:val="26"/>
          <w:rtl/>
        </w:rPr>
        <w:t>כותיים</w:t>
      </w:r>
      <w:proofErr w:type="spellEnd"/>
      <w:r w:rsidRPr="001E7CED">
        <w:rPr>
          <w:sz w:val="26"/>
          <w:szCs w:val="26"/>
          <w:rtl/>
        </w:rPr>
        <w:t>',</w:t>
      </w:r>
      <w:r w:rsidR="00CE5B73" w:rsidRPr="001E7CED">
        <w:rPr>
          <w:sz w:val="26"/>
          <w:szCs w:val="26"/>
          <w:rtl/>
        </w:rPr>
        <w:t xml:space="preserve"> </w:t>
      </w:r>
      <w:r w:rsidR="004D3483" w:rsidRPr="001E7CED">
        <w:rPr>
          <w:sz w:val="26"/>
          <w:szCs w:val="26"/>
          <w:rtl/>
        </w:rPr>
        <w:t>אולם</w:t>
      </w:r>
      <w:r w:rsidRPr="001E7CED">
        <w:rPr>
          <w:sz w:val="26"/>
          <w:szCs w:val="26"/>
          <w:rtl/>
        </w:rPr>
        <w:t xml:space="preserve"> יש לשים לב </w:t>
      </w:r>
      <w:r w:rsidR="005209A0" w:rsidRPr="001E7CED">
        <w:rPr>
          <w:sz w:val="26"/>
          <w:szCs w:val="26"/>
          <w:rtl/>
        </w:rPr>
        <w:t>ש</w:t>
      </w:r>
      <w:r w:rsidR="00CE5B73" w:rsidRPr="001E7CED">
        <w:rPr>
          <w:sz w:val="26"/>
          <w:szCs w:val="26"/>
          <w:rtl/>
        </w:rPr>
        <w:t>לא נאמר שם שקביעה זו התקבלה</w:t>
      </w:r>
      <w:r w:rsidRPr="001E7CED">
        <w:rPr>
          <w:sz w:val="26"/>
          <w:szCs w:val="26"/>
          <w:rtl/>
        </w:rPr>
        <w:t xml:space="preserve"> או יושמה בפועל</w:t>
      </w:r>
      <w:r w:rsidR="00CE5B73" w:rsidRPr="001E7CED">
        <w:rPr>
          <w:sz w:val="26"/>
          <w:szCs w:val="26"/>
          <w:rtl/>
        </w:rPr>
        <w:t>.</w:t>
      </w:r>
      <w:r w:rsidR="004D3483" w:rsidRPr="001E7CED">
        <w:rPr>
          <w:rStyle w:val="a4"/>
          <w:sz w:val="26"/>
          <w:szCs w:val="26"/>
          <w:rtl/>
        </w:rPr>
        <w:footnoteReference w:id="54"/>
      </w:r>
      <w:r w:rsidR="00CE5B73" w:rsidRPr="001E7CED">
        <w:rPr>
          <w:sz w:val="26"/>
          <w:szCs w:val="26"/>
          <w:rtl/>
        </w:rPr>
        <w:t xml:space="preserve"> </w:t>
      </w:r>
    </w:p>
    <w:p w:rsidR="00CE5B73" w:rsidRPr="001E7CED" w:rsidRDefault="005209A0" w:rsidP="001E7CED">
      <w:pPr>
        <w:spacing w:line="300" w:lineRule="exact"/>
        <w:ind w:firstLine="284"/>
        <w:jc w:val="both"/>
        <w:rPr>
          <w:sz w:val="26"/>
          <w:szCs w:val="26"/>
          <w:rtl/>
        </w:rPr>
      </w:pPr>
      <w:r w:rsidRPr="001E7CED">
        <w:rPr>
          <w:sz w:val="26"/>
          <w:szCs w:val="26"/>
          <w:rtl/>
        </w:rPr>
        <w:t xml:space="preserve">בבבלי </w:t>
      </w:r>
      <w:r w:rsidR="00EE6DAE" w:rsidRPr="001E7CED">
        <w:rPr>
          <w:sz w:val="26"/>
          <w:szCs w:val="26"/>
          <w:rtl/>
        </w:rPr>
        <w:t>הסיפור</w:t>
      </w:r>
      <w:r w:rsidRPr="001E7CED">
        <w:rPr>
          <w:sz w:val="26"/>
          <w:szCs w:val="26"/>
          <w:rtl/>
        </w:rPr>
        <w:t xml:space="preserve"> מובא בהקשר</w:t>
      </w:r>
      <w:r w:rsidR="00F40832" w:rsidRPr="001E7CED">
        <w:rPr>
          <w:sz w:val="26"/>
          <w:szCs w:val="26"/>
          <w:rtl/>
        </w:rPr>
        <w:t xml:space="preserve"> </w:t>
      </w:r>
      <w:r w:rsidRPr="001E7CED">
        <w:rPr>
          <w:sz w:val="26"/>
          <w:szCs w:val="26"/>
          <w:rtl/>
        </w:rPr>
        <w:t>אחר</w:t>
      </w:r>
      <w:r w:rsidR="00F40832" w:rsidRPr="001E7CED">
        <w:rPr>
          <w:sz w:val="26"/>
          <w:szCs w:val="26"/>
          <w:rtl/>
        </w:rPr>
        <w:t xml:space="preserve"> </w:t>
      </w:r>
      <w:r w:rsidR="0077156E" w:rsidRPr="001E7CED">
        <w:rPr>
          <w:sz w:val="26"/>
          <w:szCs w:val="26"/>
          <w:rtl/>
        </w:rPr>
        <w:t>לגמרי</w:t>
      </w:r>
      <w:r w:rsidRPr="001E7CED">
        <w:rPr>
          <w:sz w:val="26"/>
          <w:szCs w:val="26"/>
          <w:rtl/>
        </w:rPr>
        <w:t>:</w:t>
      </w:r>
      <w:r w:rsidR="00EE6DAE" w:rsidRPr="001E7CED">
        <w:rPr>
          <w:sz w:val="26"/>
          <w:szCs w:val="26"/>
          <w:rtl/>
        </w:rPr>
        <w:t xml:space="preserve"> אין זה סתם ביקור של רבי שמעון בן אלעזר אלא שליחות יזומה מטע</w:t>
      </w:r>
      <w:r w:rsidRPr="001E7CED">
        <w:rPr>
          <w:sz w:val="26"/>
          <w:szCs w:val="26"/>
          <w:rtl/>
        </w:rPr>
        <w:t>ם</w:t>
      </w:r>
      <w:r w:rsidR="00EE6DAE" w:rsidRPr="001E7CED">
        <w:rPr>
          <w:sz w:val="26"/>
          <w:szCs w:val="26"/>
          <w:rtl/>
        </w:rPr>
        <w:t xml:space="preserve"> רבי מאיר. </w:t>
      </w:r>
      <w:r w:rsidR="003B4DAE" w:rsidRPr="001E7CED">
        <w:rPr>
          <w:sz w:val="26"/>
          <w:szCs w:val="26"/>
          <w:rtl/>
        </w:rPr>
        <w:t>פרטי הדו-</w:t>
      </w:r>
      <w:r w:rsidR="00CE5B73" w:rsidRPr="001E7CED">
        <w:rPr>
          <w:sz w:val="26"/>
          <w:szCs w:val="26"/>
          <w:rtl/>
        </w:rPr>
        <w:t>שיח הובאו בלשון קצרה</w:t>
      </w:r>
      <w:r w:rsidRPr="001E7CED">
        <w:rPr>
          <w:sz w:val="26"/>
          <w:szCs w:val="26"/>
          <w:rtl/>
        </w:rPr>
        <w:t>,</w:t>
      </w:r>
      <w:r w:rsidR="00EE6DAE" w:rsidRPr="001E7CED">
        <w:rPr>
          <w:sz w:val="26"/>
          <w:szCs w:val="26"/>
          <w:rtl/>
        </w:rPr>
        <w:t xml:space="preserve"> </w:t>
      </w:r>
      <w:r w:rsidR="006F2FA0" w:rsidRPr="001E7CED">
        <w:rPr>
          <w:sz w:val="26"/>
          <w:szCs w:val="26"/>
          <w:rtl/>
        </w:rPr>
        <w:t>אלא שבמקום ה'סופר', צוין 'ההוא סבא'</w:t>
      </w:r>
      <w:r w:rsidRPr="001E7CED">
        <w:rPr>
          <w:sz w:val="26"/>
          <w:szCs w:val="26"/>
          <w:rtl/>
        </w:rPr>
        <w:t xml:space="preserve">, </w:t>
      </w:r>
      <w:r w:rsidR="006F2FA0" w:rsidRPr="001E7CED">
        <w:rPr>
          <w:sz w:val="26"/>
          <w:szCs w:val="26"/>
          <w:rtl/>
        </w:rPr>
        <w:t xml:space="preserve">ורק הפסוק הובא. בסיפור </w:t>
      </w:r>
      <w:r w:rsidRPr="001E7CED">
        <w:rPr>
          <w:sz w:val="26"/>
          <w:szCs w:val="26"/>
          <w:rtl/>
        </w:rPr>
        <w:t>שב</w:t>
      </w:r>
      <w:r w:rsidR="006F2FA0" w:rsidRPr="001E7CED">
        <w:rPr>
          <w:sz w:val="26"/>
          <w:szCs w:val="26"/>
          <w:rtl/>
        </w:rPr>
        <w:t xml:space="preserve">בבלי סוף האירוע </w:t>
      </w:r>
      <w:r w:rsidRPr="001E7CED">
        <w:rPr>
          <w:sz w:val="26"/>
          <w:szCs w:val="26"/>
          <w:rtl/>
        </w:rPr>
        <w:t xml:space="preserve">אינו אזהרתו של הסופר </w:t>
      </w:r>
      <w:r w:rsidR="006F2FA0" w:rsidRPr="001E7CED">
        <w:rPr>
          <w:sz w:val="26"/>
          <w:szCs w:val="26"/>
          <w:rtl/>
        </w:rPr>
        <w:t>אלא ה</w:t>
      </w:r>
      <w:r w:rsidRPr="001E7CED">
        <w:rPr>
          <w:sz w:val="26"/>
          <w:szCs w:val="26"/>
          <w:rtl/>
        </w:rPr>
        <w:t>ה</w:t>
      </w:r>
      <w:r w:rsidR="006F2FA0" w:rsidRPr="001E7CED">
        <w:rPr>
          <w:sz w:val="26"/>
          <w:szCs w:val="26"/>
          <w:rtl/>
        </w:rPr>
        <w:t>ליכה של רבי שמעון לרבי מאיר והגז</w:t>
      </w:r>
      <w:r w:rsidRPr="001E7CED">
        <w:rPr>
          <w:sz w:val="26"/>
          <w:szCs w:val="26"/>
          <w:rtl/>
        </w:rPr>
        <w:t>ֵ</w:t>
      </w:r>
      <w:r w:rsidR="006F2FA0" w:rsidRPr="001E7CED">
        <w:rPr>
          <w:sz w:val="26"/>
          <w:szCs w:val="26"/>
          <w:rtl/>
        </w:rPr>
        <w:t>רה שהוטלה על יינם של השומרונים.</w:t>
      </w:r>
      <w:r w:rsidR="00CE5B73" w:rsidRPr="001E7CED">
        <w:rPr>
          <w:sz w:val="26"/>
          <w:szCs w:val="26"/>
          <w:rtl/>
        </w:rPr>
        <w:t xml:space="preserve"> אמוראי בבל נימקו את הגז</w:t>
      </w:r>
      <w:r w:rsidRPr="001E7CED">
        <w:rPr>
          <w:sz w:val="26"/>
          <w:szCs w:val="26"/>
          <w:rtl/>
        </w:rPr>
        <w:t>ֵ</w:t>
      </w:r>
      <w:r w:rsidR="00CE5B73" w:rsidRPr="001E7CED">
        <w:rPr>
          <w:sz w:val="26"/>
          <w:szCs w:val="26"/>
          <w:rtl/>
        </w:rPr>
        <w:t xml:space="preserve">רה על יינם </w:t>
      </w:r>
      <w:r w:rsidR="006F2FA0" w:rsidRPr="001E7CED">
        <w:rPr>
          <w:sz w:val="26"/>
          <w:szCs w:val="26"/>
          <w:rtl/>
        </w:rPr>
        <w:t>לא סתם ב'קלקול' אלא ב</w:t>
      </w:r>
      <w:r w:rsidR="00CE5B73" w:rsidRPr="001E7CED">
        <w:rPr>
          <w:sz w:val="26"/>
          <w:szCs w:val="26"/>
          <w:rtl/>
        </w:rPr>
        <w:t>דמות יונה שהשומרונים עבדו אותה בראש הר גריזים. נ</w:t>
      </w:r>
      <w:r w:rsidR="006F2FA0" w:rsidRPr="001E7CED">
        <w:rPr>
          <w:sz w:val="26"/>
          <w:szCs w:val="26"/>
          <w:rtl/>
        </w:rPr>
        <w:t>ימוק דומה הופיע</w:t>
      </w:r>
      <w:r w:rsidR="00AC6847" w:rsidRPr="001E7CED">
        <w:rPr>
          <w:sz w:val="26"/>
          <w:szCs w:val="26"/>
          <w:rtl/>
        </w:rPr>
        <w:t xml:space="preserve"> בירושלמי, </w:t>
      </w:r>
      <w:r w:rsidR="006F2FA0" w:rsidRPr="001E7CED">
        <w:rPr>
          <w:sz w:val="26"/>
          <w:szCs w:val="26"/>
          <w:rtl/>
        </w:rPr>
        <w:t>אלא שהוא נכרך</w:t>
      </w:r>
      <w:r w:rsidR="00AC6847" w:rsidRPr="001E7CED">
        <w:rPr>
          <w:sz w:val="26"/>
          <w:szCs w:val="26"/>
          <w:rtl/>
        </w:rPr>
        <w:t xml:space="preserve"> ב</w:t>
      </w:r>
      <w:r w:rsidR="00CE5B73" w:rsidRPr="001E7CED">
        <w:rPr>
          <w:sz w:val="26"/>
          <w:szCs w:val="26"/>
          <w:rtl/>
        </w:rPr>
        <w:t>גז</w:t>
      </w:r>
      <w:r w:rsidRPr="001E7CED">
        <w:rPr>
          <w:sz w:val="26"/>
          <w:szCs w:val="26"/>
          <w:rtl/>
        </w:rPr>
        <w:t>ֵ</w:t>
      </w:r>
      <w:r w:rsidR="00CE5B73" w:rsidRPr="001E7CED">
        <w:rPr>
          <w:sz w:val="26"/>
          <w:szCs w:val="26"/>
          <w:rtl/>
        </w:rPr>
        <w:t xml:space="preserve">רה על יינם </w:t>
      </w:r>
      <w:r w:rsidRPr="001E7CED">
        <w:rPr>
          <w:sz w:val="26"/>
          <w:szCs w:val="26"/>
          <w:rtl/>
        </w:rPr>
        <w:t>שנגזרה לאחר זמן</w:t>
      </w:r>
      <w:r w:rsidR="00CE5B73" w:rsidRPr="001E7CED">
        <w:rPr>
          <w:sz w:val="26"/>
          <w:szCs w:val="26"/>
          <w:rtl/>
        </w:rPr>
        <w:t xml:space="preserve">, אך </w:t>
      </w:r>
      <w:r w:rsidR="006F2FA0" w:rsidRPr="001E7CED">
        <w:rPr>
          <w:sz w:val="26"/>
          <w:szCs w:val="26"/>
          <w:rtl/>
        </w:rPr>
        <w:t xml:space="preserve">בבבלי הוא </w:t>
      </w:r>
      <w:r w:rsidR="00F40832" w:rsidRPr="001E7CED">
        <w:rPr>
          <w:sz w:val="26"/>
          <w:szCs w:val="26"/>
          <w:rtl/>
        </w:rPr>
        <w:t>יוחס</w:t>
      </w:r>
      <w:r w:rsidR="006F2FA0" w:rsidRPr="001E7CED">
        <w:rPr>
          <w:sz w:val="26"/>
          <w:szCs w:val="26"/>
          <w:rtl/>
        </w:rPr>
        <w:t xml:space="preserve"> </w:t>
      </w:r>
      <w:r w:rsidR="00CE5B73" w:rsidRPr="001E7CED">
        <w:rPr>
          <w:sz w:val="26"/>
          <w:szCs w:val="26"/>
          <w:rtl/>
        </w:rPr>
        <w:t>לגז</w:t>
      </w:r>
      <w:r w:rsidRPr="001E7CED">
        <w:rPr>
          <w:sz w:val="26"/>
          <w:szCs w:val="26"/>
          <w:rtl/>
        </w:rPr>
        <w:t>ֵ</w:t>
      </w:r>
      <w:r w:rsidR="00CE5B73" w:rsidRPr="001E7CED">
        <w:rPr>
          <w:sz w:val="26"/>
          <w:szCs w:val="26"/>
          <w:rtl/>
        </w:rPr>
        <w:t>רה</w:t>
      </w:r>
      <w:r w:rsidR="00AC6847" w:rsidRPr="001E7CED">
        <w:rPr>
          <w:sz w:val="26"/>
          <w:szCs w:val="26"/>
          <w:rtl/>
        </w:rPr>
        <w:t xml:space="preserve"> של רבי מאיר</w:t>
      </w:r>
      <w:r w:rsidR="00CE5B73" w:rsidRPr="001E7CED">
        <w:rPr>
          <w:sz w:val="26"/>
          <w:szCs w:val="26"/>
          <w:rtl/>
        </w:rPr>
        <w:t>.</w:t>
      </w:r>
    </w:p>
    <w:p w:rsidR="00CE5B73" w:rsidRPr="001E7CED" w:rsidRDefault="00C12A96" w:rsidP="00FC5164">
      <w:pPr>
        <w:spacing w:line="300" w:lineRule="exact"/>
        <w:ind w:firstLine="284"/>
        <w:jc w:val="both"/>
        <w:rPr>
          <w:sz w:val="26"/>
          <w:szCs w:val="26"/>
          <w:rtl/>
        </w:rPr>
      </w:pPr>
      <w:r w:rsidRPr="001E7CED">
        <w:rPr>
          <w:sz w:val="26"/>
          <w:szCs w:val="26"/>
          <w:rtl/>
        </w:rPr>
        <w:t>בדברים</w:t>
      </w:r>
      <w:r w:rsidR="00FC5164">
        <w:rPr>
          <w:rFonts w:hint="cs"/>
          <w:sz w:val="26"/>
          <w:szCs w:val="26"/>
          <w:rtl/>
        </w:rPr>
        <w:t xml:space="preserve"> </w:t>
      </w:r>
      <w:r w:rsidRPr="001E7CED">
        <w:rPr>
          <w:sz w:val="26"/>
          <w:szCs w:val="26"/>
          <w:rtl/>
        </w:rPr>
        <w:t>רבה</w:t>
      </w:r>
      <w:r w:rsidR="00A36D5E" w:rsidRPr="001E7CED">
        <w:rPr>
          <w:sz w:val="26"/>
          <w:szCs w:val="26"/>
          <w:rtl/>
        </w:rPr>
        <w:t xml:space="preserve"> </w:t>
      </w:r>
      <w:r w:rsidR="006F2FA0" w:rsidRPr="001E7CED">
        <w:rPr>
          <w:sz w:val="26"/>
          <w:szCs w:val="26"/>
          <w:rtl/>
        </w:rPr>
        <w:t>אנ</w:t>
      </w:r>
      <w:r w:rsidR="00B24591" w:rsidRPr="001E7CED">
        <w:rPr>
          <w:sz w:val="26"/>
          <w:szCs w:val="26"/>
          <w:rtl/>
        </w:rPr>
        <w:t xml:space="preserve">ו עדים לווריאנט נוסף של הביקור. </w:t>
      </w:r>
      <w:r w:rsidR="001759BD" w:rsidRPr="001E7CED">
        <w:rPr>
          <w:sz w:val="26"/>
          <w:szCs w:val="26"/>
          <w:rtl/>
        </w:rPr>
        <w:t>שלא</w:t>
      </w:r>
      <w:r w:rsidR="006F2FA0" w:rsidRPr="001E7CED">
        <w:rPr>
          <w:sz w:val="26"/>
          <w:szCs w:val="26"/>
          <w:rtl/>
        </w:rPr>
        <w:t xml:space="preserve"> </w:t>
      </w:r>
      <w:r w:rsidR="001759BD" w:rsidRPr="001E7CED">
        <w:rPr>
          <w:sz w:val="26"/>
          <w:szCs w:val="26"/>
          <w:rtl/>
        </w:rPr>
        <w:t>כב</w:t>
      </w:r>
      <w:r w:rsidR="006F2FA0" w:rsidRPr="001E7CED">
        <w:rPr>
          <w:sz w:val="26"/>
          <w:szCs w:val="26"/>
          <w:rtl/>
        </w:rPr>
        <w:t xml:space="preserve">מקורות האחרים </w:t>
      </w:r>
      <w:r w:rsidR="000C7677" w:rsidRPr="001E7CED">
        <w:rPr>
          <w:sz w:val="26"/>
          <w:szCs w:val="26"/>
          <w:rtl/>
        </w:rPr>
        <w:t>צו</w:t>
      </w:r>
      <w:r w:rsidR="00CE5B73" w:rsidRPr="001E7CED">
        <w:rPr>
          <w:sz w:val="26"/>
          <w:szCs w:val="26"/>
          <w:rtl/>
        </w:rPr>
        <w:t xml:space="preserve">ין </w:t>
      </w:r>
      <w:r w:rsidR="006F2FA0" w:rsidRPr="001E7CED">
        <w:rPr>
          <w:sz w:val="26"/>
          <w:szCs w:val="26"/>
          <w:rtl/>
        </w:rPr>
        <w:t>שהאירוע</w:t>
      </w:r>
      <w:r w:rsidR="00CE5B73" w:rsidRPr="001E7CED">
        <w:rPr>
          <w:sz w:val="26"/>
          <w:szCs w:val="26"/>
          <w:rtl/>
        </w:rPr>
        <w:t xml:space="preserve"> התרחש ב</w:t>
      </w:r>
      <w:r w:rsidR="00F67349" w:rsidRPr="001E7CED">
        <w:rPr>
          <w:sz w:val="26"/>
          <w:szCs w:val="26"/>
          <w:rtl/>
        </w:rPr>
        <w:t>'</w:t>
      </w:r>
      <w:r w:rsidR="00CE5B73" w:rsidRPr="001E7CED">
        <w:rPr>
          <w:sz w:val="26"/>
          <w:szCs w:val="26"/>
          <w:rtl/>
        </w:rPr>
        <w:t>עיר אחת בדרום</w:t>
      </w:r>
      <w:r w:rsidR="00F67349" w:rsidRPr="001E7CED">
        <w:rPr>
          <w:sz w:val="26"/>
          <w:szCs w:val="26"/>
          <w:rtl/>
        </w:rPr>
        <w:t>'</w:t>
      </w:r>
      <w:r w:rsidR="001759BD" w:rsidRPr="001E7CED">
        <w:rPr>
          <w:sz w:val="26"/>
          <w:szCs w:val="26"/>
          <w:rtl/>
        </w:rPr>
        <w:t>,</w:t>
      </w:r>
      <w:r w:rsidR="006F2FA0" w:rsidRPr="001E7CED">
        <w:rPr>
          <w:sz w:val="26"/>
          <w:szCs w:val="26"/>
          <w:rtl/>
        </w:rPr>
        <w:t xml:space="preserve"> </w:t>
      </w:r>
      <w:r w:rsidR="001759BD" w:rsidRPr="001E7CED">
        <w:rPr>
          <w:sz w:val="26"/>
          <w:szCs w:val="26"/>
          <w:rtl/>
        </w:rPr>
        <w:t>ו</w:t>
      </w:r>
      <w:r w:rsidR="00CE5B73" w:rsidRPr="001E7CED">
        <w:rPr>
          <w:sz w:val="26"/>
          <w:szCs w:val="26"/>
          <w:rtl/>
        </w:rPr>
        <w:t>מ</w:t>
      </w:r>
      <w:r w:rsidR="006F2FA0" w:rsidRPr="001E7CED">
        <w:rPr>
          <w:sz w:val="26"/>
          <w:szCs w:val="26"/>
          <w:rtl/>
        </w:rPr>
        <w:t xml:space="preserve">לשון השאלה שלו 'יש כאן יין למכור' ותשובת הסופר 'העיר הזו של כותים' משמע </w:t>
      </w:r>
      <w:r w:rsidR="001759BD" w:rsidRPr="001E7CED">
        <w:rPr>
          <w:sz w:val="26"/>
          <w:szCs w:val="26"/>
          <w:rtl/>
        </w:rPr>
        <w:t>ש</w:t>
      </w:r>
      <w:r w:rsidR="006F2FA0" w:rsidRPr="001E7CED">
        <w:rPr>
          <w:sz w:val="26"/>
          <w:szCs w:val="26"/>
          <w:rtl/>
        </w:rPr>
        <w:t xml:space="preserve">רבי שמעון בן אלעזר לא </w:t>
      </w:r>
      <w:r w:rsidR="001759BD" w:rsidRPr="001E7CED">
        <w:rPr>
          <w:sz w:val="26"/>
          <w:szCs w:val="26"/>
          <w:rtl/>
        </w:rPr>
        <w:t>י</w:t>
      </w:r>
      <w:r w:rsidR="006F2FA0" w:rsidRPr="001E7CED">
        <w:rPr>
          <w:sz w:val="26"/>
          <w:szCs w:val="26"/>
          <w:rtl/>
        </w:rPr>
        <w:t xml:space="preserve">דע </w:t>
      </w:r>
      <w:r w:rsidR="0077156E" w:rsidRPr="001E7CED">
        <w:rPr>
          <w:sz w:val="26"/>
          <w:szCs w:val="26"/>
          <w:rtl/>
        </w:rPr>
        <w:t xml:space="preserve">כלל </w:t>
      </w:r>
      <w:r w:rsidR="006F2FA0" w:rsidRPr="001E7CED">
        <w:rPr>
          <w:sz w:val="26"/>
          <w:szCs w:val="26"/>
          <w:rtl/>
        </w:rPr>
        <w:t xml:space="preserve">שהוא בעיירה שומרונית ולכן ביקש סתם יין ולא חבית סתומה </w:t>
      </w:r>
      <w:r w:rsidR="001759BD" w:rsidRPr="001E7CED">
        <w:rPr>
          <w:sz w:val="26"/>
          <w:szCs w:val="26"/>
          <w:rtl/>
        </w:rPr>
        <w:t>הנזכרת</w:t>
      </w:r>
      <w:r w:rsidR="006F2FA0" w:rsidRPr="001E7CED">
        <w:rPr>
          <w:sz w:val="26"/>
          <w:szCs w:val="26"/>
          <w:rtl/>
        </w:rPr>
        <w:t xml:space="preserve"> בירושלמי. אף</w:t>
      </w:r>
      <w:r w:rsidR="00CE5B73" w:rsidRPr="001E7CED">
        <w:rPr>
          <w:sz w:val="26"/>
          <w:szCs w:val="26"/>
          <w:rtl/>
        </w:rPr>
        <w:t xml:space="preserve"> </w:t>
      </w:r>
      <w:r w:rsidR="006F2FA0" w:rsidRPr="001E7CED">
        <w:rPr>
          <w:sz w:val="26"/>
          <w:szCs w:val="26"/>
          <w:rtl/>
        </w:rPr>
        <w:t>ההסבר</w:t>
      </w:r>
      <w:r w:rsidR="00CE5B73" w:rsidRPr="001E7CED">
        <w:rPr>
          <w:sz w:val="26"/>
          <w:szCs w:val="26"/>
          <w:rtl/>
        </w:rPr>
        <w:t xml:space="preserve"> של הקלקול לא כרוך</w:t>
      </w:r>
      <w:r w:rsidR="00133B77" w:rsidRPr="001E7CED">
        <w:rPr>
          <w:sz w:val="26"/>
          <w:szCs w:val="26"/>
          <w:rtl/>
        </w:rPr>
        <w:t xml:space="preserve"> היה</w:t>
      </w:r>
      <w:r w:rsidR="00CE5B73" w:rsidRPr="001E7CED">
        <w:rPr>
          <w:sz w:val="26"/>
          <w:szCs w:val="26"/>
          <w:rtl/>
        </w:rPr>
        <w:t xml:space="preserve"> בקלקו</w:t>
      </w:r>
      <w:r w:rsidR="003B4DAE" w:rsidRPr="001E7CED">
        <w:rPr>
          <w:sz w:val="26"/>
          <w:szCs w:val="26"/>
          <w:rtl/>
        </w:rPr>
        <w:t xml:space="preserve">ל סתם (ירושלמי) או </w:t>
      </w:r>
      <w:r w:rsidR="00BA7F30" w:rsidRPr="001E7CED">
        <w:rPr>
          <w:sz w:val="26"/>
          <w:szCs w:val="26"/>
          <w:rtl/>
        </w:rPr>
        <w:t>בשל</w:t>
      </w:r>
      <w:r w:rsidR="003B4DAE" w:rsidRPr="001E7CED">
        <w:rPr>
          <w:sz w:val="26"/>
          <w:szCs w:val="26"/>
          <w:rtl/>
        </w:rPr>
        <w:t xml:space="preserve"> </w:t>
      </w:r>
      <w:r w:rsidR="00E408BA" w:rsidRPr="001E7CED">
        <w:rPr>
          <w:sz w:val="26"/>
          <w:szCs w:val="26"/>
          <w:rtl/>
        </w:rPr>
        <w:t>עבודה</w:t>
      </w:r>
      <w:r w:rsidR="001759BD" w:rsidRPr="001E7CED">
        <w:rPr>
          <w:sz w:val="26"/>
          <w:szCs w:val="26"/>
          <w:rtl/>
        </w:rPr>
        <w:t xml:space="preserve"> </w:t>
      </w:r>
      <w:r w:rsidR="00E408BA" w:rsidRPr="001E7CED">
        <w:rPr>
          <w:sz w:val="26"/>
          <w:szCs w:val="26"/>
          <w:rtl/>
        </w:rPr>
        <w:t>זרה</w:t>
      </w:r>
      <w:r w:rsidR="00CE5B73" w:rsidRPr="001E7CED">
        <w:rPr>
          <w:sz w:val="26"/>
          <w:szCs w:val="26"/>
          <w:rtl/>
        </w:rPr>
        <w:t xml:space="preserve"> שנעבדה בהר גריזים (בבלי), אלא ניתן דגש שהם לא הקפידו על הטהרה כפי שהקפיד</w:t>
      </w:r>
      <w:r w:rsidR="000232ED" w:rsidRPr="001E7CED">
        <w:rPr>
          <w:sz w:val="26"/>
          <w:szCs w:val="26"/>
          <w:rtl/>
        </w:rPr>
        <w:t>ו אבותיהם.</w:t>
      </w:r>
      <w:r w:rsidR="0029361D" w:rsidRPr="001E7CED">
        <w:rPr>
          <w:sz w:val="26"/>
          <w:szCs w:val="26"/>
          <w:vertAlign w:val="superscript"/>
          <w:rtl/>
        </w:rPr>
        <w:footnoteReference w:id="55"/>
      </w:r>
      <w:r w:rsidR="000232ED" w:rsidRPr="001E7CED">
        <w:rPr>
          <w:sz w:val="26"/>
          <w:szCs w:val="26"/>
          <w:rtl/>
        </w:rPr>
        <w:t xml:space="preserve"> </w:t>
      </w:r>
    </w:p>
    <w:p w:rsidR="0097744A" w:rsidRPr="001E7CED" w:rsidRDefault="002109C9" w:rsidP="00FC5164">
      <w:pPr>
        <w:spacing w:line="300" w:lineRule="exact"/>
        <w:ind w:firstLine="284"/>
        <w:jc w:val="both"/>
        <w:rPr>
          <w:sz w:val="26"/>
          <w:szCs w:val="26"/>
          <w:rtl/>
        </w:rPr>
      </w:pPr>
      <w:r w:rsidRPr="001E7CED">
        <w:rPr>
          <w:sz w:val="26"/>
          <w:szCs w:val="26"/>
          <w:rtl/>
        </w:rPr>
        <w:t>לאור ה</w:t>
      </w:r>
      <w:r w:rsidR="00641087" w:rsidRPr="001E7CED">
        <w:rPr>
          <w:sz w:val="26"/>
          <w:szCs w:val="26"/>
          <w:rtl/>
        </w:rPr>
        <w:t xml:space="preserve">השוואה </w:t>
      </w:r>
      <w:r w:rsidR="000859FE" w:rsidRPr="001E7CED">
        <w:rPr>
          <w:sz w:val="26"/>
          <w:szCs w:val="26"/>
          <w:rtl/>
        </w:rPr>
        <w:t>בין המקורות</w:t>
      </w:r>
      <w:r w:rsidRPr="001E7CED">
        <w:rPr>
          <w:sz w:val="26"/>
          <w:szCs w:val="26"/>
          <w:rtl/>
        </w:rPr>
        <w:t xml:space="preserve"> וניתוח</w:t>
      </w:r>
      <w:r w:rsidR="00FC5164">
        <w:rPr>
          <w:rFonts w:hint="cs"/>
          <w:sz w:val="26"/>
          <w:szCs w:val="26"/>
          <w:rtl/>
        </w:rPr>
        <w:t>ם</w:t>
      </w:r>
      <w:r w:rsidRPr="001E7CED">
        <w:rPr>
          <w:sz w:val="26"/>
          <w:szCs w:val="26"/>
          <w:rtl/>
        </w:rPr>
        <w:t>,</w:t>
      </w:r>
      <w:r w:rsidR="00641087" w:rsidRPr="001E7CED">
        <w:rPr>
          <w:sz w:val="26"/>
          <w:szCs w:val="26"/>
          <w:rtl/>
        </w:rPr>
        <w:t xml:space="preserve"> דומה </w:t>
      </w:r>
      <w:r w:rsidR="001759BD" w:rsidRPr="001E7CED">
        <w:rPr>
          <w:sz w:val="26"/>
          <w:szCs w:val="26"/>
          <w:rtl/>
        </w:rPr>
        <w:t>ש</w:t>
      </w:r>
      <w:r w:rsidR="0097744A" w:rsidRPr="001E7CED">
        <w:rPr>
          <w:sz w:val="26"/>
          <w:szCs w:val="26"/>
          <w:rtl/>
        </w:rPr>
        <w:t>הנוסח המובא בירושלמי הוא ה</w:t>
      </w:r>
      <w:r w:rsidR="001759BD" w:rsidRPr="001E7CED">
        <w:rPr>
          <w:sz w:val="26"/>
          <w:szCs w:val="26"/>
          <w:rtl/>
        </w:rPr>
        <w:t>עיקרי,</w:t>
      </w:r>
      <w:r w:rsidR="0097744A" w:rsidRPr="001E7CED">
        <w:rPr>
          <w:sz w:val="26"/>
          <w:szCs w:val="26"/>
          <w:rtl/>
        </w:rPr>
        <w:t xml:space="preserve"> ואילו המסורות המקבילות בבבלי ובדברים</w:t>
      </w:r>
      <w:r w:rsidR="00FC5164">
        <w:rPr>
          <w:rFonts w:hint="cs"/>
          <w:sz w:val="26"/>
          <w:szCs w:val="26"/>
          <w:rtl/>
        </w:rPr>
        <w:t xml:space="preserve"> </w:t>
      </w:r>
      <w:r w:rsidR="0097744A" w:rsidRPr="001E7CED">
        <w:rPr>
          <w:sz w:val="26"/>
          <w:szCs w:val="26"/>
          <w:rtl/>
        </w:rPr>
        <w:t xml:space="preserve">רבה הן המשניות, ובהן נוספו אלמנטים </w:t>
      </w:r>
      <w:r w:rsidR="00B413FB" w:rsidRPr="001E7CED">
        <w:rPr>
          <w:sz w:val="26"/>
          <w:szCs w:val="26"/>
          <w:rtl/>
        </w:rPr>
        <w:t>שעיצבו אותן לכדי יחידות שלמות ומעובדות</w:t>
      </w:r>
      <w:r w:rsidR="00EE1F2A" w:rsidRPr="001E7CED">
        <w:rPr>
          <w:sz w:val="26"/>
          <w:szCs w:val="26"/>
          <w:rtl/>
        </w:rPr>
        <w:t>, כל אחת לצורכה</w:t>
      </w:r>
      <w:r w:rsidR="00D91AD2" w:rsidRPr="001E7CED">
        <w:rPr>
          <w:sz w:val="26"/>
          <w:szCs w:val="26"/>
          <w:rtl/>
        </w:rPr>
        <w:t>.</w:t>
      </w:r>
      <w:r w:rsidR="00D91AD2" w:rsidRPr="001E7CED">
        <w:rPr>
          <w:rStyle w:val="a4"/>
          <w:sz w:val="26"/>
          <w:szCs w:val="26"/>
          <w:rtl/>
        </w:rPr>
        <w:footnoteReference w:id="56"/>
      </w:r>
      <w:r w:rsidR="00D91AD2" w:rsidRPr="001E7CED">
        <w:rPr>
          <w:sz w:val="26"/>
          <w:szCs w:val="26"/>
          <w:rtl/>
        </w:rPr>
        <w:t xml:space="preserve"> ממ</w:t>
      </w:r>
      <w:r w:rsidR="00202DBF" w:rsidRPr="001E7CED">
        <w:rPr>
          <w:sz w:val="26"/>
          <w:szCs w:val="26"/>
          <w:rtl/>
        </w:rPr>
        <w:t xml:space="preserve">קור זה </w:t>
      </w:r>
      <w:r w:rsidR="00D91AD2" w:rsidRPr="001E7CED">
        <w:rPr>
          <w:sz w:val="26"/>
          <w:szCs w:val="26"/>
          <w:rtl/>
        </w:rPr>
        <w:t xml:space="preserve">עולה </w:t>
      </w:r>
      <w:r w:rsidR="001759BD" w:rsidRPr="001E7CED">
        <w:rPr>
          <w:sz w:val="26"/>
          <w:szCs w:val="26"/>
          <w:rtl/>
        </w:rPr>
        <w:t>ש</w:t>
      </w:r>
      <w:r w:rsidR="00D91AD2" w:rsidRPr="001E7CED">
        <w:rPr>
          <w:sz w:val="26"/>
          <w:szCs w:val="26"/>
          <w:rtl/>
        </w:rPr>
        <w:t xml:space="preserve">החומרה על יינם של שומרונים אפילו במקרה שהחביות סתומות </w:t>
      </w:r>
      <w:r w:rsidR="001759BD" w:rsidRPr="001E7CED">
        <w:rPr>
          <w:sz w:val="26"/>
          <w:szCs w:val="26"/>
          <w:rtl/>
        </w:rPr>
        <w:t>נקבעה</w:t>
      </w:r>
      <w:r w:rsidR="00D91AD2" w:rsidRPr="001E7CED">
        <w:rPr>
          <w:sz w:val="26"/>
          <w:szCs w:val="26"/>
          <w:rtl/>
        </w:rPr>
        <w:t xml:space="preserve"> על רקע </w:t>
      </w:r>
      <w:r w:rsidR="009347A0" w:rsidRPr="001E7CED">
        <w:rPr>
          <w:sz w:val="26"/>
          <w:szCs w:val="26"/>
          <w:rtl/>
        </w:rPr>
        <w:t>הפסיקה</w:t>
      </w:r>
      <w:r w:rsidR="00D91AD2" w:rsidRPr="001E7CED">
        <w:rPr>
          <w:sz w:val="26"/>
          <w:szCs w:val="26"/>
          <w:rtl/>
        </w:rPr>
        <w:t xml:space="preserve"> </w:t>
      </w:r>
      <w:r w:rsidR="001759BD" w:rsidRPr="001E7CED">
        <w:rPr>
          <w:sz w:val="26"/>
          <w:szCs w:val="26"/>
          <w:rtl/>
        </w:rPr>
        <w:t>ש</w:t>
      </w:r>
      <w:r w:rsidR="00D91AD2" w:rsidRPr="001E7CED">
        <w:rPr>
          <w:sz w:val="26"/>
          <w:szCs w:val="26"/>
          <w:rtl/>
        </w:rPr>
        <w:t xml:space="preserve">יינם של שומרונים מותר כאשר הוא </w:t>
      </w:r>
      <w:r w:rsidR="00641087" w:rsidRPr="001E7CED">
        <w:rPr>
          <w:sz w:val="26"/>
          <w:szCs w:val="26"/>
          <w:rtl/>
        </w:rPr>
        <w:t>בחבית סתומה</w:t>
      </w:r>
      <w:r w:rsidR="00D91AD2" w:rsidRPr="001E7CED">
        <w:rPr>
          <w:sz w:val="26"/>
          <w:szCs w:val="26"/>
          <w:rtl/>
        </w:rPr>
        <w:t xml:space="preserve">. </w:t>
      </w:r>
      <w:r w:rsidR="001759BD" w:rsidRPr="001E7CED">
        <w:rPr>
          <w:sz w:val="26"/>
          <w:szCs w:val="26"/>
          <w:rtl/>
        </w:rPr>
        <w:t>עוד</w:t>
      </w:r>
      <w:r w:rsidR="00D6003C" w:rsidRPr="001E7CED">
        <w:rPr>
          <w:sz w:val="26"/>
          <w:szCs w:val="26"/>
          <w:rtl/>
        </w:rPr>
        <w:t xml:space="preserve"> </w:t>
      </w:r>
      <w:r w:rsidR="00D91AD2" w:rsidRPr="001E7CED">
        <w:rPr>
          <w:sz w:val="26"/>
          <w:szCs w:val="26"/>
          <w:rtl/>
        </w:rPr>
        <w:t>נראה</w:t>
      </w:r>
      <w:r w:rsidR="00D6003C" w:rsidRPr="001E7CED">
        <w:rPr>
          <w:sz w:val="26"/>
          <w:szCs w:val="26"/>
          <w:rtl/>
        </w:rPr>
        <w:t xml:space="preserve"> </w:t>
      </w:r>
      <w:r w:rsidR="001759BD" w:rsidRPr="001E7CED">
        <w:rPr>
          <w:sz w:val="26"/>
          <w:szCs w:val="26"/>
          <w:rtl/>
        </w:rPr>
        <w:t>ש</w:t>
      </w:r>
      <w:r w:rsidR="00D91AD2" w:rsidRPr="001E7CED">
        <w:rPr>
          <w:sz w:val="26"/>
          <w:szCs w:val="26"/>
          <w:rtl/>
        </w:rPr>
        <w:t xml:space="preserve">פסיקה מחמירה על </w:t>
      </w:r>
      <w:r w:rsidR="0097744A" w:rsidRPr="001E7CED">
        <w:rPr>
          <w:sz w:val="26"/>
          <w:szCs w:val="26"/>
          <w:rtl/>
        </w:rPr>
        <w:t xml:space="preserve">יינם של שומרונים, </w:t>
      </w:r>
      <w:r w:rsidR="001759BD" w:rsidRPr="001E7CED">
        <w:rPr>
          <w:sz w:val="26"/>
          <w:szCs w:val="26"/>
          <w:rtl/>
        </w:rPr>
        <w:t>אם</w:t>
      </w:r>
      <w:r w:rsidR="0097744A" w:rsidRPr="001E7CED">
        <w:rPr>
          <w:sz w:val="26"/>
          <w:szCs w:val="26"/>
          <w:rtl/>
        </w:rPr>
        <w:t xml:space="preserve"> התקבלה</w:t>
      </w:r>
      <w:r w:rsidR="007246A6" w:rsidRPr="001E7CED">
        <w:rPr>
          <w:sz w:val="26"/>
          <w:szCs w:val="26"/>
          <w:rtl/>
        </w:rPr>
        <w:t xml:space="preserve"> (ואין זה ברור כלל)</w:t>
      </w:r>
      <w:r w:rsidR="0097744A" w:rsidRPr="001E7CED">
        <w:rPr>
          <w:sz w:val="26"/>
          <w:szCs w:val="26"/>
          <w:rtl/>
        </w:rPr>
        <w:t xml:space="preserve">, </w:t>
      </w:r>
      <w:r w:rsidR="000859FE" w:rsidRPr="001E7CED">
        <w:rPr>
          <w:sz w:val="26"/>
          <w:szCs w:val="26"/>
          <w:rtl/>
        </w:rPr>
        <w:t>אירעה רק לאחר ימי רבי מאיר, קרי</w:t>
      </w:r>
      <w:r w:rsidR="00D91AD2" w:rsidRPr="001E7CED">
        <w:rPr>
          <w:sz w:val="26"/>
          <w:szCs w:val="26"/>
          <w:rtl/>
        </w:rPr>
        <w:t xml:space="preserve"> בדור</w:t>
      </w:r>
      <w:r w:rsidR="000859FE" w:rsidRPr="001E7CED">
        <w:rPr>
          <w:sz w:val="26"/>
          <w:szCs w:val="26"/>
          <w:rtl/>
        </w:rPr>
        <w:t>ו של רבי שמעון בן אלעזר</w:t>
      </w:r>
      <w:r w:rsidR="0097744A" w:rsidRPr="001E7CED">
        <w:rPr>
          <w:sz w:val="26"/>
          <w:szCs w:val="26"/>
          <w:rtl/>
        </w:rPr>
        <w:t xml:space="preserve">, דבר העולה בקנה אחד עם ההחמרה </w:t>
      </w:r>
      <w:r w:rsidR="0097744A" w:rsidRPr="001E7CED">
        <w:rPr>
          <w:sz w:val="26"/>
          <w:szCs w:val="26"/>
          <w:rtl/>
        </w:rPr>
        <w:lastRenderedPageBreak/>
        <w:t>הכללית כלפי השומרונים בדורו של רבי</w:t>
      </w:r>
      <w:r w:rsidR="0062721D" w:rsidRPr="001E7CED">
        <w:rPr>
          <w:sz w:val="26"/>
          <w:szCs w:val="26"/>
          <w:rtl/>
        </w:rPr>
        <w:t xml:space="preserve"> </w:t>
      </w:r>
      <w:r w:rsidR="000859FE" w:rsidRPr="001E7CED">
        <w:rPr>
          <w:sz w:val="26"/>
          <w:szCs w:val="26"/>
          <w:rtl/>
        </w:rPr>
        <w:t>ולא ב</w:t>
      </w:r>
      <w:r w:rsidR="0062721D" w:rsidRPr="001E7CED">
        <w:rPr>
          <w:sz w:val="26"/>
          <w:szCs w:val="26"/>
          <w:rtl/>
        </w:rPr>
        <w:t xml:space="preserve">דור </w:t>
      </w:r>
      <w:proofErr w:type="spellStart"/>
      <w:r w:rsidR="0062721D" w:rsidRPr="001E7CED">
        <w:rPr>
          <w:sz w:val="26"/>
          <w:szCs w:val="26"/>
          <w:rtl/>
        </w:rPr>
        <w:t>אושא</w:t>
      </w:r>
      <w:proofErr w:type="spellEnd"/>
      <w:r w:rsidR="001759BD" w:rsidRPr="001E7CED">
        <w:rPr>
          <w:sz w:val="26"/>
          <w:szCs w:val="26"/>
          <w:rtl/>
        </w:rPr>
        <w:t>,</w:t>
      </w:r>
      <w:r w:rsidR="0062721D" w:rsidRPr="001E7CED">
        <w:rPr>
          <w:sz w:val="26"/>
          <w:szCs w:val="26"/>
          <w:rtl/>
        </w:rPr>
        <w:t xml:space="preserve"> ימי רבי מאיר</w:t>
      </w:r>
      <w:r w:rsidR="001759BD" w:rsidRPr="001E7CED">
        <w:rPr>
          <w:sz w:val="26"/>
          <w:szCs w:val="26"/>
          <w:rtl/>
        </w:rPr>
        <w:t>,</w:t>
      </w:r>
      <w:r w:rsidR="0062721D" w:rsidRPr="001E7CED">
        <w:rPr>
          <w:sz w:val="26"/>
          <w:szCs w:val="26"/>
          <w:rtl/>
        </w:rPr>
        <w:t xml:space="preserve"> כעולה מן המסורת הבבלית</w:t>
      </w:r>
      <w:r w:rsidR="0097744A" w:rsidRPr="001E7CED">
        <w:rPr>
          <w:sz w:val="26"/>
          <w:szCs w:val="26"/>
          <w:rtl/>
        </w:rPr>
        <w:t>.</w:t>
      </w:r>
      <w:r w:rsidR="0097744A" w:rsidRPr="001E7CED">
        <w:rPr>
          <w:rStyle w:val="a4"/>
          <w:sz w:val="26"/>
          <w:szCs w:val="26"/>
          <w:rtl/>
        </w:rPr>
        <w:footnoteReference w:id="57"/>
      </w:r>
      <w:r w:rsidR="0097744A" w:rsidRPr="001E7CED">
        <w:rPr>
          <w:sz w:val="26"/>
          <w:szCs w:val="26"/>
          <w:rtl/>
        </w:rPr>
        <w:t xml:space="preserve"> </w:t>
      </w:r>
    </w:p>
    <w:p w:rsidR="00CE5B73" w:rsidRPr="001E7CED" w:rsidRDefault="00576906" w:rsidP="00CE4713">
      <w:pPr>
        <w:spacing w:line="300" w:lineRule="exact"/>
        <w:ind w:firstLine="284"/>
        <w:jc w:val="both"/>
        <w:rPr>
          <w:sz w:val="26"/>
          <w:szCs w:val="26"/>
          <w:rtl/>
        </w:rPr>
      </w:pPr>
      <w:r w:rsidRPr="001E7CED">
        <w:rPr>
          <w:sz w:val="26"/>
          <w:szCs w:val="26"/>
          <w:rtl/>
        </w:rPr>
        <w:t xml:space="preserve">כללו של דבר, </w:t>
      </w:r>
      <w:r w:rsidR="00EE1F2A" w:rsidRPr="001E7CED">
        <w:rPr>
          <w:sz w:val="26"/>
          <w:szCs w:val="26"/>
          <w:rtl/>
        </w:rPr>
        <w:t xml:space="preserve">דומה אפוא </w:t>
      </w:r>
      <w:r w:rsidR="001759BD" w:rsidRPr="001E7CED">
        <w:rPr>
          <w:sz w:val="26"/>
          <w:szCs w:val="26"/>
          <w:rtl/>
        </w:rPr>
        <w:t>ש</w:t>
      </w:r>
      <w:r w:rsidR="00EE1F2A" w:rsidRPr="001E7CED">
        <w:rPr>
          <w:sz w:val="26"/>
          <w:szCs w:val="26"/>
          <w:rtl/>
        </w:rPr>
        <w:t xml:space="preserve">העורך </w:t>
      </w:r>
      <w:r w:rsidR="00BA7F30" w:rsidRPr="001E7CED">
        <w:rPr>
          <w:sz w:val="26"/>
          <w:szCs w:val="26"/>
          <w:rtl/>
        </w:rPr>
        <w:t>בבב</w:t>
      </w:r>
      <w:r w:rsidR="00EE1F2A" w:rsidRPr="001E7CED">
        <w:rPr>
          <w:sz w:val="26"/>
          <w:szCs w:val="26"/>
          <w:rtl/>
        </w:rPr>
        <w:t xml:space="preserve">לי </w:t>
      </w:r>
      <w:r w:rsidR="00CE5B73" w:rsidRPr="001E7CED">
        <w:rPr>
          <w:sz w:val="26"/>
          <w:szCs w:val="26"/>
          <w:rtl/>
        </w:rPr>
        <w:t>צירף את ה</w:t>
      </w:r>
      <w:r w:rsidR="00EE1F2A" w:rsidRPr="001E7CED">
        <w:rPr>
          <w:sz w:val="26"/>
          <w:szCs w:val="26"/>
          <w:rtl/>
        </w:rPr>
        <w:t>מסופר על נסיבות ה</w:t>
      </w:r>
      <w:r w:rsidR="00CE5B73" w:rsidRPr="001E7CED">
        <w:rPr>
          <w:sz w:val="26"/>
          <w:szCs w:val="26"/>
          <w:rtl/>
        </w:rPr>
        <w:t>גז</w:t>
      </w:r>
      <w:r w:rsidR="001759BD" w:rsidRPr="001E7CED">
        <w:rPr>
          <w:sz w:val="26"/>
          <w:szCs w:val="26"/>
          <w:rtl/>
        </w:rPr>
        <w:t>ֵ</w:t>
      </w:r>
      <w:r w:rsidR="00CE5B73" w:rsidRPr="001E7CED">
        <w:rPr>
          <w:sz w:val="26"/>
          <w:szCs w:val="26"/>
          <w:rtl/>
        </w:rPr>
        <w:t>רה על יינם</w:t>
      </w:r>
      <w:r w:rsidR="0029361D" w:rsidRPr="001E7CED">
        <w:rPr>
          <w:sz w:val="26"/>
          <w:szCs w:val="26"/>
          <w:rtl/>
        </w:rPr>
        <w:t xml:space="preserve"> של </w:t>
      </w:r>
      <w:r w:rsidR="00EE1F2A" w:rsidRPr="001E7CED">
        <w:rPr>
          <w:sz w:val="26"/>
          <w:szCs w:val="26"/>
          <w:rtl/>
        </w:rPr>
        <w:t>ה</w:t>
      </w:r>
      <w:r w:rsidR="0029361D" w:rsidRPr="001E7CED">
        <w:rPr>
          <w:sz w:val="26"/>
          <w:szCs w:val="26"/>
          <w:rtl/>
        </w:rPr>
        <w:t xml:space="preserve">שומרונים בתקופת </w:t>
      </w:r>
      <w:r w:rsidR="0077156E" w:rsidRPr="001E7CED">
        <w:rPr>
          <w:sz w:val="26"/>
          <w:szCs w:val="26"/>
          <w:rtl/>
        </w:rPr>
        <w:t>האמוראים ו'צילם' אותה על העדות מימי רבי שמעון בן אלעזר</w:t>
      </w:r>
      <w:r w:rsidR="00CE5B73" w:rsidRPr="001E7CED">
        <w:rPr>
          <w:sz w:val="26"/>
          <w:szCs w:val="26"/>
          <w:rtl/>
        </w:rPr>
        <w:t>.</w:t>
      </w:r>
      <w:r w:rsidR="0097744A" w:rsidRPr="001E7CED">
        <w:rPr>
          <w:rStyle w:val="a4"/>
          <w:sz w:val="26"/>
          <w:szCs w:val="26"/>
          <w:rtl/>
        </w:rPr>
        <w:footnoteReference w:id="58"/>
      </w:r>
      <w:r w:rsidR="00CE5B73" w:rsidRPr="001E7CED">
        <w:rPr>
          <w:sz w:val="26"/>
          <w:szCs w:val="26"/>
          <w:rtl/>
        </w:rPr>
        <w:t xml:space="preserve"> </w:t>
      </w:r>
      <w:r w:rsidR="00387D1E" w:rsidRPr="001E7CED">
        <w:rPr>
          <w:sz w:val="26"/>
          <w:szCs w:val="26"/>
          <w:rtl/>
        </w:rPr>
        <w:t>בהמשך</w:t>
      </w:r>
      <w:r w:rsidR="001759BD" w:rsidRPr="001E7CED">
        <w:rPr>
          <w:sz w:val="26"/>
          <w:szCs w:val="26"/>
          <w:rtl/>
        </w:rPr>
        <w:t xml:space="preserve"> הדברים</w:t>
      </w:r>
      <w:r w:rsidR="00387D1E" w:rsidRPr="001E7CED">
        <w:rPr>
          <w:sz w:val="26"/>
          <w:szCs w:val="26"/>
          <w:rtl/>
        </w:rPr>
        <w:t xml:space="preserve"> נעמוד על השיקולים האפשריים שעמדו </w:t>
      </w:r>
      <w:r w:rsidR="001759BD" w:rsidRPr="001E7CED">
        <w:rPr>
          <w:sz w:val="26"/>
          <w:szCs w:val="26"/>
          <w:rtl/>
        </w:rPr>
        <w:t>ל</w:t>
      </w:r>
      <w:r w:rsidR="00387D1E" w:rsidRPr="001E7CED">
        <w:rPr>
          <w:sz w:val="26"/>
          <w:szCs w:val="26"/>
          <w:rtl/>
        </w:rPr>
        <w:t>פני העורך של הבבלי לציין את שמו של רבי מאיר, אולם ל</w:t>
      </w:r>
      <w:r w:rsidR="001759BD" w:rsidRPr="001E7CED">
        <w:rPr>
          <w:sz w:val="26"/>
          <w:szCs w:val="26"/>
          <w:rtl/>
        </w:rPr>
        <w:t>פי שע</w:t>
      </w:r>
      <w:r w:rsidR="00387D1E" w:rsidRPr="001E7CED">
        <w:rPr>
          <w:sz w:val="26"/>
          <w:szCs w:val="26"/>
          <w:rtl/>
        </w:rPr>
        <w:t xml:space="preserve">ה </w:t>
      </w:r>
      <w:r w:rsidR="00462D40" w:rsidRPr="001E7CED">
        <w:rPr>
          <w:sz w:val="26"/>
          <w:szCs w:val="26"/>
          <w:rtl/>
        </w:rPr>
        <w:t>נסתפק</w:t>
      </w:r>
      <w:r w:rsidR="00387D1E" w:rsidRPr="001E7CED">
        <w:rPr>
          <w:sz w:val="26"/>
          <w:szCs w:val="26"/>
          <w:rtl/>
        </w:rPr>
        <w:t xml:space="preserve"> במסקנה שייחוס הגז</w:t>
      </w:r>
      <w:r w:rsidR="001759BD" w:rsidRPr="001E7CED">
        <w:rPr>
          <w:sz w:val="26"/>
          <w:szCs w:val="26"/>
          <w:rtl/>
        </w:rPr>
        <w:t>ֵ</w:t>
      </w:r>
      <w:r w:rsidR="00387D1E" w:rsidRPr="001E7CED">
        <w:rPr>
          <w:sz w:val="26"/>
          <w:szCs w:val="26"/>
          <w:rtl/>
        </w:rPr>
        <w:t>רה לרבי מאיר ה</w:t>
      </w:r>
      <w:r w:rsidR="00CE4713">
        <w:rPr>
          <w:rFonts w:hint="cs"/>
          <w:sz w:val="26"/>
          <w:szCs w:val="26"/>
          <w:rtl/>
        </w:rPr>
        <w:t>ו</w:t>
      </w:r>
      <w:r w:rsidR="00387D1E" w:rsidRPr="001E7CED">
        <w:rPr>
          <w:sz w:val="26"/>
          <w:szCs w:val="26"/>
          <w:rtl/>
        </w:rPr>
        <w:t>א קביעה בבלית</w:t>
      </w:r>
      <w:r w:rsidR="00EE1F2A" w:rsidRPr="001E7CED">
        <w:rPr>
          <w:sz w:val="26"/>
          <w:szCs w:val="26"/>
          <w:rtl/>
        </w:rPr>
        <w:t xml:space="preserve"> ללא אחיזה איתנה במקורות ארץ-ישראליים</w:t>
      </w:r>
      <w:r w:rsidR="004F6325" w:rsidRPr="001E7CED">
        <w:rPr>
          <w:sz w:val="26"/>
          <w:szCs w:val="26"/>
          <w:rtl/>
        </w:rPr>
        <w:t xml:space="preserve"> </w:t>
      </w:r>
      <w:r w:rsidR="001759BD" w:rsidRPr="001E7CED">
        <w:rPr>
          <w:sz w:val="26"/>
          <w:szCs w:val="26"/>
          <w:rtl/>
        </w:rPr>
        <w:t>–</w:t>
      </w:r>
      <w:r w:rsidR="004F6325" w:rsidRPr="001E7CED">
        <w:rPr>
          <w:sz w:val="26"/>
          <w:szCs w:val="26"/>
          <w:rtl/>
        </w:rPr>
        <w:t xml:space="preserve"> </w:t>
      </w:r>
      <w:proofErr w:type="spellStart"/>
      <w:r w:rsidR="004F6325" w:rsidRPr="001E7CED">
        <w:rPr>
          <w:sz w:val="26"/>
          <w:szCs w:val="26"/>
          <w:rtl/>
        </w:rPr>
        <w:t>תנאיים</w:t>
      </w:r>
      <w:proofErr w:type="spellEnd"/>
      <w:r w:rsidR="004F6325" w:rsidRPr="001E7CED">
        <w:rPr>
          <w:sz w:val="26"/>
          <w:szCs w:val="26"/>
          <w:rtl/>
        </w:rPr>
        <w:t xml:space="preserve"> </w:t>
      </w:r>
      <w:proofErr w:type="spellStart"/>
      <w:r w:rsidR="001759BD" w:rsidRPr="001E7CED">
        <w:rPr>
          <w:sz w:val="26"/>
          <w:szCs w:val="26"/>
          <w:rtl/>
        </w:rPr>
        <w:t>ו</w:t>
      </w:r>
      <w:r w:rsidR="004F6325" w:rsidRPr="001E7CED">
        <w:rPr>
          <w:sz w:val="26"/>
          <w:szCs w:val="26"/>
          <w:rtl/>
        </w:rPr>
        <w:t>אמוראיים</w:t>
      </w:r>
      <w:proofErr w:type="spellEnd"/>
      <w:r w:rsidR="004F6325" w:rsidRPr="001E7CED">
        <w:rPr>
          <w:sz w:val="26"/>
          <w:szCs w:val="26"/>
          <w:rtl/>
        </w:rPr>
        <w:t>.</w:t>
      </w:r>
    </w:p>
    <w:p w:rsidR="009B2AB1" w:rsidRDefault="009B2AB1" w:rsidP="009B2AB1">
      <w:pPr>
        <w:spacing w:line="300" w:lineRule="exact"/>
        <w:jc w:val="both"/>
        <w:rPr>
          <w:rFonts w:hint="cs"/>
          <w:b/>
          <w:bCs/>
          <w:sz w:val="26"/>
          <w:szCs w:val="26"/>
          <w:rtl/>
        </w:rPr>
      </w:pPr>
    </w:p>
    <w:p w:rsidR="00EC74D0" w:rsidRPr="001E7CED" w:rsidRDefault="00EB1770" w:rsidP="009B2AB1">
      <w:pPr>
        <w:spacing w:line="300" w:lineRule="exact"/>
        <w:jc w:val="both"/>
        <w:rPr>
          <w:b/>
          <w:bCs/>
          <w:sz w:val="26"/>
          <w:szCs w:val="26"/>
          <w:rtl/>
        </w:rPr>
      </w:pPr>
      <w:r w:rsidRPr="001E7CED">
        <w:rPr>
          <w:b/>
          <w:bCs/>
          <w:sz w:val="26"/>
          <w:szCs w:val="26"/>
          <w:rtl/>
        </w:rPr>
        <w:t xml:space="preserve">2. </w:t>
      </w:r>
      <w:r w:rsidR="000859FE" w:rsidRPr="001E7CED">
        <w:rPr>
          <w:b/>
          <w:bCs/>
          <w:sz w:val="26"/>
          <w:szCs w:val="26"/>
          <w:rtl/>
        </w:rPr>
        <w:t xml:space="preserve">נזקי </w:t>
      </w:r>
      <w:r w:rsidR="00EC74D0" w:rsidRPr="001E7CED">
        <w:rPr>
          <w:b/>
          <w:bCs/>
          <w:sz w:val="26"/>
          <w:szCs w:val="26"/>
          <w:rtl/>
        </w:rPr>
        <w:t xml:space="preserve">שור של </w:t>
      </w:r>
      <w:r w:rsidR="002425B1" w:rsidRPr="001E7CED">
        <w:rPr>
          <w:b/>
          <w:bCs/>
          <w:sz w:val="26"/>
          <w:szCs w:val="26"/>
          <w:rtl/>
        </w:rPr>
        <w:t>שומרוני</w:t>
      </w:r>
    </w:p>
    <w:p w:rsidR="009B2AB1" w:rsidRDefault="007D4911" w:rsidP="0029415A">
      <w:pPr>
        <w:spacing w:line="300" w:lineRule="exact"/>
        <w:jc w:val="both"/>
        <w:rPr>
          <w:rFonts w:hint="cs"/>
          <w:sz w:val="26"/>
          <w:szCs w:val="26"/>
          <w:rtl/>
        </w:rPr>
      </w:pPr>
      <w:r w:rsidRPr="001E7CED">
        <w:rPr>
          <w:sz w:val="26"/>
          <w:szCs w:val="26"/>
          <w:rtl/>
        </w:rPr>
        <w:t>דיון מפורש</w:t>
      </w:r>
      <w:r w:rsidR="00EE1F2A" w:rsidRPr="001E7CED">
        <w:rPr>
          <w:sz w:val="26"/>
          <w:szCs w:val="26"/>
          <w:rtl/>
        </w:rPr>
        <w:t xml:space="preserve"> נוסף</w:t>
      </w:r>
      <w:r w:rsidRPr="001E7CED">
        <w:rPr>
          <w:sz w:val="26"/>
          <w:szCs w:val="26"/>
          <w:rtl/>
        </w:rPr>
        <w:t xml:space="preserve"> בעמדתו של רבי מאיר</w:t>
      </w:r>
      <w:r w:rsidR="00BA7F30" w:rsidRPr="001E7CED">
        <w:rPr>
          <w:sz w:val="26"/>
          <w:szCs w:val="26"/>
          <w:rtl/>
        </w:rPr>
        <w:t xml:space="preserve"> כלפי השומרונים</w:t>
      </w:r>
      <w:r w:rsidRPr="001E7CED">
        <w:rPr>
          <w:sz w:val="26"/>
          <w:szCs w:val="26"/>
          <w:rtl/>
        </w:rPr>
        <w:t xml:space="preserve"> מצוי</w:t>
      </w:r>
      <w:r w:rsidR="00BA7F30" w:rsidRPr="001E7CED">
        <w:rPr>
          <w:sz w:val="26"/>
          <w:szCs w:val="26"/>
          <w:rtl/>
        </w:rPr>
        <w:t xml:space="preserve"> </w:t>
      </w:r>
      <w:r w:rsidRPr="001E7CED">
        <w:rPr>
          <w:sz w:val="26"/>
          <w:szCs w:val="26"/>
          <w:rtl/>
        </w:rPr>
        <w:t>ב</w:t>
      </w:r>
      <w:r w:rsidR="00510DA5" w:rsidRPr="001E7CED">
        <w:rPr>
          <w:sz w:val="26"/>
          <w:szCs w:val="26"/>
          <w:rtl/>
        </w:rPr>
        <w:t>סוגיית הבבלי</w:t>
      </w:r>
      <w:r w:rsidR="00B27300" w:rsidRPr="001E7CED">
        <w:rPr>
          <w:sz w:val="26"/>
          <w:szCs w:val="26"/>
          <w:rtl/>
        </w:rPr>
        <w:t>,</w:t>
      </w:r>
      <w:r w:rsidR="00510DA5" w:rsidRPr="001E7CED">
        <w:rPr>
          <w:sz w:val="26"/>
          <w:szCs w:val="26"/>
          <w:rtl/>
        </w:rPr>
        <w:t xml:space="preserve"> </w:t>
      </w:r>
      <w:r w:rsidR="00496336" w:rsidRPr="001E7CED">
        <w:rPr>
          <w:sz w:val="26"/>
          <w:szCs w:val="26"/>
          <w:rtl/>
        </w:rPr>
        <w:t>בבא-קמא</w:t>
      </w:r>
      <w:r w:rsidR="00510DA5" w:rsidRPr="001E7CED">
        <w:rPr>
          <w:sz w:val="26"/>
          <w:szCs w:val="26"/>
          <w:rtl/>
        </w:rPr>
        <w:t xml:space="preserve"> לח</w:t>
      </w:r>
      <w:r w:rsidR="00BA7F30" w:rsidRPr="001E7CED">
        <w:rPr>
          <w:sz w:val="26"/>
          <w:szCs w:val="26"/>
          <w:rtl/>
        </w:rPr>
        <w:t xml:space="preserve"> ע"ב:</w:t>
      </w:r>
    </w:p>
    <w:p w:rsidR="00F67349" w:rsidRPr="001E7CED" w:rsidRDefault="00720C36" w:rsidP="009B2AB1">
      <w:pPr>
        <w:spacing w:line="300" w:lineRule="exact"/>
        <w:jc w:val="both"/>
        <w:rPr>
          <w:sz w:val="26"/>
          <w:szCs w:val="26"/>
          <w:rtl/>
        </w:rPr>
      </w:pPr>
      <w:r w:rsidRPr="001E7CED">
        <w:rPr>
          <w:sz w:val="26"/>
          <w:szCs w:val="26"/>
          <w:rtl/>
        </w:rPr>
        <w:t xml:space="preserve"> </w:t>
      </w:r>
    </w:p>
    <w:p w:rsidR="00115545" w:rsidRPr="001E7CED" w:rsidRDefault="007D4911" w:rsidP="009B2AB1">
      <w:pPr>
        <w:spacing w:line="300" w:lineRule="exact"/>
        <w:ind w:left="720"/>
        <w:jc w:val="both"/>
        <w:rPr>
          <w:sz w:val="26"/>
          <w:szCs w:val="26"/>
          <w:rtl/>
        </w:rPr>
      </w:pPr>
      <w:r w:rsidRPr="001E7CED">
        <w:rPr>
          <w:sz w:val="26"/>
          <w:szCs w:val="26"/>
          <w:rtl/>
        </w:rPr>
        <w:t>תנו רבנן שור של ישראל שנגח שור של כותי פטור ושור של כותי שנגח שור של ישראל תם משלם חצי נזק ומועד משלם נזק שלם. רבי מאיר אומר שור של ישראל שנגח שור של כותי פטור ושל כותי שנגח שור של ישראל בין תם ובין מועד משלם נזק שלם.</w:t>
      </w:r>
      <w:r w:rsidR="009C12FA" w:rsidRPr="001E7CED">
        <w:rPr>
          <w:rStyle w:val="a4"/>
          <w:sz w:val="26"/>
          <w:szCs w:val="26"/>
          <w:rtl/>
        </w:rPr>
        <w:footnoteReference w:id="59"/>
      </w:r>
    </w:p>
    <w:p w:rsidR="007D4911" w:rsidRPr="001E7CED" w:rsidRDefault="00AC6847" w:rsidP="009B2AB1">
      <w:pPr>
        <w:spacing w:line="300" w:lineRule="exact"/>
        <w:jc w:val="both"/>
        <w:rPr>
          <w:sz w:val="26"/>
          <w:szCs w:val="26"/>
          <w:rtl/>
        </w:rPr>
      </w:pPr>
      <w:r w:rsidRPr="001E7CED">
        <w:rPr>
          <w:sz w:val="26"/>
          <w:szCs w:val="26"/>
          <w:rtl/>
        </w:rPr>
        <w:lastRenderedPageBreak/>
        <w:t>מהברייתא</w:t>
      </w:r>
      <w:r w:rsidR="00387D1E" w:rsidRPr="001E7CED">
        <w:rPr>
          <w:sz w:val="26"/>
          <w:szCs w:val="26"/>
          <w:rtl/>
        </w:rPr>
        <w:t xml:space="preserve"> </w:t>
      </w:r>
      <w:r w:rsidR="00BA7F30" w:rsidRPr="001E7CED">
        <w:rPr>
          <w:sz w:val="26"/>
          <w:szCs w:val="26"/>
          <w:rtl/>
        </w:rPr>
        <w:t>עולה</w:t>
      </w:r>
      <w:r w:rsidR="007D4911" w:rsidRPr="001E7CED">
        <w:rPr>
          <w:sz w:val="26"/>
          <w:szCs w:val="26"/>
          <w:rtl/>
        </w:rPr>
        <w:t xml:space="preserve"> </w:t>
      </w:r>
      <w:r w:rsidR="00A40D76" w:rsidRPr="001E7CED">
        <w:rPr>
          <w:sz w:val="26"/>
          <w:szCs w:val="26"/>
          <w:rtl/>
        </w:rPr>
        <w:t xml:space="preserve">אפוא </w:t>
      </w:r>
      <w:r w:rsidR="001759BD" w:rsidRPr="001E7CED">
        <w:rPr>
          <w:sz w:val="26"/>
          <w:szCs w:val="26"/>
          <w:rtl/>
        </w:rPr>
        <w:t>ש</w:t>
      </w:r>
      <w:r w:rsidR="007D4911" w:rsidRPr="001E7CED">
        <w:rPr>
          <w:sz w:val="26"/>
          <w:szCs w:val="26"/>
          <w:rtl/>
        </w:rPr>
        <w:t xml:space="preserve">רבי מאיר העמיד את דינם </w:t>
      </w:r>
      <w:r w:rsidRPr="001E7CED">
        <w:rPr>
          <w:sz w:val="26"/>
          <w:szCs w:val="26"/>
          <w:rtl/>
        </w:rPr>
        <w:t>של השומרונים כדין נכרים לכל דבר.</w:t>
      </w:r>
      <w:r w:rsidR="007D4911" w:rsidRPr="001E7CED">
        <w:rPr>
          <w:sz w:val="26"/>
          <w:szCs w:val="26"/>
          <w:rtl/>
        </w:rPr>
        <w:t xml:space="preserve"> התלמוד הבבלי </w:t>
      </w:r>
      <w:r w:rsidRPr="001E7CED">
        <w:rPr>
          <w:sz w:val="26"/>
          <w:szCs w:val="26"/>
          <w:rtl/>
        </w:rPr>
        <w:t xml:space="preserve">עסק </w:t>
      </w:r>
      <w:r w:rsidR="007D4911" w:rsidRPr="001E7CED">
        <w:rPr>
          <w:sz w:val="26"/>
          <w:szCs w:val="26"/>
          <w:rtl/>
        </w:rPr>
        <w:t>ב</w:t>
      </w:r>
      <w:r w:rsidR="00CA611A" w:rsidRPr="001E7CED">
        <w:rPr>
          <w:sz w:val="26"/>
          <w:szCs w:val="26"/>
          <w:rtl/>
        </w:rPr>
        <w:t xml:space="preserve">בירור </w:t>
      </w:r>
      <w:r w:rsidR="007D4911" w:rsidRPr="001E7CED">
        <w:rPr>
          <w:sz w:val="26"/>
          <w:szCs w:val="26"/>
          <w:rtl/>
        </w:rPr>
        <w:t>גישתו של רבי מאיר כלפי השומרונים</w:t>
      </w:r>
      <w:r w:rsidR="009A7777" w:rsidRPr="001E7CED">
        <w:rPr>
          <w:sz w:val="26"/>
          <w:szCs w:val="26"/>
          <w:rtl/>
        </w:rPr>
        <w:t xml:space="preserve">: </w:t>
      </w:r>
    </w:p>
    <w:p w:rsidR="009B2AB1" w:rsidRDefault="009B2AB1" w:rsidP="009B2AB1">
      <w:pPr>
        <w:spacing w:line="300" w:lineRule="exact"/>
        <w:jc w:val="both"/>
        <w:rPr>
          <w:rFonts w:hint="cs"/>
          <w:sz w:val="26"/>
          <w:szCs w:val="26"/>
          <w:rtl/>
        </w:rPr>
      </w:pPr>
    </w:p>
    <w:p w:rsidR="009A7777" w:rsidRPr="001E7CED" w:rsidRDefault="009A7777" w:rsidP="009B2AB1">
      <w:pPr>
        <w:spacing w:line="300" w:lineRule="exact"/>
        <w:ind w:left="720"/>
        <w:jc w:val="both"/>
        <w:rPr>
          <w:sz w:val="26"/>
          <w:szCs w:val="26"/>
          <w:rtl/>
        </w:rPr>
      </w:pPr>
      <w:r w:rsidRPr="001E7CED">
        <w:rPr>
          <w:sz w:val="26"/>
          <w:szCs w:val="26"/>
          <w:rtl/>
        </w:rPr>
        <w:t xml:space="preserve">למימרא </w:t>
      </w:r>
      <w:proofErr w:type="spellStart"/>
      <w:r w:rsidRPr="001E7CED">
        <w:rPr>
          <w:sz w:val="26"/>
          <w:szCs w:val="26"/>
          <w:rtl/>
        </w:rPr>
        <w:t>דסבר</w:t>
      </w:r>
      <w:proofErr w:type="spellEnd"/>
      <w:r w:rsidRPr="001E7CED">
        <w:rPr>
          <w:sz w:val="26"/>
          <w:szCs w:val="26"/>
          <w:rtl/>
        </w:rPr>
        <w:t xml:space="preserve"> רבי מא</w:t>
      </w:r>
      <w:r w:rsidR="00A40D76" w:rsidRPr="001E7CED">
        <w:rPr>
          <w:sz w:val="26"/>
          <w:szCs w:val="26"/>
          <w:rtl/>
        </w:rPr>
        <w:t xml:space="preserve">יר כותים גרי אריות הן. </w:t>
      </w:r>
      <w:proofErr w:type="spellStart"/>
      <w:r w:rsidR="00A40D76" w:rsidRPr="001E7CED">
        <w:rPr>
          <w:sz w:val="26"/>
          <w:szCs w:val="26"/>
          <w:rtl/>
        </w:rPr>
        <w:t>ורמינהי</w:t>
      </w:r>
      <w:proofErr w:type="spellEnd"/>
      <w:r w:rsidR="00A40D76" w:rsidRPr="001E7CED">
        <w:rPr>
          <w:sz w:val="26"/>
          <w:szCs w:val="26"/>
          <w:rtl/>
        </w:rPr>
        <w:t xml:space="preserve"> </w:t>
      </w:r>
      <w:r w:rsidRPr="001E7CED">
        <w:rPr>
          <w:sz w:val="26"/>
          <w:szCs w:val="26"/>
          <w:rtl/>
        </w:rPr>
        <w:t xml:space="preserve">כל </w:t>
      </w:r>
      <w:proofErr w:type="spellStart"/>
      <w:r w:rsidRPr="001E7CED">
        <w:rPr>
          <w:sz w:val="26"/>
          <w:szCs w:val="26"/>
          <w:rtl/>
        </w:rPr>
        <w:t>הכתמין</w:t>
      </w:r>
      <w:proofErr w:type="spellEnd"/>
      <w:r w:rsidRPr="001E7CED">
        <w:rPr>
          <w:sz w:val="26"/>
          <w:szCs w:val="26"/>
          <w:rtl/>
        </w:rPr>
        <w:t xml:space="preserve"> הבאים מרקם טהורים, רבי יהודה מטמא מפני שהן גרים וטועים, מבין הגויים טהורים, מבין ישראל ומבין הכותים רבי מאיר מטמא וחכמים </w:t>
      </w:r>
      <w:proofErr w:type="spellStart"/>
      <w:r w:rsidRPr="001E7CED">
        <w:rPr>
          <w:sz w:val="26"/>
          <w:szCs w:val="26"/>
          <w:rtl/>
        </w:rPr>
        <w:t>מטהרין</w:t>
      </w:r>
      <w:proofErr w:type="spellEnd"/>
      <w:r w:rsidRPr="001E7CED">
        <w:rPr>
          <w:sz w:val="26"/>
          <w:szCs w:val="26"/>
          <w:rtl/>
        </w:rPr>
        <w:t xml:space="preserve"> </w:t>
      </w:r>
      <w:r w:rsidR="0069265D" w:rsidRPr="001E7CED">
        <w:rPr>
          <w:sz w:val="26"/>
          <w:szCs w:val="26"/>
          <w:rtl/>
        </w:rPr>
        <w:t>[</w:t>
      </w:r>
      <w:r w:rsidRPr="001E7CED">
        <w:rPr>
          <w:sz w:val="26"/>
          <w:szCs w:val="26"/>
          <w:rtl/>
        </w:rPr>
        <w:t xml:space="preserve">שלא נחשדו </w:t>
      </w:r>
      <w:r w:rsidR="0069265D" w:rsidRPr="001E7CED">
        <w:rPr>
          <w:sz w:val="26"/>
          <w:szCs w:val="26"/>
          <w:rtl/>
        </w:rPr>
        <w:t>(</w:t>
      </w:r>
      <w:r w:rsidRPr="001E7CED">
        <w:rPr>
          <w:sz w:val="26"/>
          <w:szCs w:val="26"/>
          <w:rtl/>
        </w:rPr>
        <w:t>ישראל</w:t>
      </w:r>
      <w:r w:rsidR="0069265D" w:rsidRPr="001E7CED">
        <w:rPr>
          <w:sz w:val="26"/>
          <w:szCs w:val="26"/>
          <w:rtl/>
        </w:rPr>
        <w:t>)</w:t>
      </w:r>
      <w:r w:rsidRPr="001E7CED">
        <w:rPr>
          <w:sz w:val="26"/>
          <w:szCs w:val="26"/>
          <w:rtl/>
        </w:rPr>
        <w:t xml:space="preserve"> על כתמיהן</w:t>
      </w:r>
      <w:r w:rsidR="0069265D" w:rsidRPr="001E7CED">
        <w:rPr>
          <w:sz w:val="26"/>
          <w:szCs w:val="26"/>
          <w:rtl/>
        </w:rPr>
        <w:t>]</w:t>
      </w:r>
      <w:r w:rsidRPr="001E7CED">
        <w:rPr>
          <w:sz w:val="26"/>
          <w:szCs w:val="26"/>
          <w:rtl/>
        </w:rPr>
        <w:t xml:space="preserve">. </w:t>
      </w:r>
      <w:proofErr w:type="spellStart"/>
      <w:r w:rsidRPr="001E7CED">
        <w:rPr>
          <w:sz w:val="26"/>
          <w:szCs w:val="26"/>
          <w:rtl/>
        </w:rPr>
        <w:t>אלמא</w:t>
      </w:r>
      <w:proofErr w:type="spellEnd"/>
      <w:r w:rsidRPr="001E7CED">
        <w:rPr>
          <w:sz w:val="26"/>
          <w:szCs w:val="26"/>
          <w:rtl/>
        </w:rPr>
        <w:t xml:space="preserve"> </w:t>
      </w:r>
      <w:proofErr w:type="spellStart"/>
      <w:r w:rsidRPr="001E7CED">
        <w:rPr>
          <w:sz w:val="26"/>
          <w:szCs w:val="26"/>
          <w:rtl/>
        </w:rPr>
        <w:t>קסבר</w:t>
      </w:r>
      <w:proofErr w:type="spellEnd"/>
      <w:r w:rsidRPr="001E7CED">
        <w:rPr>
          <w:sz w:val="26"/>
          <w:szCs w:val="26"/>
          <w:rtl/>
        </w:rPr>
        <w:t xml:space="preserve"> רבי מאיר כותים גרי אמת הם. אמר רבי </w:t>
      </w:r>
      <w:proofErr w:type="spellStart"/>
      <w:r w:rsidRPr="001E7CED">
        <w:rPr>
          <w:sz w:val="26"/>
          <w:szCs w:val="26"/>
          <w:rtl/>
        </w:rPr>
        <w:t>אבהו</w:t>
      </w:r>
      <w:proofErr w:type="spellEnd"/>
      <w:r w:rsidRPr="001E7CED">
        <w:rPr>
          <w:sz w:val="26"/>
          <w:szCs w:val="26"/>
          <w:rtl/>
        </w:rPr>
        <w:t xml:space="preserve"> קנס הוא שקנס רבי מאיר בממונם שלא </w:t>
      </w:r>
      <w:proofErr w:type="spellStart"/>
      <w:r w:rsidRPr="001E7CED">
        <w:rPr>
          <w:sz w:val="26"/>
          <w:szCs w:val="26"/>
          <w:rtl/>
        </w:rPr>
        <w:t>יטמעו</w:t>
      </w:r>
      <w:proofErr w:type="spellEnd"/>
      <w:r w:rsidRPr="001E7CED">
        <w:rPr>
          <w:sz w:val="26"/>
          <w:szCs w:val="26"/>
          <w:rtl/>
        </w:rPr>
        <w:t xml:space="preserve"> בהם.</w:t>
      </w:r>
    </w:p>
    <w:p w:rsidR="009B2AB1" w:rsidRDefault="009B2AB1" w:rsidP="009B2AB1">
      <w:pPr>
        <w:spacing w:line="300" w:lineRule="exact"/>
        <w:jc w:val="both"/>
        <w:rPr>
          <w:rFonts w:hint="cs"/>
          <w:sz w:val="26"/>
          <w:szCs w:val="26"/>
          <w:rtl/>
        </w:rPr>
      </w:pPr>
    </w:p>
    <w:p w:rsidR="00A40D76" w:rsidRPr="001E7CED" w:rsidRDefault="00387D1E" w:rsidP="009B2AB1">
      <w:pPr>
        <w:spacing w:line="300" w:lineRule="exact"/>
        <w:jc w:val="both"/>
        <w:rPr>
          <w:sz w:val="26"/>
          <w:szCs w:val="26"/>
          <w:rtl/>
        </w:rPr>
      </w:pPr>
      <w:r w:rsidRPr="001E7CED">
        <w:rPr>
          <w:sz w:val="26"/>
          <w:szCs w:val="26"/>
          <w:rtl/>
        </w:rPr>
        <w:t xml:space="preserve">לפי </w:t>
      </w:r>
      <w:r w:rsidR="007D4911" w:rsidRPr="001E7CED">
        <w:rPr>
          <w:sz w:val="26"/>
          <w:szCs w:val="26"/>
          <w:rtl/>
        </w:rPr>
        <w:t>הבבלי</w:t>
      </w:r>
      <w:r w:rsidRPr="001E7CED">
        <w:rPr>
          <w:sz w:val="26"/>
          <w:szCs w:val="26"/>
          <w:rtl/>
        </w:rPr>
        <w:t xml:space="preserve">, </w:t>
      </w:r>
      <w:r w:rsidR="00BA7F30" w:rsidRPr="001E7CED">
        <w:rPr>
          <w:sz w:val="26"/>
          <w:szCs w:val="26"/>
          <w:rtl/>
        </w:rPr>
        <w:t>אף ש</w:t>
      </w:r>
      <w:r w:rsidR="001759BD" w:rsidRPr="001E7CED">
        <w:rPr>
          <w:sz w:val="26"/>
          <w:szCs w:val="26"/>
          <w:rtl/>
        </w:rPr>
        <w:t>בו</w:t>
      </w:r>
      <w:r w:rsidR="00BA7F30" w:rsidRPr="001E7CED">
        <w:rPr>
          <w:sz w:val="26"/>
          <w:szCs w:val="26"/>
          <w:rtl/>
        </w:rPr>
        <w:t>ויכוח המוכר בתלמודים אם השומרונים הם גרי אריות או גרי אמת</w:t>
      </w:r>
      <w:r w:rsidR="00386679" w:rsidRPr="001E7CED">
        <w:rPr>
          <w:sz w:val="26"/>
          <w:szCs w:val="26"/>
          <w:rtl/>
        </w:rPr>
        <w:t xml:space="preserve"> </w:t>
      </w:r>
      <w:r w:rsidR="001759BD" w:rsidRPr="001E7CED">
        <w:rPr>
          <w:sz w:val="26"/>
          <w:szCs w:val="26"/>
          <w:rtl/>
        </w:rPr>
        <w:t xml:space="preserve">סבר </w:t>
      </w:r>
      <w:r w:rsidR="00BA7F30" w:rsidRPr="001E7CED">
        <w:rPr>
          <w:sz w:val="26"/>
          <w:szCs w:val="26"/>
          <w:rtl/>
        </w:rPr>
        <w:t>רבי מאיר שהם גרי אמת</w:t>
      </w:r>
      <w:r w:rsidR="001759BD" w:rsidRPr="001E7CED">
        <w:rPr>
          <w:sz w:val="26"/>
          <w:szCs w:val="26"/>
          <w:rtl/>
        </w:rPr>
        <w:t>,</w:t>
      </w:r>
      <w:r w:rsidR="00BA7F30" w:rsidRPr="001E7CED">
        <w:rPr>
          <w:sz w:val="26"/>
          <w:szCs w:val="26"/>
          <w:rtl/>
        </w:rPr>
        <w:t xml:space="preserve"> כעולה ממשנת נידה</w:t>
      </w:r>
      <w:r w:rsidR="00556421" w:rsidRPr="001E7CED">
        <w:rPr>
          <w:sz w:val="26"/>
          <w:szCs w:val="26"/>
          <w:rtl/>
        </w:rPr>
        <w:t xml:space="preserve"> ז, ג, </w:t>
      </w:r>
      <w:r w:rsidR="001759BD" w:rsidRPr="001E7CED">
        <w:rPr>
          <w:sz w:val="26"/>
          <w:szCs w:val="26"/>
          <w:rtl/>
        </w:rPr>
        <w:t xml:space="preserve">הרי </w:t>
      </w:r>
      <w:r w:rsidR="00556421" w:rsidRPr="001E7CED">
        <w:rPr>
          <w:sz w:val="26"/>
          <w:szCs w:val="26"/>
          <w:rtl/>
        </w:rPr>
        <w:t>הוא החמיר כלפיהם בעניין נזק שור משיקולים חברתיים:</w:t>
      </w:r>
      <w:r w:rsidR="00BA7F30" w:rsidRPr="001E7CED">
        <w:rPr>
          <w:sz w:val="26"/>
          <w:szCs w:val="26"/>
          <w:rtl/>
        </w:rPr>
        <w:t xml:space="preserve"> </w:t>
      </w:r>
      <w:r w:rsidRPr="001E7CED">
        <w:rPr>
          <w:sz w:val="26"/>
          <w:szCs w:val="26"/>
          <w:rtl/>
        </w:rPr>
        <w:t>'</w:t>
      </w:r>
      <w:r w:rsidR="007E6655" w:rsidRPr="001E7CED">
        <w:rPr>
          <w:sz w:val="26"/>
          <w:szCs w:val="26"/>
          <w:rtl/>
        </w:rPr>
        <w:t xml:space="preserve">אמר </w:t>
      </w:r>
      <w:r w:rsidR="00FF3DC5" w:rsidRPr="001E7CED">
        <w:rPr>
          <w:sz w:val="26"/>
          <w:szCs w:val="26"/>
          <w:rtl/>
        </w:rPr>
        <w:t>ר</w:t>
      </w:r>
      <w:r w:rsidR="007E6655" w:rsidRPr="001E7CED">
        <w:rPr>
          <w:sz w:val="26"/>
          <w:szCs w:val="26"/>
          <w:rtl/>
        </w:rPr>
        <w:t>בי</w:t>
      </w:r>
      <w:r w:rsidR="00FF3DC5" w:rsidRPr="001E7CED">
        <w:rPr>
          <w:sz w:val="26"/>
          <w:szCs w:val="26"/>
          <w:rtl/>
        </w:rPr>
        <w:t xml:space="preserve"> </w:t>
      </w:r>
      <w:proofErr w:type="spellStart"/>
      <w:r w:rsidR="00FF3DC5" w:rsidRPr="001E7CED">
        <w:rPr>
          <w:sz w:val="26"/>
          <w:szCs w:val="26"/>
          <w:rtl/>
        </w:rPr>
        <w:t>אבהו</w:t>
      </w:r>
      <w:proofErr w:type="spellEnd"/>
      <w:r w:rsidR="00FF3DC5" w:rsidRPr="001E7CED">
        <w:rPr>
          <w:sz w:val="26"/>
          <w:szCs w:val="26"/>
          <w:rtl/>
        </w:rPr>
        <w:t xml:space="preserve"> קנס הוא שקנ</w:t>
      </w:r>
      <w:r w:rsidRPr="001E7CED">
        <w:rPr>
          <w:sz w:val="26"/>
          <w:szCs w:val="26"/>
          <w:rtl/>
        </w:rPr>
        <w:t xml:space="preserve">ס רבי מאיר בממונם שלא </w:t>
      </w:r>
      <w:proofErr w:type="spellStart"/>
      <w:r w:rsidRPr="001E7CED">
        <w:rPr>
          <w:sz w:val="26"/>
          <w:szCs w:val="26"/>
          <w:rtl/>
        </w:rPr>
        <w:t>יטמעו</w:t>
      </w:r>
      <w:proofErr w:type="spellEnd"/>
      <w:r w:rsidRPr="001E7CED">
        <w:rPr>
          <w:sz w:val="26"/>
          <w:szCs w:val="26"/>
          <w:rtl/>
        </w:rPr>
        <w:t xml:space="preserve"> בהם'</w:t>
      </w:r>
      <w:r w:rsidR="00DB1D6F" w:rsidRPr="001E7CED">
        <w:rPr>
          <w:sz w:val="26"/>
          <w:szCs w:val="26"/>
          <w:rtl/>
        </w:rPr>
        <w:t>.</w:t>
      </w:r>
      <w:r w:rsidR="004B42F0" w:rsidRPr="001E7CED">
        <w:rPr>
          <w:sz w:val="26"/>
          <w:szCs w:val="26"/>
          <w:rtl/>
        </w:rPr>
        <w:t xml:space="preserve"> </w:t>
      </w:r>
      <w:r w:rsidR="00BA7F30" w:rsidRPr="001E7CED">
        <w:rPr>
          <w:sz w:val="26"/>
          <w:szCs w:val="26"/>
          <w:rtl/>
        </w:rPr>
        <w:t xml:space="preserve">נימוק זה לשיטת רבי מאיר </w:t>
      </w:r>
      <w:r w:rsidR="004B42F0" w:rsidRPr="001E7CED">
        <w:rPr>
          <w:sz w:val="26"/>
          <w:szCs w:val="26"/>
          <w:rtl/>
        </w:rPr>
        <w:t>תועד רק כאן, אולם ה</w:t>
      </w:r>
      <w:r w:rsidR="00B24591" w:rsidRPr="001E7CED">
        <w:rPr>
          <w:sz w:val="26"/>
          <w:szCs w:val="26"/>
          <w:rtl/>
        </w:rPr>
        <w:t>יו חוקרים שאימצו הסבר זה לאור</w:t>
      </w:r>
      <w:r w:rsidR="004B42F0" w:rsidRPr="001E7CED">
        <w:rPr>
          <w:sz w:val="26"/>
          <w:szCs w:val="26"/>
          <w:rtl/>
        </w:rPr>
        <w:t xml:space="preserve"> </w:t>
      </w:r>
      <w:r w:rsidR="00BA7F30" w:rsidRPr="001E7CED">
        <w:rPr>
          <w:sz w:val="26"/>
          <w:szCs w:val="26"/>
          <w:rtl/>
        </w:rPr>
        <w:t>מדיניות הטלת הקנסות של רבי מאיר ו</w:t>
      </w:r>
      <w:r w:rsidR="004B42F0" w:rsidRPr="001E7CED">
        <w:rPr>
          <w:sz w:val="26"/>
          <w:szCs w:val="26"/>
          <w:rtl/>
        </w:rPr>
        <w:t>ע</w:t>
      </w:r>
      <w:r w:rsidR="00BA7F30" w:rsidRPr="001E7CED">
        <w:rPr>
          <w:sz w:val="26"/>
          <w:szCs w:val="26"/>
          <w:rtl/>
        </w:rPr>
        <w:t>ל</w:t>
      </w:r>
      <w:r w:rsidR="004B42F0" w:rsidRPr="001E7CED">
        <w:rPr>
          <w:sz w:val="26"/>
          <w:szCs w:val="26"/>
          <w:rtl/>
        </w:rPr>
        <w:t xml:space="preserve"> רקע המציאות החברתית-יישובית </w:t>
      </w:r>
      <w:r w:rsidR="00BA7F30" w:rsidRPr="001E7CED">
        <w:rPr>
          <w:sz w:val="26"/>
          <w:szCs w:val="26"/>
          <w:rtl/>
        </w:rPr>
        <w:t>בתקופה שלאחר מרד בר כוכבא</w:t>
      </w:r>
      <w:r w:rsidR="00F72E50" w:rsidRPr="001E7CED">
        <w:rPr>
          <w:sz w:val="26"/>
          <w:szCs w:val="26"/>
          <w:rtl/>
        </w:rPr>
        <w:t>.</w:t>
      </w:r>
      <w:r w:rsidR="00F72E50" w:rsidRPr="001E7CED">
        <w:rPr>
          <w:rStyle w:val="a4"/>
          <w:sz w:val="26"/>
          <w:szCs w:val="26"/>
          <w:rtl/>
        </w:rPr>
        <w:footnoteReference w:id="60"/>
      </w:r>
      <w:r w:rsidR="00C50504" w:rsidRPr="001E7CED">
        <w:rPr>
          <w:sz w:val="26"/>
          <w:szCs w:val="26"/>
          <w:rtl/>
        </w:rPr>
        <w:t xml:space="preserve"> </w:t>
      </w:r>
      <w:r w:rsidR="004B42F0" w:rsidRPr="001E7CED">
        <w:rPr>
          <w:sz w:val="26"/>
          <w:szCs w:val="26"/>
          <w:rtl/>
        </w:rPr>
        <w:t xml:space="preserve">ברם </w:t>
      </w:r>
      <w:r w:rsidR="00386679" w:rsidRPr="001E7CED">
        <w:rPr>
          <w:sz w:val="26"/>
          <w:szCs w:val="26"/>
          <w:rtl/>
        </w:rPr>
        <w:t>הנופך</w:t>
      </w:r>
      <w:r w:rsidR="004B42F0" w:rsidRPr="001E7CED">
        <w:rPr>
          <w:sz w:val="26"/>
          <w:szCs w:val="26"/>
          <w:rtl/>
        </w:rPr>
        <w:t xml:space="preserve"> הבבלי המובהק של כל הסוגיה כאן מקשה </w:t>
      </w:r>
      <w:r w:rsidR="001759BD" w:rsidRPr="001E7CED">
        <w:rPr>
          <w:sz w:val="26"/>
          <w:szCs w:val="26"/>
          <w:rtl/>
        </w:rPr>
        <w:t>ל</w:t>
      </w:r>
      <w:r w:rsidR="004B42F0" w:rsidRPr="001E7CED">
        <w:rPr>
          <w:sz w:val="26"/>
          <w:szCs w:val="26"/>
          <w:rtl/>
        </w:rPr>
        <w:t>קבל</w:t>
      </w:r>
      <w:r w:rsidR="001759BD" w:rsidRPr="001E7CED">
        <w:rPr>
          <w:sz w:val="26"/>
          <w:szCs w:val="26"/>
          <w:rtl/>
        </w:rPr>
        <w:t xml:space="preserve"> את</w:t>
      </w:r>
      <w:r w:rsidR="004B42F0" w:rsidRPr="001E7CED">
        <w:rPr>
          <w:sz w:val="26"/>
          <w:szCs w:val="26"/>
          <w:rtl/>
        </w:rPr>
        <w:t xml:space="preserve"> הנימוק בש</w:t>
      </w:r>
      <w:r w:rsidR="001759BD" w:rsidRPr="001E7CED">
        <w:rPr>
          <w:sz w:val="26"/>
          <w:szCs w:val="26"/>
          <w:rtl/>
        </w:rPr>
        <w:t>ם</w:t>
      </w:r>
      <w:r w:rsidR="004B42F0" w:rsidRPr="001E7CED">
        <w:rPr>
          <w:sz w:val="26"/>
          <w:szCs w:val="26"/>
          <w:rtl/>
        </w:rPr>
        <w:t xml:space="preserve"> רבי </w:t>
      </w:r>
      <w:proofErr w:type="spellStart"/>
      <w:r w:rsidR="004B42F0" w:rsidRPr="001E7CED">
        <w:rPr>
          <w:sz w:val="26"/>
          <w:szCs w:val="26"/>
          <w:rtl/>
        </w:rPr>
        <w:t>אבהו</w:t>
      </w:r>
      <w:proofErr w:type="spellEnd"/>
      <w:r w:rsidR="004B42F0" w:rsidRPr="001E7CED">
        <w:rPr>
          <w:sz w:val="26"/>
          <w:szCs w:val="26"/>
          <w:rtl/>
        </w:rPr>
        <w:t xml:space="preserve"> כנימוק האותנטי של דברי </w:t>
      </w:r>
      <w:r w:rsidR="000859FE" w:rsidRPr="001E7CED">
        <w:rPr>
          <w:sz w:val="26"/>
          <w:szCs w:val="26"/>
          <w:rtl/>
        </w:rPr>
        <w:t>רבי מאיר</w:t>
      </w:r>
      <w:r w:rsidR="001759BD" w:rsidRPr="001E7CED">
        <w:rPr>
          <w:sz w:val="26"/>
          <w:szCs w:val="26"/>
          <w:rtl/>
        </w:rPr>
        <w:t xml:space="preserve"> מכמה סיבות</w:t>
      </w:r>
      <w:r w:rsidR="000859FE" w:rsidRPr="001E7CED">
        <w:rPr>
          <w:sz w:val="26"/>
          <w:szCs w:val="26"/>
          <w:rtl/>
        </w:rPr>
        <w:t>:</w:t>
      </w:r>
    </w:p>
    <w:p w:rsidR="00B24CE9" w:rsidRPr="001E7CED" w:rsidRDefault="000859FE" w:rsidP="003D6DB0">
      <w:pPr>
        <w:spacing w:line="300" w:lineRule="exact"/>
        <w:ind w:firstLine="284"/>
        <w:jc w:val="both"/>
        <w:rPr>
          <w:sz w:val="26"/>
          <w:szCs w:val="26"/>
          <w:rtl/>
        </w:rPr>
      </w:pPr>
      <w:r w:rsidRPr="001E7CED">
        <w:rPr>
          <w:sz w:val="26"/>
          <w:szCs w:val="26"/>
          <w:rtl/>
        </w:rPr>
        <w:t>ראשית, הנח</w:t>
      </w:r>
      <w:r w:rsidR="001759BD" w:rsidRPr="001E7CED">
        <w:rPr>
          <w:sz w:val="26"/>
          <w:szCs w:val="26"/>
          <w:rtl/>
        </w:rPr>
        <w:t>ת</w:t>
      </w:r>
      <w:r w:rsidR="00A40D76" w:rsidRPr="001E7CED">
        <w:rPr>
          <w:sz w:val="26"/>
          <w:szCs w:val="26"/>
          <w:rtl/>
        </w:rPr>
        <w:t xml:space="preserve"> </w:t>
      </w:r>
      <w:r w:rsidRPr="001E7CED">
        <w:rPr>
          <w:sz w:val="26"/>
          <w:szCs w:val="26"/>
          <w:rtl/>
        </w:rPr>
        <w:t>ה</w:t>
      </w:r>
      <w:r w:rsidR="001759BD" w:rsidRPr="001E7CED">
        <w:rPr>
          <w:sz w:val="26"/>
          <w:szCs w:val="26"/>
          <w:rtl/>
        </w:rPr>
        <w:t>יסוד</w:t>
      </w:r>
      <w:r w:rsidRPr="001E7CED">
        <w:rPr>
          <w:sz w:val="26"/>
          <w:szCs w:val="26"/>
          <w:rtl/>
        </w:rPr>
        <w:t xml:space="preserve"> המלווה את הסוגיה היא </w:t>
      </w:r>
      <w:r w:rsidR="001759BD" w:rsidRPr="001E7CED">
        <w:rPr>
          <w:sz w:val="26"/>
          <w:szCs w:val="26"/>
          <w:rtl/>
        </w:rPr>
        <w:t>ש</w:t>
      </w:r>
      <w:r w:rsidRPr="001E7CED">
        <w:rPr>
          <w:sz w:val="26"/>
          <w:szCs w:val="26"/>
          <w:rtl/>
        </w:rPr>
        <w:t>יש זיקה</w:t>
      </w:r>
      <w:r w:rsidR="00A40D76" w:rsidRPr="001E7CED">
        <w:rPr>
          <w:sz w:val="26"/>
          <w:szCs w:val="26"/>
          <w:rtl/>
        </w:rPr>
        <w:t xml:space="preserve"> בין השאלה </w:t>
      </w:r>
      <w:r w:rsidR="00913539" w:rsidRPr="001E7CED">
        <w:rPr>
          <w:sz w:val="26"/>
          <w:szCs w:val="26"/>
          <w:rtl/>
        </w:rPr>
        <w:t>אם השומרונים היו גרי אריות או גרי אמת ו</w:t>
      </w:r>
      <w:r w:rsidRPr="001E7CED">
        <w:rPr>
          <w:sz w:val="26"/>
          <w:szCs w:val="26"/>
          <w:rtl/>
        </w:rPr>
        <w:t>בין מעמדם ההלכתי הנוכחי</w:t>
      </w:r>
      <w:r w:rsidR="00913539" w:rsidRPr="001E7CED">
        <w:rPr>
          <w:sz w:val="26"/>
          <w:szCs w:val="26"/>
          <w:rtl/>
        </w:rPr>
        <w:t>.</w:t>
      </w:r>
      <w:r w:rsidR="004B42F0" w:rsidRPr="001E7CED">
        <w:rPr>
          <w:rStyle w:val="a4"/>
          <w:sz w:val="26"/>
          <w:szCs w:val="26"/>
          <w:rtl/>
        </w:rPr>
        <w:footnoteReference w:id="61"/>
      </w:r>
      <w:r w:rsidR="00913539" w:rsidRPr="001E7CED">
        <w:rPr>
          <w:sz w:val="26"/>
          <w:szCs w:val="26"/>
          <w:rtl/>
        </w:rPr>
        <w:t xml:space="preserve"> הזיקה שבין </w:t>
      </w:r>
      <w:proofErr w:type="spellStart"/>
      <w:r w:rsidR="00913539" w:rsidRPr="001E7CED">
        <w:rPr>
          <w:sz w:val="26"/>
          <w:szCs w:val="26"/>
          <w:rtl/>
        </w:rPr>
        <w:t>ג</w:t>
      </w:r>
      <w:r w:rsidR="001759BD" w:rsidRPr="001E7CED">
        <w:rPr>
          <w:sz w:val="26"/>
          <w:szCs w:val="26"/>
          <w:rtl/>
        </w:rPr>
        <w:t>ֵ</w:t>
      </w:r>
      <w:r w:rsidR="00913539" w:rsidRPr="001E7CED">
        <w:rPr>
          <w:sz w:val="26"/>
          <w:szCs w:val="26"/>
          <w:rtl/>
        </w:rPr>
        <w:t>רותם</w:t>
      </w:r>
      <w:proofErr w:type="spellEnd"/>
      <w:r w:rsidR="00913539" w:rsidRPr="001E7CED">
        <w:rPr>
          <w:sz w:val="26"/>
          <w:szCs w:val="26"/>
          <w:rtl/>
        </w:rPr>
        <w:t xml:space="preserve"> של השומרונים </w:t>
      </w:r>
      <w:r w:rsidR="001759BD" w:rsidRPr="001E7CED">
        <w:rPr>
          <w:sz w:val="26"/>
          <w:szCs w:val="26"/>
          <w:rtl/>
        </w:rPr>
        <w:t>ל</w:t>
      </w:r>
      <w:r w:rsidR="00913539" w:rsidRPr="001E7CED">
        <w:rPr>
          <w:sz w:val="26"/>
          <w:szCs w:val="26"/>
          <w:rtl/>
        </w:rPr>
        <w:t>מעמדם ההלכתי</w:t>
      </w:r>
      <w:r w:rsidR="001759BD" w:rsidRPr="001E7CED">
        <w:rPr>
          <w:sz w:val="26"/>
          <w:szCs w:val="26"/>
          <w:rtl/>
        </w:rPr>
        <w:t xml:space="preserve"> </w:t>
      </w:r>
      <w:r w:rsidR="00913539" w:rsidRPr="001E7CED">
        <w:rPr>
          <w:sz w:val="26"/>
          <w:szCs w:val="26"/>
          <w:rtl/>
        </w:rPr>
        <w:t xml:space="preserve">לא </w:t>
      </w:r>
      <w:r w:rsidR="00A40D76" w:rsidRPr="001E7CED">
        <w:rPr>
          <w:sz w:val="26"/>
          <w:szCs w:val="26"/>
          <w:rtl/>
        </w:rPr>
        <w:t>תועדה</w:t>
      </w:r>
      <w:r w:rsidR="00913539" w:rsidRPr="001E7CED">
        <w:rPr>
          <w:sz w:val="26"/>
          <w:szCs w:val="26"/>
          <w:rtl/>
        </w:rPr>
        <w:t xml:space="preserve"> במקורות </w:t>
      </w:r>
      <w:proofErr w:type="spellStart"/>
      <w:r w:rsidR="00913539" w:rsidRPr="001E7CED">
        <w:rPr>
          <w:sz w:val="26"/>
          <w:szCs w:val="26"/>
          <w:rtl/>
        </w:rPr>
        <w:t>תנאיים</w:t>
      </w:r>
      <w:proofErr w:type="spellEnd"/>
      <w:r w:rsidR="00913539" w:rsidRPr="001E7CED">
        <w:rPr>
          <w:sz w:val="26"/>
          <w:szCs w:val="26"/>
          <w:rtl/>
        </w:rPr>
        <w:t xml:space="preserve"> אלא רק במקורות </w:t>
      </w:r>
      <w:proofErr w:type="spellStart"/>
      <w:r w:rsidR="006B6CB0" w:rsidRPr="001E7CED">
        <w:rPr>
          <w:sz w:val="26"/>
          <w:szCs w:val="26"/>
          <w:rtl/>
        </w:rPr>
        <w:t>אמוראיים</w:t>
      </w:r>
      <w:proofErr w:type="spellEnd"/>
      <w:r w:rsidR="001759BD" w:rsidRPr="001E7CED">
        <w:rPr>
          <w:sz w:val="26"/>
          <w:szCs w:val="26"/>
          <w:rtl/>
        </w:rPr>
        <w:t>,</w:t>
      </w:r>
      <w:r w:rsidR="006B6CB0" w:rsidRPr="001E7CED">
        <w:rPr>
          <w:sz w:val="26"/>
          <w:szCs w:val="26"/>
          <w:rtl/>
        </w:rPr>
        <w:t xml:space="preserve"> </w:t>
      </w:r>
      <w:r w:rsidR="001759BD" w:rsidRPr="001E7CED">
        <w:rPr>
          <w:sz w:val="26"/>
          <w:szCs w:val="26"/>
          <w:rtl/>
        </w:rPr>
        <w:t>ו</w:t>
      </w:r>
      <w:r w:rsidR="006B6CB0" w:rsidRPr="001E7CED">
        <w:rPr>
          <w:sz w:val="26"/>
          <w:szCs w:val="26"/>
          <w:rtl/>
        </w:rPr>
        <w:t>אף ב</w:t>
      </w:r>
      <w:r w:rsidR="001759BD" w:rsidRPr="001E7CED">
        <w:rPr>
          <w:sz w:val="26"/>
          <w:szCs w:val="26"/>
          <w:rtl/>
        </w:rPr>
        <w:t>הם</w:t>
      </w:r>
      <w:r w:rsidR="006B6CB0" w:rsidRPr="001E7CED">
        <w:rPr>
          <w:sz w:val="26"/>
          <w:szCs w:val="26"/>
          <w:rtl/>
        </w:rPr>
        <w:t xml:space="preserve"> </w:t>
      </w:r>
      <w:r w:rsidR="001759BD" w:rsidRPr="001E7CED">
        <w:rPr>
          <w:sz w:val="26"/>
          <w:szCs w:val="26"/>
          <w:rtl/>
        </w:rPr>
        <w:t>אפשר</w:t>
      </w:r>
      <w:r w:rsidR="006B6CB0" w:rsidRPr="001E7CED">
        <w:rPr>
          <w:sz w:val="26"/>
          <w:szCs w:val="26"/>
          <w:rtl/>
        </w:rPr>
        <w:t xml:space="preserve"> להבחין בין התיעוד במקורות ארץ-ישראליים ובין התיעוד במקורות בבליים</w:t>
      </w:r>
      <w:r w:rsidR="001759BD" w:rsidRPr="001E7CED">
        <w:rPr>
          <w:sz w:val="26"/>
          <w:szCs w:val="26"/>
          <w:rtl/>
        </w:rPr>
        <w:t>.</w:t>
      </w:r>
      <w:r w:rsidR="006B6CB0" w:rsidRPr="001E7CED">
        <w:rPr>
          <w:sz w:val="26"/>
          <w:szCs w:val="26"/>
          <w:rtl/>
        </w:rPr>
        <w:t xml:space="preserve"> רק בירושלמי גיטין אנו מוצאים הצעה לבאר את הפסול של עדי כותים בגיטין משמ</w:t>
      </w:r>
      <w:r w:rsidR="00576906" w:rsidRPr="001E7CED">
        <w:rPr>
          <w:sz w:val="26"/>
          <w:szCs w:val="26"/>
          <w:rtl/>
        </w:rPr>
        <w:t>ו של רבי יוחנן בנימוק שהם היו ג</w:t>
      </w:r>
      <w:r w:rsidR="006B6CB0" w:rsidRPr="001E7CED">
        <w:rPr>
          <w:sz w:val="26"/>
          <w:szCs w:val="26"/>
          <w:rtl/>
        </w:rPr>
        <w:t>רי אריות</w:t>
      </w:r>
      <w:r w:rsidR="001759BD" w:rsidRPr="001E7CED">
        <w:rPr>
          <w:sz w:val="26"/>
          <w:szCs w:val="26"/>
          <w:rtl/>
        </w:rPr>
        <w:t>,</w:t>
      </w:r>
      <w:r w:rsidR="006B6CB0" w:rsidRPr="001E7CED">
        <w:rPr>
          <w:sz w:val="26"/>
          <w:szCs w:val="26"/>
          <w:rtl/>
        </w:rPr>
        <w:t xml:space="preserve"> א</w:t>
      </w:r>
      <w:r w:rsidR="001759BD" w:rsidRPr="001E7CED">
        <w:rPr>
          <w:sz w:val="26"/>
          <w:szCs w:val="26"/>
          <w:rtl/>
        </w:rPr>
        <w:t>ך</w:t>
      </w:r>
      <w:r w:rsidR="006B6CB0" w:rsidRPr="001E7CED">
        <w:rPr>
          <w:sz w:val="26"/>
          <w:szCs w:val="26"/>
          <w:rtl/>
        </w:rPr>
        <w:t xml:space="preserve"> הסבר זה נדחה</w:t>
      </w:r>
      <w:r w:rsidR="001759BD" w:rsidRPr="001E7CED">
        <w:rPr>
          <w:sz w:val="26"/>
          <w:szCs w:val="26"/>
          <w:rtl/>
        </w:rPr>
        <w:t>,</w:t>
      </w:r>
      <w:r w:rsidR="006B6CB0" w:rsidRPr="001E7CED">
        <w:rPr>
          <w:sz w:val="26"/>
          <w:szCs w:val="26"/>
          <w:rtl/>
        </w:rPr>
        <w:t xml:space="preserve"> ו</w:t>
      </w:r>
      <w:r w:rsidR="00B27300" w:rsidRPr="001E7CED">
        <w:rPr>
          <w:sz w:val="26"/>
          <w:szCs w:val="26"/>
          <w:rtl/>
        </w:rPr>
        <w:t xml:space="preserve">ההסבר </w:t>
      </w:r>
      <w:r w:rsidR="001759BD" w:rsidRPr="001E7CED">
        <w:rPr>
          <w:sz w:val="26"/>
          <w:szCs w:val="26"/>
          <w:rtl/>
        </w:rPr>
        <w:t xml:space="preserve">שניתן </w:t>
      </w:r>
      <w:r w:rsidR="00B27300" w:rsidRPr="001E7CED">
        <w:rPr>
          <w:sz w:val="26"/>
          <w:szCs w:val="26"/>
          <w:rtl/>
        </w:rPr>
        <w:t>לפסול הוא שאינם</w:t>
      </w:r>
      <w:r w:rsidR="006B6CB0" w:rsidRPr="001E7CED">
        <w:rPr>
          <w:sz w:val="26"/>
          <w:szCs w:val="26"/>
          <w:rtl/>
        </w:rPr>
        <w:t xml:space="preserve"> </w:t>
      </w:r>
      <w:proofErr w:type="spellStart"/>
      <w:r w:rsidR="006B6CB0" w:rsidRPr="001E7CED">
        <w:rPr>
          <w:sz w:val="26"/>
          <w:szCs w:val="26"/>
          <w:rtl/>
        </w:rPr>
        <w:t>בקיאין</w:t>
      </w:r>
      <w:proofErr w:type="spellEnd"/>
      <w:r w:rsidR="006B6CB0" w:rsidRPr="001E7CED">
        <w:rPr>
          <w:sz w:val="26"/>
          <w:szCs w:val="26"/>
          <w:rtl/>
        </w:rPr>
        <w:t xml:space="preserve"> בדקדוקי גיטין. בשאר המקורות הארץ-ישראליים ההסבר לעניינים ההלכתיים השונים </w:t>
      </w:r>
      <w:r w:rsidR="001759BD" w:rsidRPr="001E7CED">
        <w:rPr>
          <w:sz w:val="26"/>
          <w:szCs w:val="26"/>
          <w:rtl/>
        </w:rPr>
        <w:t>בעניין ה</w:t>
      </w:r>
      <w:r w:rsidR="006B6CB0" w:rsidRPr="001E7CED">
        <w:rPr>
          <w:sz w:val="26"/>
          <w:szCs w:val="26"/>
          <w:rtl/>
        </w:rPr>
        <w:t>שומרונים נסב סביב המחלוקת בתוספתא</w:t>
      </w:r>
      <w:r w:rsidR="00B27300" w:rsidRPr="001E7CED">
        <w:rPr>
          <w:sz w:val="26"/>
          <w:szCs w:val="26"/>
          <w:rtl/>
        </w:rPr>
        <w:t>,</w:t>
      </w:r>
      <w:r w:rsidR="006B6CB0" w:rsidRPr="001E7CED">
        <w:rPr>
          <w:sz w:val="26"/>
          <w:szCs w:val="26"/>
          <w:rtl/>
        </w:rPr>
        <w:t xml:space="preserve"> תרומו</w:t>
      </w:r>
      <w:r w:rsidR="00B27300" w:rsidRPr="001E7CED">
        <w:rPr>
          <w:sz w:val="26"/>
          <w:szCs w:val="26"/>
          <w:rtl/>
        </w:rPr>
        <w:t>ת ד</w:t>
      </w:r>
      <w:r w:rsidR="003D6DB0">
        <w:rPr>
          <w:rFonts w:hint="cs"/>
          <w:sz w:val="26"/>
          <w:szCs w:val="26"/>
          <w:rtl/>
        </w:rPr>
        <w:t>,</w:t>
      </w:r>
      <w:r w:rsidR="00B27300" w:rsidRPr="001E7CED">
        <w:rPr>
          <w:sz w:val="26"/>
          <w:szCs w:val="26"/>
          <w:rtl/>
        </w:rPr>
        <w:t xml:space="preserve"> </w:t>
      </w:r>
      <w:proofErr w:type="spellStart"/>
      <w:r w:rsidR="00B27300" w:rsidRPr="001E7CED">
        <w:rPr>
          <w:sz w:val="26"/>
          <w:szCs w:val="26"/>
          <w:rtl/>
        </w:rPr>
        <w:t>יב</w:t>
      </w:r>
      <w:proofErr w:type="spellEnd"/>
      <w:r w:rsidR="00B27300" w:rsidRPr="001E7CED">
        <w:rPr>
          <w:sz w:val="26"/>
          <w:szCs w:val="26"/>
          <w:rtl/>
        </w:rPr>
        <w:t xml:space="preserve"> (מהדורת ליברמן, עמ' 126)</w:t>
      </w:r>
      <w:r w:rsidR="006B6CB0" w:rsidRPr="001E7CED">
        <w:rPr>
          <w:sz w:val="26"/>
          <w:szCs w:val="26"/>
          <w:rtl/>
        </w:rPr>
        <w:t xml:space="preserve"> בין רבן שמעון גמליאל ובין רבי אם כותי כגוי או כישראל</w:t>
      </w:r>
      <w:r w:rsidR="001759BD" w:rsidRPr="001E7CED">
        <w:rPr>
          <w:sz w:val="26"/>
          <w:szCs w:val="26"/>
          <w:rtl/>
        </w:rPr>
        <w:t>,</w:t>
      </w:r>
      <w:r w:rsidR="00B24CE9" w:rsidRPr="001E7CED">
        <w:rPr>
          <w:sz w:val="26"/>
          <w:szCs w:val="26"/>
          <w:rtl/>
        </w:rPr>
        <w:t xml:space="preserve"> ואילו הלכה זו תלויה בשאלה הקונקרטית </w:t>
      </w:r>
      <w:r w:rsidR="00576906" w:rsidRPr="001E7CED">
        <w:rPr>
          <w:sz w:val="26"/>
          <w:szCs w:val="26"/>
          <w:rtl/>
        </w:rPr>
        <w:t>אם</w:t>
      </w:r>
      <w:r w:rsidR="00B24CE9" w:rsidRPr="001E7CED">
        <w:rPr>
          <w:sz w:val="26"/>
          <w:szCs w:val="26"/>
          <w:rtl/>
        </w:rPr>
        <w:t xml:space="preserve"> השומרונים ממשיכים להקפיד על המצוות או שמא התקלקלו</w:t>
      </w:r>
      <w:r w:rsidR="006B6CB0" w:rsidRPr="001E7CED">
        <w:rPr>
          <w:sz w:val="26"/>
          <w:szCs w:val="26"/>
          <w:rtl/>
        </w:rPr>
        <w:t>.</w:t>
      </w:r>
      <w:r w:rsidR="006B6CB0" w:rsidRPr="001E7CED">
        <w:rPr>
          <w:rStyle w:val="a4"/>
          <w:sz w:val="26"/>
          <w:szCs w:val="26"/>
          <w:rtl/>
        </w:rPr>
        <w:footnoteReference w:id="62"/>
      </w:r>
      <w:r w:rsidR="006B6CB0" w:rsidRPr="001E7CED">
        <w:rPr>
          <w:sz w:val="26"/>
          <w:szCs w:val="26"/>
          <w:rtl/>
        </w:rPr>
        <w:t xml:space="preserve"> </w:t>
      </w:r>
      <w:r w:rsidR="00B24CE9" w:rsidRPr="001E7CED">
        <w:rPr>
          <w:sz w:val="26"/>
          <w:szCs w:val="26"/>
          <w:rtl/>
        </w:rPr>
        <w:t xml:space="preserve">התפיסה </w:t>
      </w:r>
      <w:r w:rsidR="001759BD" w:rsidRPr="001E7CED">
        <w:rPr>
          <w:sz w:val="26"/>
          <w:szCs w:val="26"/>
          <w:rtl/>
        </w:rPr>
        <w:t>ש</w:t>
      </w:r>
      <w:r w:rsidR="00B24CE9" w:rsidRPr="001E7CED">
        <w:rPr>
          <w:sz w:val="26"/>
          <w:szCs w:val="26"/>
          <w:rtl/>
        </w:rPr>
        <w:t>לפיה השומרונים נ</w:t>
      </w:r>
      <w:r w:rsidR="001759BD" w:rsidRPr="001E7CED">
        <w:rPr>
          <w:sz w:val="26"/>
          <w:szCs w:val="26"/>
          <w:rtl/>
        </w:rPr>
        <w:t>חשבו</w:t>
      </w:r>
      <w:r w:rsidR="00B24CE9" w:rsidRPr="001E7CED">
        <w:rPr>
          <w:sz w:val="26"/>
          <w:szCs w:val="26"/>
          <w:rtl/>
        </w:rPr>
        <w:t xml:space="preserve"> גו</w:t>
      </w:r>
      <w:r w:rsidR="00BF3C3A" w:rsidRPr="001E7CED">
        <w:rPr>
          <w:sz w:val="26"/>
          <w:szCs w:val="26"/>
          <w:rtl/>
        </w:rPr>
        <w:t xml:space="preserve">יים לכל דבר </w:t>
      </w:r>
      <w:r w:rsidR="00BF3C3A" w:rsidRPr="001E7CED">
        <w:rPr>
          <w:sz w:val="26"/>
          <w:szCs w:val="26"/>
          <w:rtl/>
        </w:rPr>
        <w:lastRenderedPageBreak/>
        <w:t>ועניין</w:t>
      </w:r>
      <w:r w:rsidR="00B24CE9" w:rsidRPr="001E7CED">
        <w:rPr>
          <w:sz w:val="26"/>
          <w:szCs w:val="26"/>
          <w:rtl/>
        </w:rPr>
        <w:t xml:space="preserve"> התעצמה במקורות ארץ-ישראליים רק בתקופ</w:t>
      </w:r>
      <w:r w:rsidR="001759BD" w:rsidRPr="001E7CED">
        <w:rPr>
          <w:sz w:val="26"/>
          <w:szCs w:val="26"/>
          <w:rtl/>
        </w:rPr>
        <w:t>ת</w:t>
      </w:r>
      <w:r w:rsidR="00B24CE9" w:rsidRPr="001E7CED">
        <w:rPr>
          <w:sz w:val="26"/>
          <w:szCs w:val="26"/>
          <w:rtl/>
        </w:rPr>
        <w:t xml:space="preserve"> האמוראי</w:t>
      </w:r>
      <w:r w:rsidR="001759BD" w:rsidRPr="001E7CED">
        <w:rPr>
          <w:sz w:val="26"/>
          <w:szCs w:val="26"/>
          <w:rtl/>
        </w:rPr>
        <w:t>ם</w:t>
      </w:r>
      <w:r w:rsidR="00B24CE9" w:rsidRPr="001E7CED">
        <w:rPr>
          <w:sz w:val="26"/>
          <w:szCs w:val="26"/>
          <w:rtl/>
        </w:rPr>
        <w:t>, ו</w:t>
      </w:r>
      <w:r w:rsidR="003D6DB0">
        <w:rPr>
          <w:rFonts w:hint="cs"/>
          <w:sz w:val="26"/>
          <w:szCs w:val="26"/>
          <w:rtl/>
        </w:rPr>
        <w:t>כ</w:t>
      </w:r>
      <w:r w:rsidR="001759BD" w:rsidRPr="001E7CED">
        <w:rPr>
          <w:sz w:val="26"/>
          <w:szCs w:val="26"/>
          <w:rtl/>
        </w:rPr>
        <w:t xml:space="preserve">כל הנראה </w:t>
      </w:r>
      <w:r w:rsidR="00B24CE9" w:rsidRPr="001E7CED">
        <w:rPr>
          <w:sz w:val="26"/>
          <w:szCs w:val="26"/>
          <w:rtl/>
        </w:rPr>
        <w:t xml:space="preserve">היא משקפת את נקודת מבטם של חז"ל לאחר ה'קלקול', ואף שם לא ברור אם היא קשורה למחלוקת על </w:t>
      </w:r>
      <w:proofErr w:type="spellStart"/>
      <w:r w:rsidR="00B24CE9" w:rsidRPr="001E7CED">
        <w:rPr>
          <w:sz w:val="26"/>
          <w:szCs w:val="26"/>
          <w:rtl/>
        </w:rPr>
        <w:t>ג</w:t>
      </w:r>
      <w:r w:rsidR="001759BD" w:rsidRPr="001E7CED">
        <w:rPr>
          <w:sz w:val="26"/>
          <w:szCs w:val="26"/>
          <w:rtl/>
        </w:rPr>
        <w:t>ֵ</w:t>
      </w:r>
      <w:r w:rsidR="00B24CE9" w:rsidRPr="001E7CED">
        <w:rPr>
          <w:sz w:val="26"/>
          <w:szCs w:val="26"/>
          <w:rtl/>
        </w:rPr>
        <w:t>רותם</w:t>
      </w:r>
      <w:proofErr w:type="spellEnd"/>
      <w:r w:rsidR="00B24CE9" w:rsidRPr="001E7CED">
        <w:rPr>
          <w:sz w:val="26"/>
          <w:szCs w:val="26"/>
          <w:rtl/>
        </w:rPr>
        <w:t>.</w:t>
      </w:r>
      <w:r w:rsidR="00B24CE9" w:rsidRPr="001E7CED">
        <w:rPr>
          <w:rStyle w:val="a4"/>
          <w:sz w:val="26"/>
          <w:szCs w:val="26"/>
          <w:rtl/>
        </w:rPr>
        <w:footnoteReference w:id="63"/>
      </w:r>
      <w:r w:rsidR="00C50504" w:rsidRPr="001E7CED">
        <w:rPr>
          <w:sz w:val="26"/>
          <w:szCs w:val="26"/>
          <w:rtl/>
        </w:rPr>
        <w:t xml:space="preserve"> </w:t>
      </w:r>
    </w:p>
    <w:p w:rsidR="00913539" w:rsidRPr="001E7CED" w:rsidRDefault="00B72D0C" w:rsidP="001E7CED">
      <w:pPr>
        <w:spacing w:line="300" w:lineRule="exact"/>
        <w:ind w:firstLine="284"/>
        <w:jc w:val="both"/>
        <w:rPr>
          <w:sz w:val="26"/>
          <w:szCs w:val="26"/>
          <w:rtl/>
        </w:rPr>
      </w:pPr>
      <w:r w:rsidRPr="001E7CED">
        <w:rPr>
          <w:sz w:val="26"/>
          <w:szCs w:val="26"/>
          <w:rtl/>
        </w:rPr>
        <w:t>בניגוד למקורות הארץ-ישראליים,</w:t>
      </w:r>
      <w:r w:rsidR="00386679" w:rsidRPr="001E7CED">
        <w:rPr>
          <w:sz w:val="26"/>
          <w:szCs w:val="26"/>
          <w:rtl/>
        </w:rPr>
        <w:t xml:space="preserve"> </w:t>
      </w:r>
      <w:r w:rsidR="00B24CE9" w:rsidRPr="001E7CED">
        <w:rPr>
          <w:sz w:val="26"/>
          <w:szCs w:val="26"/>
          <w:rtl/>
        </w:rPr>
        <w:t>ה</w:t>
      </w:r>
      <w:r w:rsidR="001759BD" w:rsidRPr="001E7CED">
        <w:rPr>
          <w:sz w:val="26"/>
          <w:szCs w:val="26"/>
          <w:rtl/>
        </w:rPr>
        <w:t>ו</w:t>
      </w:r>
      <w:r w:rsidR="00B24CE9" w:rsidRPr="001E7CED">
        <w:rPr>
          <w:sz w:val="26"/>
          <w:szCs w:val="26"/>
          <w:rtl/>
        </w:rPr>
        <w:t xml:space="preserve">ויכוח סביב </w:t>
      </w:r>
      <w:proofErr w:type="spellStart"/>
      <w:r w:rsidR="00B24CE9" w:rsidRPr="001E7CED">
        <w:rPr>
          <w:sz w:val="26"/>
          <w:szCs w:val="26"/>
          <w:rtl/>
        </w:rPr>
        <w:t>ג</w:t>
      </w:r>
      <w:r w:rsidR="001759BD" w:rsidRPr="001E7CED">
        <w:rPr>
          <w:sz w:val="26"/>
          <w:szCs w:val="26"/>
          <w:rtl/>
        </w:rPr>
        <w:t>ֵ</w:t>
      </w:r>
      <w:r w:rsidR="00B24CE9" w:rsidRPr="001E7CED">
        <w:rPr>
          <w:sz w:val="26"/>
          <w:szCs w:val="26"/>
          <w:rtl/>
        </w:rPr>
        <w:t>רותם</w:t>
      </w:r>
      <w:proofErr w:type="spellEnd"/>
      <w:r w:rsidR="00B24CE9" w:rsidRPr="001E7CED">
        <w:rPr>
          <w:sz w:val="26"/>
          <w:szCs w:val="26"/>
          <w:rtl/>
        </w:rPr>
        <w:t xml:space="preserve"> של השומרונים רווח מא</w:t>
      </w:r>
      <w:r w:rsidR="003D6DB0">
        <w:rPr>
          <w:rFonts w:hint="cs"/>
          <w:sz w:val="26"/>
          <w:szCs w:val="26"/>
          <w:rtl/>
        </w:rPr>
        <w:t>ו</w:t>
      </w:r>
      <w:r w:rsidR="00B24CE9" w:rsidRPr="001E7CED">
        <w:rPr>
          <w:sz w:val="26"/>
          <w:szCs w:val="26"/>
          <w:rtl/>
        </w:rPr>
        <w:t xml:space="preserve">ד </w:t>
      </w:r>
      <w:r w:rsidR="00386679" w:rsidRPr="001E7CED">
        <w:rPr>
          <w:sz w:val="26"/>
          <w:szCs w:val="26"/>
          <w:rtl/>
        </w:rPr>
        <w:t xml:space="preserve">במקורות </w:t>
      </w:r>
      <w:r w:rsidR="00B24CE9" w:rsidRPr="001E7CED">
        <w:rPr>
          <w:sz w:val="26"/>
          <w:szCs w:val="26"/>
          <w:rtl/>
        </w:rPr>
        <w:t>הבבליים,</w:t>
      </w:r>
      <w:r w:rsidRPr="001E7CED">
        <w:rPr>
          <w:sz w:val="26"/>
          <w:szCs w:val="26"/>
          <w:rtl/>
        </w:rPr>
        <w:t xml:space="preserve"> </w:t>
      </w:r>
      <w:r w:rsidR="00386679" w:rsidRPr="001E7CED">
        <w:rPr>
          <w:sz w:val="26"/>
          <w:szCs w:val="26"/>
          <w:rtl/>
        </w:rPr>
        <w:t xml:space="preserve">אף </w:t>
      </w:r>
      <w:r w:rsidR="00B24CE9" w:rsidRPr="001E7CED">
        <w:rPr>
          <w:sz w:val="26"/>
          <w:szCs w:val="26"/>
          <w:rtl/>
        </w:rPr>
        <w:t>שמחלוקת זו</w:t>
      </w:r>
      <w:r w:rsidR="00386679" w:rsidRPr="001E7CED">
        <w:rPr>
          <w:sz w:val="26"/>
          <w:szCs w:val="26"/>
          <w:rtl/>
        </w:rPr>
        <w:t xml:space="preserve"> </w:t>
      </w:r>
      <w:r w:rsidR="00BF3C3A" w:rsidRPr="001E7CED">
        <w:rPr>
          <w:sz w:val="26"/>
          <w:szCs w:val="26"/>
          <w:rtl/>
        </w:rPr>
        <w:t>יוחסה</w:t>
      </w:r>
      <w:r w:rsidR="00BB6AAD" w:rsidRPr="001E7CED">
        <w:rPr>
          <w:sz w:val="26"/>
          <w:szCs w:val="26"/>
          <w:rtl/>
        </w:rPr>
        <w:t xml:space="preserve"> לתנאים ארץ-</w:t>
      </w:r>
      <w:r w:rsidR="00386679" w:rsidRPr="001E7CED">
        <w:rPr>
          <w:sz w:val="26"/>
          <w:szCs w:val="26"/>
          <w:rtl/>
        </w:rPr>
        <w:t>ישראליים</w:t>
      </w:r>
      <w:r w:rsidRPr="001E7CED">
        <w:rPr>
          <w:sz w:val="26"/>
          <w:szCs w:val="26"/>
          <w:rtl/>
        </w:rPr>
        <w:t>.</w:t>
      </w:r>
      <w:r w:rsidRPr="001E7CED">
        <w:rPr>
          <w:rStyle w:val="a4"/>
          <w:sz w:val="26"/>
          <w:szCs w:val="26"/>
          <w:rtl/>
        </w:rPr>
        <w:footnoteReference w:id="64"/>
      </w:r>
      <w:r w:rsidRPr="001E7CED">
        <w:rPr>
          <w:sz w:val="26"/>
          <w:szCs w:val="26"/>
          <w:rtl/>
        </w:rPr>
        <w:t xml:space="preserve"> במקורות הבבליים המחלוקת על </w:t>
      </w:r>
      <w:proofErr w:type="spellStart"/>
      <w:r w:rsidRPr="001E7CED">
        <w:rPr>
          <w:sz w:val="26"/>
          <w:szCs w:val="26"/>
          <w:rtl/>
        </w:rPr>
        <w:t>גרותם</w:t>
      </w:r>
      <w:proofErr w:type="spellEnd"/>
      <w:r w:rsidRPr="001E7CED">
        <w:rPr>
          <w:sz w:val="26"/>
          <w:szCs w:val="26"/>
          <w:rtl/>
        </w:rPr>
        <w:t xml:space="preserve"> של השומרונים</w:t>
      </w:r>
      <w:r w:rsidR="00B24CE9" w:rsidRPr="001E7CED">
        <w:rPr>
          <w:sz w:val="26"/>
          <w:szCs w:val="26"/>
          <w:rtl/>
        </w:rPr>
        <w:t xml:space="preserve"> </w:t>
      </w:r>
      <w:r w:rsidR="00BF3C3A" w:rsidRPr="001E7CED">
        <w:rPr>
          <w:sz w:val="26"/>
          <w:szCs w:val="26"/>
          <w:rtl/>
        </w:rPr>
        <w:t>נקשרה במישרין</w:t>
      </w:r>
      <w:r w:rsidR="00B24CE9" w:rsidRPr="001E7CED">
        <w:rPr>
          <w:sz w:val="26"/>
          <w:szCs w:val="26"/>
          <w:rtl/>
        </w:rPr>
        <w:t xml:space="preserve"> למעמד ההלכתי הקונקרטי ללא קשר ישיר לשאלה אם הם התקלקלו אם לאו</w:t>
      </w:r>
      <w:r w:rsidR="004A0FB4" w:rsidRPr="001E7CED">
        <w:rPr>
          <w:sz w:val="26"/>
          <w:szCs w:val="26"/>
          <w:rtl/>
        </w:rPr>
        <w:t>.</w:t>
      </w:r>
      <w:r w:rsidR="00913539" w:rsidRPr="001E7CED">
        <w:rPr>
          <w:rStyle w:val="a4"/>
          <w:sz w:val="26"/>
          <w:szCs w:val="26"/>
          <w:rtl/>
        </w:rPr>
        <w:footnoteReference w:id="65"/>
      </w:r>
      <w:r w:rsidR="00386679" w:rsidRPr="001E7CED">
        <w:rPr>
          <w:sz w:val="26"/>
          <w:szCs w:val="26"/>
          <w:rtl/>
        </w:rPr>
        <w:t xml:space="preserve"> </w:t>
      </w:r>
      <w:r w:rsidR="00B95524" w:rsidRPr="001E7CED">
        <w:rPr>
          <w:sz w:val="26"/>
          <w:szCs w:val="26"/>
          <w:rtl/>
        </w:rPr>
        <w:t>נקל</w:t>
      </w:r>
      <w:r w:rsidR="005D0DD8" w:rsidRPr="001E7CED">
        <w:rPr>
          <w:sz w:val="26"/>
          <w:szCs w:val="26"/>
          <w:rtl/>
        </w:rPr>
        <w:t xml:space="preserve"> לעמוד על </w:t>
      </w:r>
      <w:r w:rsidR="00EF1A78" w:rsidRPr="001E7CED">
        <w:rPr>
          <w:sz w:val="26"/>
          <w:szCs w:val="26"/>
          <w:rtl/>
        </w:rPr>
        <w:t>ההבדל</w:t>
      </w:r>
      <w:r w:rsidR="005D0DD8" w:rsidRPr="001E7CED">
        <w:rPr>
          <w:sz w:val="26"/>
          <w:szCs w:val="26"/>
          <w:rtl/>
        </w:rPr>
        <w:t xml:space="preserve"> </w:t>
      </w:r>
      <w:r w:rsidR="00BF3C3A" w:rsidRPr="001E7CED">
        <w:rPr>
          <w:sz w:val="26"/>
          <w:szCs w:val="26"/>
          <w:rtl/>
        </w:rPr>
        <w:lastRenderedPageBreak/>
        <w:t xml:space="preserve">בין ארץ ישראל ובין בבל: </w:t>
      </w:r>
      <w:r w:rsidR="00572289" w:rsidRPr="001E7CED">
        <w:rPr>
          <w:sz w:val="26"/>
          <w:szCs w:val="26"/>
          <w:rtl/>
        </w:rPr>
        <w:t>במציאות החברתית בבבל סוגיית</w:t>
      </w:r>
      <w:r w:rsidR="00EF1A78" w:rsidRPr="001E7CED">
        <w:rPr>
          <w:sz w:val="26"/>
          <w:szCs w:val="26"/>
          <w:rtl/>
        </w:rPr>
        <w:t xml:space="preserve"> יחסי יה</w:t>
      </w:r>
      <w:r w:rsidR="00BF3C3A" w:rsidRPr="001E7CED">
        <w:rPr>
          <w:sz w:val="26"/>
          <w:szCs w:val="26"/>
          <w:rtl/>
        </w:rPr>
        <w:t xml:space="preserve">ודים-שומרונים לא הייתה </w:t>
      </w:r>
      <w:r w:rsidR="00BB6AAD" w:rsidRPr="001E7CED">
        <w:rPr>
          <w:sz w:val="26"/>
          <w:szCs w:val="26"/>
          <w:rtl/>
        </w:rPr>
        <w:t xml:space="preserve">כה </w:t>
      </w:r>
      <w:r w:rsidR="00EF1A78" w:rsidRPr="001E7CED">
        <w:rPr>
          <w:sz w:val="26"/>
          <w:szCs w:val="26"/>
          <w:rtl/>
        </w:rPr>
        <w:t>אקטואלית כפי שהייתה</w:t>
      </w:r>
      <w:r w:rsidR="005D0DD8" w:rsidRPr="001E7CED">
        <w:rPr>
          <w:sz w:val="26"/>
          <w:szCs w:val="26"/>
          <w:rtl/>
        </w:rPr>
        <w:t xml:space="preserve"> בארץ ישראל</w:t>
      </w:r>
      <w:r w:rsidR="00EF1A78" w:rsidRPr="001E7CED">
        <w:rPr>
          <w:sz w:val="26"/>
          <w:szCs w:val="26"/>
          <w:rtl/>
        </w:rPr>
        <w:t>. הלכך הדיון</w:t>
      </w:r>
      <w:r w:rsidR="00BF3C3A" w:rsidRPr="001E7CED">
        <w:rPr>
          <w:sz w:val="26"/>
          <w:szCs w:val="26"/>
          <w:rtl/>
        </w:rPr>
        <w:t xml:space="preserve"> העקרוני</w:t>
      </w:r>
      <w:r w:rsidR="00EF1A78" w:rsidRPr="001E7CED">
        <w:rPr>
          <w:sz w:val="26"/>
          <w:szCs w:val="26"/>
          <w:rtl/>
        </w:rPr>
        <w:t xml:space="preserve"> בהלכות הקשורות לשומרונים נבחן על רקע מסורות 'היסטוריות' ולא על רקע המציאות הריאלית, כפי שניכר במקורות הארץ-ישראליים.</w:t>
      </w:r>
      <w:r w:rsidR="00B27300" w:rsidRPr="001E7CED">
        <w:rPr>
          <w:rStyle w:val="a4"/>
          <w:sz w:val="26"/>
          <w:szCs w:val="26"/>
          <w:rtl/>
        </w:rPr>
        <w:footnoteReference w:id="66"/>
      </w:r>
    </w:p>
    <w:p w:rsidR="00556C62" w:rsidRPr="001E7CED" w:rsidRDefault="002F00F7" w:rsidP="001E7CED">
      <w:pPr>
        <w:spacing w:line="300" w:lineRule="exact"/>
        <w:ind w:firstLine="284"/>
        <w:jc w:val="both"/>
        <w:rPr>
          <w:sz w:val="26"/>
          <w:szCs w:val="26"/>
          <w:rtl/>
        </w:rPr>
      </w:pPr>
      <w:r w:rsidRPr="001E7CED">
        <w:rPr>
          <w:sz w:val="26"/>
          <w:szCs w:val="26"/>
          <w:rtl/>
        </w:rPr>
        <w:t xml:space="preserve">אם </w:t>
      </w:r>
      <w:r w:rsidR="00556C62" w:rsidRPr="001E7CED">
        <w:rPr>
          <w:sz w:val="26"/>
          <w:szCs w:val="26"/>
          <w:rtl/>
        </w:rPr>
        <w:t>אכן הנח</w:t>
      </w:r>
      <w:r w:rsidRPr="001E7CED">
        <w:rPr>
          <w:sz w:val="26"/>
          <w:szCs w:val="26"/>
          <w:rtl/>
        </w:rPr>
        <w:t>ת</w:t>
      </w:r>
      <w:r w:rsidR="00556C62" w:rsidRPr="001E7CED">
        <w:rPr>
          <w:sz w:val="26"/>
          <w:szCs w:val="26"/>
          <w:rtl/>
        </w:rPr>
        <w:t xml:space="preserve"> ה</w:t>
      </w:r>
      <w:r w:rsidRPr="001E7CED">
        <w:rPr>
          <w:sz w:val="26"/>
          <w:szCs w:val="26"/>
          <w:rtl/>
        </w:rPr>
        <w:t>יסוד</w:t>
      </w:r>
      <w:r w:rsidR="00556C62" w:rsidRPr="001E7CED">
        <w:rPr>
          <w:sz w:val="26"/>
          <w:szCs w:val="26"/>
          <w:rtl/>
        </w:rPr>
        <w:t xml:space="preserve"> </w:t>
      </w:r>
      <w:r w:rsidRPr="001E7CED">
        <w:rPr>
          <w:sz w:val="26"/>
          <w:szCs w:val="26"/>
          <w:rtl/>
        </w:rPr>
        <w:t>ב</w:t>
      </w:r>
      <w:r w:rsidR="00556C62" w:rsidRPr="001E7CED">
        <w:rPr>
          <w:sz w:val="26"/>
          <w:szCs w:val="26"/>
          <w:rtl/>
        </w:rPr>
        <w:t>סוגיה בבבא-קמא היא בבלית, הרי קשה לסמוך</w:t>
      </w:r>
      <w:r w:rsidR="00DF670C" w:rsidRPr="001E7CED">
        <w:rPr>
          <w:sz w:val="26"/>
          <w:szCs w:val="26"/>
          <w:rtl/>
        </w:rPr>
        <w:t xml:space="preserve"> אף על האותנטיות של</w:t>
      </w:r>
      <w:r w:rsidR="004869DD" w:rsidRPr="001E7CED">
        <w:rPr>
          <w:sz w:val="26"/>
          <w:szCs w:val="26"/>
          <w:rtl/>
        </w:rPr>
        <w:t xml:space="preserve"> </w:t>
      </w:r>
      <w:r w:rsidR="00DF670C" w:rsidRPr="001E7CED">
        <w:rPr>
          <w:sz w:val="26"/>
          <w:szCs w:val="26"/>
          <w:rtl/>
        </w:rPr>
        <w:t xml:space="preserve">דברי ההסבר </w:t>
      </w:r>
      <w:r w:rsidR="00B72D0C" w:rsidRPr="001E7CED">
        <w:rPr>
          <w:sz w:val="26"/>
          <w:szCs w:val="26"/>
          <w:rtl/>
        </w:rPr>
        <w:t xml:space="preserve">המובאים </w:t>
      </w:r>
      <w:r w:rsidR="00DF670C" w:rsidRPr="001E7CED">
        <w:rPr>
          <w:sz w:val="26"/>
          <w:szCs w:val="26"/>
          <w:rtl/>
        </w:rPr>
        <w:t xml:space="preserve">מפי </w:t>
      </w:r>
      <w:r w:rsidR="00C91151" w:rsidRPr="001E7CED">
        <w:rPr>
          <w:sz w:val="26"/>
          <w:szCs w:val="26"/>
          <w:rtl/>
        </w:rPr>
        <w:t xml:space="preserve">רבי </w:t>
      </w:r>
      <w:proofErr w:type="spellStart"/>
      <w:r w:rsidR="00C91151" w:rsidRPr="001E7CED">
        <w:rPr>
          <w:sz w:val="26"/>
          <w:szCs w:val="26"/>
          <w:rtl/>
        </w:rPr>
        <w:t>אבהו</w:t>
      </w:r>
      <w:proofErr w:type="spellEnd"/>
      <w:r w:rsidR="004869DD" w:rsidRPr="001E7CED">
        <w:rPr>
          <w:sz w:val="26"/>
          <w:szCs w:val="26"/>
          <w:rtl/>
        </w:rPr>
        <w:t xml:space="preserve"> לעמדתו של רבי מאיר,</w:t>
      </w:r>
      <w:r w:rsidR="00913539" w:rsidRPr="001E7CED">
        <w:rPr>
          <w:sz w:val="26"/>
          <w:szCs w:val="26"/>
          <w:rtl/>
        </w:rPr>
        <w:t xml:space="preserve"> </w:t>
      </w:r>
      <w:r w:rsidR="00DF670C" w:rsidRPr="001E7CED">
        <w:rPr>
          <w:sz w:val="26"/>
          <w:szCs w:val="26"/>
          <w:rtl/>
        </w:rPr>
        <w:t xml:space="preserve">שכן </w:t>
      </w:r>
      <w:r w:rsidR="00556C62" w:rsidRPr="001E7CED">
        <w:rPr>
          <w:sz w:val="26"/>
          <w:szCs w:val="26"/>
          <w:rtl/>
        </w:rPr>
        <w:t xml:space="preserve">ספק אם </w:t>
      </w:r>
      <w:r w:rsidR="00B72D0C" w:rsidRPr="001E7CED">
        <w:rPr>
          <w:sz w:val="26"/>
          <w:szCs w:val="26"/>
          <w:rtl/>
        </w:rPr>
        <w:t xml:space="preserve">אמנם </w:t>
      </w:r>
      <w:r w:rsidR="00DF670C" w:rsidRPr="001E7CED">
        <w:rPr>
          <w:sz w:val="26"/>
          <w:szCs w:val="26"/>
          <w:rtl/>
        </w:rPr>
        <w:t xml:space="preserve">רבי </w:t>
      </w:r>
      <w:proofErr w:type="spellStart"/>
      <w:r w:rsidR="00DF670C" w:rsidRPr="001E7CED">
        <w:rPr>
          <w:sz w:val="26"/>
          <w:szCs w:val="26"/>
          <w:rtl/>
        </w:rPr>
        <w:t>אבהו</w:t>
      </w:r>
      <w:proofErr w:type="spellEnd"/>
      <w:r w:rsidR="00DF670C" w:rsidRPr="001E7CED">
        <w:rPr>
          <w:sz w:val="26"/>
          <w:szCs w:val="26"/>
          <w:rtl/>
        </w:rPr>
        <w:t xml:space="preserve"> </w:t>
      </w:r>
      <w:r w:rsidRPr="001E7CED">
        <w:rPr>
          <w:sz w:val="26"/>
          <w:szCs w:val="26"/>
          <w:rtl/>
        </w:rPr>
        <w:t>דן</w:t>
      </w:r>
      <w:r w:rsidR="00556C62" w:rsidRPr="001E7CED">
        <w:rPr>
          <w:sz w:val="26"/>
          <w:szCs w:val="26"/>
          <w:rtl/>
        </w:rPr>
        <w:t xml:space="preserve"> </w:t>
      </w:r>
      <w:r w:rsidRPr="001E7CED">
        <w:rPr>
          <w:sz w:val="26"/>
          <w:szCs w:val="26"/>
          <w:rtl/>
        </w:rPr>
        <w:t>ב</w:t>
      </w:r>
      <w:r w:rsidR="00DF670C" w:rsidRPr="001E7CED">
        <w:rPr>
          <w:sz w:val="26"/>
          <w:szCs w:val="26"/>
          <w:rtl/>
        </w:rPr>
        <w:t xml:space="preserve">עמדתו של רבי מאיר בשאלת </w:t>
      </w:r>
      <w:proofErr w:type="spellStart"/>
      <w:r w:rsidR="00DF670C" w:rsidRPr="001E7CED">
        <w:rPr>
          <w:sz w:val="26"/>
          <w:szCs w:val="26"/>
          <w:rtl/>
        </w:rPr>
        <w:t>ג</w:t>
      </w:r>
      <w:r w:rsidRPr="001E7CED">
        <w:rPr>
          <w:sz w:val="26"/>
          <w:szCs w:val="26"/>
          <w:rtl/>
        </w:rPr>
        <w:t>ֵ</w:t>
      </w:r>
      <w:r w:rsidR="00DF670C" w:rsidRPr="001E7CED">
        <w:rPr>
          <w:sz w:val="26"/>
          <w:szCs w:val="26"/>
          <w:rtl/>
        </w:rPr>
        <w:t>רותם</w:t>
      </w:r>
      <w:proofErr w:type="spellEnd"/>
      <w:r w:rsidR="00DF670C" w:rsidRPr="001E7CED">
        <w:rPr>
          <w:sz w:val="26"/>
          <w:szCs w:val="26"/>
          <w:rtl/>
        </w:rPr>
        <w:t xml:space="preserve"> של השומרונים המשקפת</w:t>
      </w:r>
      <w:r w:rsidRPr="001E7CED">
        <w:rPr>
          <w:sz w:val="26"/>
          <w:szCs w:val="26"/>
          <w:rtl/>
        </w:rPr>
        <w:t>,</w:t>
      </w:r>
      <w:r w:rsidR="00442296" w:rsidRPr="001E7CED">
        <w:rPr>
          <w:sz w:val="26"/>
          <w:szCs w:val="26"/>
          <w:rtl/>
        </w:rPr>
        <w:t xml:space="preserve"> כאמור</w:t>
      </w:r>
      <w:r w:rsidRPr="001E7CED">
        <w:rPr>
          <w:sz w:val="26"/>
          <w:szCs w:val="26"/>
          <w:rtl/>
        </w:rPr>
        <w:t>,</w:t>
      </w:r>
      <w:r w:rsidR="00442296" w:rsidRPr="001E7CED">
        <w:rPr>
          <w:sz w:val="26"/>
          <w:szCs w:val="26"/>
          <w:rtl/>
        </w:rPr>
        <w:t xml:space="preserve"> </w:t>
      </w:r>
      <w:r w:rsidR="00DF670C" w:rsidRPr="001E7CED">
        <w:rPr>
          <w:sz w:val="26"/>
          <w:szCs w:val="26"/>
          <w:rtl/>
        </w:rPr>
        <w:t xml:space="preserve">דיון בבלי ולא ארץ-ישראלי. ההנחה </w:t>
      </w:r>
      <w:r w:rsidRPr="001E7CED">
        <w:rPr>
          <w:sz w:val="26"/>
          <w:szCs w:val="26"/>
          <w:rtl/>
        </w:rPr>
        <w:t>ש</w:t>
      </w:r>
      <w:r w:rsidR="00DF670C" w:rsidRPr="001E7CED">
        <w:rPr>
          <w:sz w:val="26"/>
          <w:szCs w:val="26"/>
          <w:rtl/>
        </w:rPr>
        <w:t xml:space="preserve">לפנינו היגד שעבר עריכה בבלית מסתייעת אף בניסוח של דברי רבי </w:t>
      </w:r>
      <w:proofErr w:type="spellStart"/>
      <w:r w:rsidR="00DF670C" w:rsidRPr="001E7CED">
        <w:rPr>
          <w:sz w:val="26"/>
          <w:szCs w:val="26"/>
          <w:rtl/>
        </w:rPr>
        <w:t>אבהו</w:t>
      </w:r>
      <w:proofErr w:type="spellEnd"/>
      <w:r w:rsidR="00DF670C" w:rsidRPr="001E7CED">
        <w:rPr>
          <w:sz w:val="26"/>
          <w:szCs w:val="26"/>
          <w:rtl/>
        </w:rPr>
        <w:t xml:space="preserve">, </w:t>
      </w:r>
      <w:r w:rsidR="00C91151" w:rsidRPr="001E7CED">
        <w:rPr>
          <w:sz w:val="26"/>
          <w:szCs w:val="26"/>
          <w:rtl/>
        </w:rPr>
        <w:t>שכן</w:t>
      </w:r>
      <w:r w:rsidR="004869DD" w:rsidRPr="001E7CED">
        <w:rPr>
          <w:sz w:val="26"/>
          <w:szCs w:val="26"/>
          <w:rtl/>
        </w:rPr>
        <w:t xml:space="preserve"> הלשון</w:t>
      </w:r>
      <w:r w:rsidR="00EC566F" w:rsidRPr="001E7CED">
        <w:rPr>
          <w:sz w:val="26"/>
          <w:szCs w:val="26"/>
          <w:rtl/>
        </w:rPr>
        <w:t xml:space="preserve"> '</w:t>
      </w:r>
      <w:proofErr w:type="spellStart"/>
      <w:r w:rsidR="00EC566F" w:rsidRPr="001E7CED">
        <w:rPr>
          <w:sz w:val="26"/>
          <w:szCs w:val="26"/>
          <w:rtl/>
        </w:rPr>
        <w:t>יטמעו</w:t>
      </w:r>
      <w:proofErr w:type="spellEnd"/>
      <w:r w:rsidR="00EC566F" w:rsidRPr="001E7CED">
        <w:rPr>
          <w:sz w:val="26"/>
          <w:szCs w:val="26"/>
          <w:rtl/>
        </w:rPr>
        <w:t>'</w:t>
      </w:r>
      <w:r w:rsidR="004B7267" w:rsidRPr="001E7CED">
        <w:rPr>
          <w:sz w:val="26"/>
          <w:szCs w:val="26"/>
          <w:rtl/>
        </w:rPr>
        <w:t xml:space="preserve"> (ט</w:t>
      </w:r>
      <w:r w:rsidRPr="001E7CED">
        <w:rPr>
          <w:sz w:val="26"/>
          <w:szCs w:val="26"/>
          <w:rtl/>
        </w:rPr>
        <w:t>-</w:t>
      </w:r>
      <w:r w:rsidR="004B7267" w:rsidRPr="001E7CED">
        <w:rPr>
          <w:sz w:val="26"/>
          <w:szCs w:val="26"/>
          <w:rtl/>
        </w:rPr>
        <w:t>מ</w:t>
      </w:r>
      <w:r w:rsidRPr="001E7CED">
        <w:rPr>
          <w:sz w:val="26"/>
          <w:szCs w:val="26"/>
          <w:rtl/>
        </w:rPr>
        <w:t>-</w:t>
      </w:r>
      <w:r w:rsidR="004B7267" w:rsidRPr="001E7CED">
        <w:rPr>
          <w:sz w:val="26"/>
          <w:szCs w:val="26"/>
          <w:rtl/>
        </w:rPr>
        <w:t xml:space="preserve">ע) </w:t>
      </w:r>
      <w:r w:rsidR="00C91151" w:rsidRPr="001E7CED">
        <w:rPr>
          <w:sz w:val="26"/>
          <w:szCs w:val="26"/>
          <w:rtl/>
        </w:rPr>
        <w:t xml:space="preserve">בדבריו </w:t>
      </w:r>
      <w:r w:rsidR="00EC566F" w:rsidRPr="001E7CED">
        <w:rPr>
          <w:sz w:val="26"/>
          <w:szCs w:val="26"/>
          <w:rtl/>
        </w:rPr>
        <w:t>אופיינית לתלמוד הבבלי</w:t>
      </w:r>
      <w:r w:rsidR="004B7267" w:rsidRPr="001E7CED">
        <w:rPr>
          <w:sz w:val="26"/>
          <w:szCs w:val="26"/>
          <w:rtl/>
        </w:rPr>
        <w:t xml:space="preserve"> </w:t>
      </w:r>
      <w:r w:rsidR="00EC566F" w:rsidRPr="001E7CED">
        <w:rPr>
          <w:sz w:val="26"/>
          <w:szCs w:val="26"/>
          <w:rtl/>
        </w:rPr>
        <w:t>והחליפה כמעט תמיד את המונח 'ישתקע'</w:t>
      </w:r>
      <w:r w:rsidR="004B7267" w:rsidRPr="001E7CED">
        <w:rPr>
          <w:sz w:val="26"/>
          <w:szCs w:val="26"/>
          <w:rtl/>
        </w:rPr>
        <w:t xml:space="preserve"> (ש</w:t>
      </w:r>
      <w:r w:rsidRPr="001E7CED">
        <w:rPr>
          <w:sz w:val="26"/>
          <w:szCs w:val="26"/>
          <w:rtl/>
        </w:rPr>
        <w:t>-</w:t>
      </w:r>
      <w:r w:rsidR="004B7267" w:rsidRPr="001E7CED">
        <w:rPr>
          <w:sz w:val="26"/>
          <w:szCs w:val="26"/>
          <w:rtl/>
        </w:rPr>
        <w:t>ק</w:t>
      </w:r>
      <w:r w:rsidRPr="001E7CED">
        <w:rPr>
          <w:sz w:val="26"/>
          <w:szCs w:val="26"/>
          <w:rtl/>
        </w:rPr>
        <w:t>-</w:t>
      </w:r>
      <w:r w:rsidR="004B7267" w:rsidRPr="001E7CED">
        <w:rPr>
          <w:sz w:val="26"/>
          <w:szCs w:val="26"/>
          <w:rtl/>
        </w:rPr>
        <w:t>ע)</w:t>
      </w:r>
      <w:r w:rsidR="00EC566F" w:rsidRPr="001E7CED">
        <w:rPr>
          <w:sz w:val="26"/>
          <w:szCs w:val="26"/>
          <w:rtl/>
        </w:rPr>
        <w:t xml:space="preserve"> האופייני לתלמוד הירושלמי.</w:t>
      </w:r>
      <w:r w:rsidR="004B7267" w:rsidRPr="001E7CED">
        <w:rPr>
          <w:rStyle w:val="a4"/>
          <w:sz w:val="26"/>
          <w:szCs w:val="26"/>
          <w:rtl/>
        </w:rPr>
        <w:footnoteReference w:id="67"/>
      </w:r>
      <w:r w:rsidR="004B7267" w:rsidRPr="001E7CED">
        <w:rPr>
          <w:sz w:val="26"/>
          <w:szCs w:val="26"/>
          <w:rtl/>
        </w:rPr>
        <w:t xml:space="preserve"> </w:t>
      </w:r>
    </w:p>
    <w:p w:rsidR="00E86542" w:rsidRPr="001E7CED" w:rsidRDefault="00C91151" w:rsidP="001E7CED">
      <w:pPr>
        <w:spacing w:line="300" w:lineRule="exact"/>
        <w:ind w:firstLine="284"/>
        <w:jc w:val="both"/>
        <w:rPr>
          <w:sz w:val="26"/>
          <w:szCs w:val="26"/>
          <w:rtl/>
        </w:rPr>
      </w:pPr>
      <w:r w:rsidRPr="001E7CED">
        <w:rPr>
          <w:sz w:val="26"/>
          <w:szCs w:val="26"/>
          <w:rtl/>
        </w:rPr>
        <w:t xml:space="preserve">הניסוח הבבלי וההקשר הבבלי של הסוגיה אינם מוכיחים </w:t>
      </w:r>
      <w:r w:rsidR="002F00F7" w:rsidRPr="001E7CED">
        <w:rPr>
          <w:sz w:val="26"/>
          <w:szCs w:val="26"/>
          <w:rtl/>
        </w:rPr>
        <w:t>ש</w:t>
      </w:r>
      <w:r w:rsidRPr="001E7CED">
        <w:rPr>
          <w:sz w:val="26"/>
          <w:szCs w:val="26"/>
          <w:rtl/>
        </w:rPr>
        <w:t xml:space="preserve">לפנינו </w:t>
      </w:r>
      <w:r w:rsidR="002E28A5" w:rsidRPr="001E7CED">
        <w:rPr>
          <w:sz w:val="26"/>
          <w:szCs w:val="26"/>
          <w:rtl/>
        </w:rPr>
        <w:t xml:space="preserve">אמירה </w:t>
      </w:r>
      <w:r w:rsidRPr="001E7CED">
        <w:rPr>
          <w:sz w:val="26"/>
          <w:szCs w:val="26"/>
          <w:rtl/>
        </w:rPr>
        <w:t>בבלית</w:t>
      </w:r>
      <w:r w:rsidR="002E28A5" w:rsidRPr="001E7CED">
        <w:rPr>
          <w:sz w:val="26"/>
          <w:szCs w:val="26"/>
          <w:rtl/>
        </w:rPr>
        <w:t xml:space="preserve"> צרופה</w:t>
      </w:r>
      <w:r w:rsidRPr="001E7CED">
        <w:rPr>
          <w:sz w:val="26"/>
          <w:szCs w:val="26"/>
          <w:rtl/>
        </w:rPr>
        <w:t>, אלא ש</w:t>
      </w:r>
      <w:r w:rsidR="00DF670C" w:rsidRPr="001E7CED">
        <w:rPr>
          <w:sz w:val="26"/>
          <w:szCs w:val="26"/>
          <w:rtl/>
        </w:rPr>
        <w:t xml:space="preserve">אני מציע </w:t>
      </w:r>
      <w:r w:rsidR="00B72D0C" w:rsidRPr="001E7CED">
        <w:rPr>
          <w:sz w:val="26"/>
          <w:szCs w:val="26"/>
          <w:rtl/>
        </w:rPr>
        <w:t xml:space="preserve">כי </w:t>
      </w:r>
      <w:r w:rsidRPr="001E7CED">
        <w:rPr>
          <w:sz w:val="26"/>
          <w:szCs w:val="26"/>
          <w:rtl/>
        </w:rPr>
        <w:t>במקום להתמקד ברבי מאיר מו</w:t>
      </w:r>
      <w:r w:rsidR="00572289" w:rsidRPr="001E7CED">
        <w:rPr>
          <w:sz w:val="26"/>
          <w:szCs w:val="26"/>
          <w:rtl/>
        </w:rPr>
        <w:t>טב לה</w:t>
      </w:r>
      <w:r w:rsidR="00BB6AAD" w:rsidRPr="001E7CED">
        <w:rPr>
          <w:sz w:val="26"/>
          <w:szCs w:val="26"/>
          <w:rtl/>
        </w:rPr>
        <w:t>תמקד במוסר ההסבר</w:t>
      </w:r>
      <w:r w:rsidR="002F00F7" w:rsidRPr="001E7CED">
        <w:rPr>
          <w:sz w:val="26"/>
          <w:szCs w:val="26"/>
          <w:rtl/>
        </w:rPr>
        <w:t xml:space="preserve"> –</w:t>
      </w:r>
      <w:r w:rsidR="00BB6AAD" w:rsidRPr="001E7CED">
        <w:rPr>
          <w:sz w:val="26"/>
          <w:szCs w:val="26"/>
          <w:rtl/>
        </w:rPr>
        <w:t xml:space="preserve"> רבי </w:t>
      </w:r>
      <w:proofErr w:type="spellStart"/>
      <w:r w:rsidR="00BB6AAD" w:rsidRPr="001E7CED">
        <w:rPr>
          <w:sz w:val="26"/>
          <w:szCs w:val="26"/>
          <w:rtl/>
        </w:rPr>
        <w:t>אבהו</w:t>
      </w:r>
      <w:proofErr w:type="spellEnd"/>
      <w:r w:rsidR="00BB6AAD" w:rsidRPr="001E7CED">
        <w:rPr>
          <w:sz w:val="26"/>
          <w:szCs w:val="26"/>
          <w:rtl/>
        </w:rPr>
        <w:t xml:space="preserve">. </w:t>
      </w:r>
      <w:r w:rsidRPr="001E7CED">
        <w:rPr>
          <w:sz w:val="26"/>
          <w:szCs w:val="26"/>
          <w:rtl/>
        </w:rPr>
        <w:t>ז</w:t>
      </w:r>
      <w:r w:rsidR="002F00F7" w:rsidRPr="001E7CED">
        <w:rPr>
          <w:sz w:val="26"/>
          <w:szCs w:val="26"/>
          <w:rtl/>
        </w:rPr>
        <w:t>את</w:t>
      </w:r>
      <w:r w:rsidRPr="001E7CED">
        <w:rPr>
          <w:sz w:val="26"/>
          <w:szCs w:val="26"/>
          <w:rtl/>
        </w:rPr>
        <w:t xml:space="preserve"> </w:t>
      </w:r>
      <w:r w:rsidR="00B63FDB" w:rsidRPr="001E7CED">
        <w:rPr>
          <w:sz w:val="26"/>
          <w:szCs w:val="26"/>
          <w:rtl/>
        </w:rPr>
        <w:t>הפעם היחידה בתלמוד</w:t>
      </w:r>
      <w:r w:rsidR="002E28A5" w:rsidRPr="001E7CED">
        <w:rPr>
          <w:sz w:val="26"/>
          <w:szCs w:val="26"/>
          <w:rtl/>
        </w:rPr>
        <w:t xml:space="preserve"> </w:t>
      </w:r>
      <w:r w:rsidR="00B63FDB" w:rsidRPr="001E7CED">
        <w:rPr>
          <w:sz w:val="26"/>
          <w:szCs w:val="26"/>
          <w:rtl/>
        </w:rPr>
        <w:t>שב</w:t>
      </w:r>
      <w:r w:rsidR="0026176B" w:rsidRPr="001E7CED">
        <w:rPr>
          <w:sz w:val="26"/>
          <w:szCs w:val="26"/>
          <w:rtl/>
        </w:rPr>
        <w:t>ה</w:t>
      </w:r>
      <w:r w:rsidR="00B63FDB" w:rsidRPr="001E7CED">
        <w:rPr>
          <w:sz w:val="26"/>
          <w:szCs w:val="26"/>
          <w:rtl/>
        </w:rPr>
        <w:t xml:space="preserve"> רבי </w:t>
      </w:r>
      <w:proofErr w:type="spellStart"/>
      <w:r w:rsidR="00B63FDB" w:rsidRPr="001E7CED">
        <w:rPr>
          <w:sz w:val="26"/>
          <w:szCs w:val="26"/>
          <w:rtl/>
        </w:rPr>
        <w:t>אבהו</w:t>
      </w:r>
      <w:proofErr w:type="spellEnd"/>
      <w:r w:rsidR="00B63FDB" w:rsidRPr="001E7CED">
        <w:rPr>
          <w:sz w:val="26"/>
          <w:szCs w:val="26"/>
          <w:rtl/>
        </w:rPr>
        <w:t xml:space="preserve"> </w:t>
      </w:r>
      <w:r w:rsidR="00BB6AAD" w:rsidRPr="001E7CED">
        <w:rPr>
          <w:sz w:val="26"/>
          <w:szCs w:val="26"/>
          <w:rtl/>
        </w:rPr>
        <w:t>נימק היגד ש</w:t>
      </w:r>
      <w:r w:rsidR="00B63FDB" w:rsidRPr="001E7CED">
        <w:rPr>
          <w:sz w:val="26"/>
          <w:szCs w:val="26"/>
          <w:rtl/>
        </w:rPr>
        <w:t>ל</w:t>
      </w:r>
      <w:r w:rsidR="00BB6AAD" w:rsidRPr="001E7CED">
        <w:rPr>
          <w:sz w:val="26"/>
          <w:szCs w:val="26"/>
          <w:rtl/>
        </w:rPr>
        <w:t xml:space="preserve"> </w:t>
      </w:r>
      <w:r w:rsidR="00B63FDB" w:rsidRPr="001E7CED">
        <w:rPr>
          <w:sz w:val="26"/>
          <w:szCs w:val="26"/>
          <w:rtl/>
        </w:rPr>
        <w:t>רבי מאיר</w:t>
      </w:r>
      <w:r w:rsidR="00710274" w:rsidRPr="001E7CED">
        <w:rPr>
          <w:sz w:val="26"/>
          <w:szCs w:val="26"/>
          <w:rtl/>
        </w:rPr>
        <w:t>.</w:t>
      </w:r>
      <w:r w:rsidR="00E82EEE" w:rsidRPr="001E7CED">
        <w:rPr>
          <w:sz w:val="26"/>
          <w:szCs w:val="26"/>
          <w:rtl/>
        </w:rPr>
        <w:t xml:space="preserve"> במקורות הארץ-ישראליים שעסקו בהרחבה ביחסו המחמיר של רבי </w:t>
      </w:r>
      <w:proofErr w:type="spellStart"/>
      <w:r w:rsidR="00E82EEE" w:rsidRPr="001E7CED">
        <w:rPr>
          <w:sz w:val="26"/>
          <w:szCs w:val="26"/>
          <w:rtl/>
        </w:rPr>
        <w:t>אבהו</w:t>
      </w:r>
      <w:proofErr w:type="spellEnd"/>
      <w:r w:rsidR="00E82EEE" w:rsidRPr="001E7CED">
        <w:rPr>
          <w:sz w:val="26"/>
          <w:szCs w:val="26"/>
          <w:rtl/>
        </w:rPr>
        <w:t xml:space="preserve"> לשומרונים אין שום רמז שהוא ייחס החמרה כלשהי לרבי מאיר</w:t>
      </w:r>
      <w:r w:rsidR="00BB6AAD" w:rsidRPr="001E7CED">
        <w:rPr>
          <w:sz w:val="26"/>
          <w:szCs w:val="26"/>
          <w:rtl/>
        </w:rPr>
        <w:t xml:space="preserve"> ועליה הסתמך בבואו לדון במעמדם של השומרונים</w:t>
      </w:r>
      <w:r w:rsidR="00E82EEE" w:rsidRPr="001E7CED">
        <w:rPr>
          <w:sz w:val="26"/>
          <w:szCs w:val="26"/>
          <w:rtl/>
        </w:rPr>
        <w:t xml:space="preserve">. </w:t>
      </w:r>
      <w:r w:rsidR="001F5A30" w:rsidRPr="001E7CED">
        <w:rPr>
          <w:sz w:val="26"/>
          <w:szCs w:val="26"/>
          <w:rtl/>
        </w:rPr>
        <w:t xml:space="preserve">נראה </w:t>
      </w:r>
      <w:r w:rsidR="00E82EEE" w:rsidRPr="001E7CED">
        <w:rPr>
          <w:sz w:val="26"/>
          <w:szCs w:val="26"/>
          <w:rtl/>
        </w:rPr>
        <w:t xml:space="preserve">אפוא </w:t>
      </w:r>
      <w:r w:rsidR="002F00F7" w:rsidRPr="001E7CED">
        <w:rPr>
          <w:sz w:val="26"/>
          <w:szCs w:val="26"/>
          <w:rtl/>
        </w:rPr>
        <w:t>ש</w:t>
      </w:r>
      <w:r w:rsidR="005725F7" w:rsidRPr="001E7CED">
        <w:rPr>
          <w:sz w:val="26"/>
          <w:szCs w:val="26"/>
          <w:rtl/>
        </w:rPr>
        <w:t xml:space="preserve">המפתח </w:t>
      </w:r>
      <w:r w:rsidR="00F72E50" w:rsidRPr="001E7CED">
        <w:rPr>
          <w:sz w:val="26"/>
          <w:szCs w:val="26"/>
          <w:rtl/>
        </w:rPr>
        <w:t>להסבר</w:t>
      </w:r>
      <w:r w:rsidR="007E6655" w:rsidRPr="001E7CED">
        <w:rPr>
          <w:sz w:val="26"/>
          <w:szCs w:val="26"/>
          <w:rtl/>
        </w:rPr>
        <w:t xml:space="preserve"> </w:t>
      </w:r>
      <w:r w:rsidR="00556C62" w:rsidRPr="001E7CED">
        <w:rPr>
          <w:sz w:val="26"/>
          <w:szCs w:val="26"/>
          <w:rtl/>
        </w:rPr>
        <w:t>המובא בסוגיה</w:t>
      </w:r>
      <w:r w:rsidR="002E28A5" w:rsidRPr="001E7CED">
        <w:rPr>
          <w:sz w:val="26"/>
          <w:szCs w:val="26"/>
          <w:rtl/>
        </w:rPr>
        <w:t xml:space="preserve"> </w:t>
      </w:r>
      <w:r w:rsidR="007E6655" w:rsidRPr="001E7CED">
        <w:rPr>
          <w:sz w:val="26"/>
          <w:szCs w:val="26"/>
          <w:rtl/>
        </w:rPr>
        <w:t>כאן אינו עמדת רבי מאיר</w:t>
      </w:r>
      <w:r w:rsidR="002F00F7" w:rsidRPr="001E7CED">
        <w:rPr>
          <w:sz w:val="26"/>
          <w:szCs w:val="26"/>
          <w:rtl/>
        </w:rPr>
        <w:t>,</w:t>
      </w:r>
      <w:r w:rsidR="007E6655" w:rsidRPr="001E7CED">
        <w:rPr>
          <w:sz w:val="26"/>
          <w:szCs w:val="26"/>
          <w:rtl/>
        </w:rPr>
        <w:t xml:space="preserve"> שהו</w:t>
      </w:r>
      <w:r w:rsidR="005725F7" w:rsidRPr="001E7CED">
        <w:rPr>
          <w:sz w:val="26"/>
          <w:szCs w:val="26"/>
          <w:rtl/>
        </w:rPr>
        <w:t xml:space="preserve">א עיקר הסוגיה </w:t>
      </w:r>
      <w:r w:rsidR="001F5A30" w:rsidRPr="001E7CED">
        <w:rPr>
          <w:sz w:val="26"/>
          <w:szCs w:val="26"/>
          <w:rtl/>
        </w:rPr>
        <w:t>בבבלי</w:t>
      </w:r>
      <w:r w:rsidR="005725F7" w:rsidRPr="001E7CED">
        <w:rPr>
          <w:sz w:val="26"/>
          <w:szCs w:val="26"/>
          <w:rtl/>
        </w:rPr>
        <w:t xml:space="preserve">, אלא דווקא רבי </w:t>
      </w:r>
      <w:proofErr w:type="spellStart"/>
      <w:r w:rsidR="005725F7" w:rsidRPr="001E7CED">
        <w:rPr>
          <w:sz w:val="26"/>
          <w:szCs w:val="26"/>
          <w:rtl/>
        </w:rPr>
        <w:t>אבהו</w:t>
      </w:r>
      <w:proofErr w:type="spellEnd"/>
      <w:r w:rsidR="002F00F7" w:rsidRPr="001E7CED">
        <w:rPr>
          <w:sz w:val="26"/>
          <w:szCs w:val="26"/>
          <w:rtl/>
        </w:rPr>
        <w:t>,</w:t>
      </w:r>
      <w:r w:rsidR="00F72E50" w:rsidRPr="001E7CED">
        <w:rPr>
          <w:sz w:val="26"/>
          <w:szCs w:val="26"/>
          <w:rtl/>
        </w:rPr>
        <w:t xml:space="preserve"> ש</w:t>
      </w:r>
      <w:r w:rsidR="002F00F7" w:rsidRPr="001E7CED">
        <w:rPr>
          <w:sz w:val="26"/>
          <w:szCs w:val="26"/>
          <w:rtl/>
        </w:rPr>
        <w:t>עליו</w:t>
      </w:r>
      <w:r w:rsidR="00F72E50" w:rsidRPr="001E7CED">
        <w:rPr>
          <w:sz w:val="26"/>
          <w:szCs w:val="26"/>
          <w:rtl/>
        </w:rPr>
        <w:t xml:space="preserve"> יש מסורות מוצקות יותר ביחס</w:t>
      </w:r>
      <w:r w:rsidR="002F00F7" w:rsidRPr="001E7CED">
        <w:rPr>
          <w:sz w:val="26"/>
          <w:szCs w:val="26"/>
          <w:rtl/>
        </w:rPr>
        <w:t>ו</w:t>
      </w:r>
      <w:r w:rsidR="00F72E50" w:rsidRPr="001E7CED">
        <w:rPr>
          <w:sz w:val="26"/>
          <w:szCs w:val="26"/>
          <w:rtl/>
        </w:rPr>
        <w:t xml:space="preserve"> לשומרונים,</w:t>
      </w:r>
      <w:r w:rsidR="005725F7" w:rsidRPr="001E7CED">
        <w:rPr>
          <w:sz w:val="26"/>
          <w:szCs w:val="26"/>
          <w:rtl/>
        </w:rPr>
        <w:t xml:space="preserve"> </w:t>
      </w:r>
      <w:r w:rsidR="001F5A30" w:rsidRPr="001E7CED">
        <w:rPr>
          <w:sz w:val="26"/>
          <w:szCs w:val="26"/>
          <w:rtl/>
        </w:rPr>
        <w:t>ו</w:t>
      </w:r>
      <w:r w:rsidR="005725F7" w:rsidRPr="001E7CED">
        <w:rPr>
          <w:sz w:val="26"/>
          <w:szCs w:val="26"/>
          <w:rtl/>
        </w:rPr>
        <w:t>הוא המפתח להבנת השתלשלות המסורת מ</w:t>
      </w:r>
      <w:r w:rsidR="003E3F6C" w:rsidRPr="001E7CED">
        <w:rPr>
          <w:sz w:val="26"/>
          <w:szCs w:val="26"/>
          <w:rtl/>
        </w:rPr>
        <w:t>ארץ ישראל לבבל.</w:t>
      </w:r>
      <w:r w:rsidR="00F72E50" w:rsidRPr="001E7CED">
        <w:rPr>
          <w:rStyle w:val="a4"/>
          <w:sz w:val="26"/>
          <w:szCs w:val="26"/>
          <w:rtl/>
        </w:rPr>
        <w:footnoteReference w:id="68"/>
      </w:r>
      <w:r w:rsidR="003E3F6C" w:rsidRPr="001E7CED">
        <w:rPr>
          <w:sz w:val="26"/>
          <w:szCs w:val="26"/>
          <w:rtl/>
        </w:rPr>
        <w:t xml:space="preserve"> </w:t>
      </w:r>
    </w:p>
    <w:p w:rsidR="00E86542" w:rsidRPr="001E7CED" w:rsidRDefault="002E28A5" w:rsidP="001E7CED">
      <w:pPr>
        <w:spacing w:line="300" w:lineRule="exact"/>
        <w:ind w:firstLine="284"/>
        <w:jc w:val="both"/>
        <w:rPr>
          <w:sz w:val="26"/>
          <w:szCs w:val="26"/>
          <w:rtl/>
        </w:rPr>
      </w:pPr>
      <w:r w:rsidRPr="001E7CED">
        <w:rPr>
          <w:sz w:val="26"/>
          <w:szCs w:val="26"/>
          <w:rtl/>
        </w:rPr>
        <w:t>יתר על כן,</w:t>
      </w:r>
      <w:r w:rsidR="00DF670C" w:rsidRPr="001E7CED">
        <w:rPr>
          <w:sz w:val="26"/>
          <w:szCs w:val="26"/>
          <w:rtl/>
        </w:rPr>
        <w:t xml:space="preserve"> דומה </w:t>
      </w:r>
      <w:r w:rsidR="002F00F7" w:rsidRPr="001E7CED">
        <w:rPr>
          <w:sz w:val="26"/>
          <w:szCs w:val="26"/>
          <w:rtl/>
        </w:rPr>
        <w:t>ש</w:t>
      </w:r>
      <w:r w:rsidR="00DF670C" w:rsidRPr="001E7CED">
        <w:rPr>
          <w:sz w:val="26"/>
          <w:szCs w:val="26"/>
          <w:rtl/>
        </w:rPr>
        <w:t xml:space="preserve">הנימוק </w:t>
      </w:r>
      <w:r w:rsidR="00556C62" w:rsidRPr="001E7CED">
        <w:rPr>
          <w:sz w:val="26"/>
          <w:szCs w:val="26"/>
          <w:rtl/>
        </w:rPr>
        <w:t>'</w:t>
      </w:r>
      <w:r w:rsidR="00DF670C" w:rsidRPr="001E7CED">
        <w:rPr>
          <w:sz w:val="26"/>
          <w:szCs w:val="26"/>
          <w:rtl/>
        </w:rPr>
        <w:t xml:space="preserve">שלא </w:t>
      </w:r>
      <w:proofErr w:type="spellStart"/>
      <w:r w:rsidR="00DF670C" w:rsidRPr="001E7CED">
        <w:rPr>
          <w:sz w:val="26"/>
          <w:szCs w:val="26"/>
          <w:rtl/>
        </w:rPr>
        <w:t>יטמעו</w:t>
      </w:r>
      <w:proofErr w:type="spellEnd"/>
      <w:r w:rsidR="00DF670C" w:rsidRPr="001E7CED">
        <w:rPr>
          <w:sz w:val="26"/>
          <w:szCs w:val="26"/>
          <w:rtl/>
        </w:rPr>
        <w:t xml:space="preserve"> בהם</w:t>
      </w:r>
      <w:r w:rsidR="00556C62" w:rsidRPr="001E7CED">
        <w:rPr>
          <w:sz w:val="26"/>
          <w:szCs w:val="26"/>
          <w:rtl/>
        </w:rPr>
        <w:t>'</w:t>
      </w:r>
      <w:r w:rsidR="00DF670C" w:rsidRPr="001E7CED">
        <w:rPr>
          <w:sz w:val="26"/>
          <w:szCs w:val="26"/>
          <w:rtl/>
        </w:rPr>
        <w:t xml:space="preserve"> הוא הד להיגד מוכר של רבי </w:t>
      </w:r>
      <w:proofErr w:type="spellStart"/>
      <w:r w:rsidR="00DF670C" w:rsidRPr="001E7CED">
        <w:rPr>
          <w:sz w:val="26"/>
          <w:szCs w:val="26"/>
          <w:rtl/>
        </w:rPr>
        <w:t>אבהו</w:t>
      </w:r>
      <w:proofErr w:type="spellEnd"/>
      <w:r w:rsidR="00DF670C" w:rsidRPr="001E7CED">
        <w:rPr>
          <w:sz w:val="26"/>
          <w:szCs w:val="26"/>
          <w:rtl/>
        </w:rPr>
        <w:t xml:space="preserve"> ה</w:t>
      </w:r>
      <w:r w:rsidR="002F00F7" w:rsidRPr="001E7CED">
        <w:rPr>
          <w:sz w:val="26"/>
          <w:szCs w:val="26"/>
          <w:rtl/>
        </w:rPr>
        <w:t>מכוון</w:t>
      </w:r>
      <w:r w:rsidR="00DF670C" w:rsidRPr="001E7CED">
        <w:rPr>
          <w:sz w:val="26"/>
          <w:szCs w:val="26"/>
          <w:rtl/>
        </w:rPr>
        <w:t xml:space="preserve"> למציאות היישובית השומרונית </w:t>
      </w:r>
      <w:r w:rsidR="002F00F7" w:rsidRPr="001E7CED">
        <w:rPr>
          <w:sz w:val="26"/>
          <w:szCs w:val="26"/>
          <w:rtl/>
        </w:rPr>
        <w:t>ו</w:t>
      </w:r>
      <w:r w:rsidR="00DF670C" w:rsidRPr="001E7CED">
        <w:rPr>
          <w:sz w:val="26"/>
          <w:szCs w:val="26"/>
          <w:rtl/>
        </w:rPr>
        <w:t xml:space="preserve">מתועד בירושלמי </w:t>
      </w:r>
      <w:r w:rsidRPr="001E7CED">
        <w:rPr>
          <w:sz w:val="26"/>
          <w:szCs w:val="26"/>
          <w:rtl/>
        </w:rPr>
        <w:t>(קידושין ד, א [סה ע"ג];</w:t>
      </w:r>
      <w:r w:rsidR="00DF670C" w:rsidRPr="001E7CED">
        <w:rPr>
          <w:sz w:val="26"/>
          <w:szCs w:val="26"/>
          <w:rtl/>
        </w:rPr>
        <w:t xml:space="preserve"> </w:t>
      </w:r>
      <w:r w:rsidR="00DF670C" w:rsidRPr="001E7CED">
        <w:rPr>
          <w:sz w:val="26"/>
          <w:szCs w:val="26"/>
          <w:rtl/>
        </w:rPr>
        <w:lastRenderedPageBreak/>
        <w:t>יבמות ח, ג [ט ע"ד]):</w:t>
      </w:r>
      <w:r w:rsidR="002F00F7" w:rsidRPr="001E7CED">
        <w:rPr>
          <w:sz w:val="26"/>
          <w:szCs w:val="26"/>
          <w:rtl/>
        </w:rPr>
        <w:t xml:space="preserve"> </w:t>
      </w:r>
      <w:r w:rsidR="00E86542" w:rsidRPr="001E7CED">
        <w:rPr>
          <w:sz w:val="26"/>
          <w:szCs w:val="26"/>
          <w:rtl/>
        </w:rPr>
        <w:t>'</w:t>
      </w:r>
      <w:r w:rsidR="00F540F3" w:rsidRPr="001E7CED">
        <w:rPr>
          <w:sz w:val="26"/>
          <w:szCs w:val="26"/>
          <w:rtl/>
        </w:rPr>
        <w:t xml:space="preserve">אמר רבי </w:t>
      </w:r>
      <w:proofErr w:type="spellStart"/>
      <w:r w:rsidR="00F540F3" w:rsidRPr="001E7CED">
        <w:rPr>
          <w:sz w:val="26"/>
          <w:szCs w:val="26"/>
          <w:rtl/>
        </w:rPr>
        <w:t>אבהו</w:t>
      </w:r>
      <w:proofErr w:type="spellEnd"/>
      <w:r w:rsidR="00F540F3" w:rsidRPr="001E7CED">
        <w:rPr>
          <w:sz w:val="26"/>
          <w:szCs w:val="26"/>
          <w:rtl/>
        </w:rPr>
        <w:t xml:space="preserve"> שלש-עשרה</w:t>
      </w:r>
      <w:r w:rsidR="005725F7" w:rsidRPr="001E7CED">
        <w:rPr>
          <w:sz w:val="26"/>
          <w:szCs w:val="26"/>
          <w:rtl/>
        </w:rPr>
        <w:t xml:space="preserve"> עיירות </w:t>
      </w:r>
      <w:r w:rsidR="005725F7" w:rsidRPr="001E7CED">
        <w:rPr>
          <w:i/>
          <w:iCs/>
          <w:sz w:val="26"/>
          <w:szCs w:val="26"/>
          <w:rtl/>
        </w:rPr>
        <w:t>נשתקעו</w:t>
      </w:r>
      <w:r w:rsidR="00E86542" w:rsidRPr="001E7CED">
        <w:rPr>
          <w:sz w:val="26"/>
          <w:szCs w:val="26"/>
          <w:rtl/>
        </w:rPr>
        <w:t xml:space="preserve"> </w:t>
      </w:r>
      <w:proofErr w:type="spellStart"/>
      <w:r w:rsidR="00E86542" w:rsidRPr="001E7CED">
        <w:rPr>
          <w:sz w:val="26"/>
          <w:szCs w:val="26"/>
          <w:rtl/>
        </w:rPr>
        <w:t>בכותיים</w:t>
      </w:r>
      <w:proofErr w:type="spellEnd"/>
      <w:r w:rsidR="00E86542" w:rsidRPr="001E7CED">
        <w:rPr>
          <w:sz w:val="26"/>
          <w:szCs w:val="26"/>
          <w:rtl/>
        </w:rPr>
        <w:t xml:space="preserve"> בימי השמד'</w:t>
      </w:r>
      <w:r w:rsidR="00F540F3" w:rsidRPr="001E7CED">
        <w:rPr>
          <w:sz w:val="26"/>
          <w:szCs w:val="26"/>
          <w:rtl/>
        </w:rPr>
        <w:t>.</w:t>
      </w:r>
    </w:p>
    <w:p w:rsidR="00710274" w:rsidRPr="001E7CED" w:rsidRDefault="005F3450" w:rsidP="001E7CED">
      <w:pPr>
        <w:spacing w:line="300" w:lineRule="exact"/>
        <w:ind w:firstLine="284"/>
        <w:jc w:val="both"/>
        <w:rPr>
          <w:sz w:val="26"/>
          <w:szCs w:val="26"/>
          <w:rtl/>
        </w:rPr>
      </w:pPr>
      <w:r w:rsidRPr="001E7CED">
        <w:rPr>
          <w:sz w:val="26"/>
          <w:szCs w:val="26"/>
          <w:rtl/>
        </w:rPr>
        <w:t xml:space="preserve">רבי </w:t>
      </w:r>
      <w:proofErr w:type="spellStart"/>
      <w:r w:rsidRPr="001E7CED">
        <w:rPr>
          <w:sz w:val="26"/>
          <w:szCs w:val="26"/>
          <w:rtl/>
        </w:rPr>
        <w:t>אבהו</w:t>
      </w:r>
      <w:proofErr w:type="spellEnd"/>
      <w:r w:rsidRPr="001E7CED">
        <w:rPr>
          <w:sz w:val="26"/>
          <w:szCs w:val="26"/>
          <w:rtl/>
        </w:rPr>
        <w:t xml:space="preserve"> תיאר מציאות שנוצרה בימי מרד בר כוכבא או לאחריהם ('ימי השמד')</w:t>
      </w:r>
      <w:r w:rsidR="002F00F7" w:rsidRPr="001E7CED">
        <w:rPr>
          <w:sz w:val="26"/>
          <w:szCs w:val="26"/>
          <w:rtl/>
        </w:rPr>
        <w:t>,</w:t>
      </w:r>
      <w:r w:rsidRPr="001E7CED">
        <w:rPr>
          <w:sz w:val="26"/>
          <w:szCs w:val="26"/>
          <w:rtl/>
        </w:rPr>
        <w:t xml:space="preserve"> ובה יש הד להתחזקות האלמנט השומרוני בעיירות שלפני כן היו יהודיות. פירושו המדויק של היגד זה, הקשרו המקורי והגרעין הריאלי או ההיסטורי אינ</w:t>
      </w:r>
      <w:r w:rsidR="002F00F7" w:rsidRPr="001E7CED">
        <w:rPr>
          <w:sz w:val="26"/>
          <w:szCs w:val="26"/>
          <w:rtl/>
        </w:rPr>
        <w:t>ם</w:t>
      </w:r>
      <w:r w:rsidRPr="001E7CED">
        <w:rPr>
          <w:sz w:val="26"/>
          <w:szCs w:val="26"/>
          <w:rtl/>
        </w:rPr>
        <w:t xml:space="preserve"> ברור</w:t>
      </w:r>
      <w:r w:rsidR="002F00F7" w:rsidRPr="001E7CED">
        <w:rPr>
          <w:sz w:val="26"/>
          <w:szCs w:val="26"/>
          <w:rtl/>
        </w:rPr>
        <w:t>ים</w:t>
      </w:r>
      <w:r w:rsidRPr="001E7CED">
        <w:rPr>
          <w:sz w:val="26"/>
          <w:szCs w:val="26"/>
          <w:rtl/>
        </w:rPr>
        <w:t xml:space="preserve"> די צורכ</w:t>
      </w:r>
      <w:r w:rsidR="002F00F7" w:rsidRPr="001E7CED">
        <w:rPr>
          <w:sz w:val="26"/>
          <w:szCs w:val="26"/>
          <w:rtl/>
        </w:rPr>
        <w:t>ם</w:t>
      </w:r>
      <w:r w:rsidRPr="001E7CED">
        <w:rPr>
          <w:sz w:val="26"/>
          <w:szCs w:val="26"/>
          <w:rtl/>
        </w:rPr>
        <w:t xml:space="preserve"> ונדו</w:t>
      </w:r>
      <w:r w:rsidR="00B72D0C" w:rsidRPr="001E7CED">
        <w:rPr>
          <w:sz w:val="26"/>
          <w:szCs w:val="26"/>
          <w:rtl/>
        </w:rPr>
        <w:t>נו</w:t>
      </w:r>
      <w:r w:rsidRPr="001E7CED">
        <w:rPr>
          <w:sz w:val="26"/>
          <w:szCs w:val="26"/>
          <w:rtl/>
        </w:rPr>
        <w:t xml:space="preserve"> במקום אחר.</w:t>
      </w:r>
      <w:r w:rsidRPr="001E7CED">
        <w:rPr>
          <w:rStyle w:val="a4"/>
          <w:sz w:val="26"/>
          <w:szCs w:val="26"/>
          <w:rtl/>
        </w:rPr>
        <w:footnoteReference w:id="69"/>
      </w:r>
      <w:r w:rsidR="00C50504" w:rsidRPr="001E7CED">
        <w:rPr>
          <w:sz w:val="26"/>
          <w:szCs w:val="26"/>
          <w:rtl/>
        </w:rPr>
        <w:t xml:space="preserve"> </w:t>
      </w:r>
      <w:r w:rsidR="00E86542" w:rsidRPr="001E7CED">
        <w:rPr>
          <w:sz w:val="26"/>
          <w:szCs w:val="26"/>
          <w:rtl/>
        </w:rPr>
        <w:t>להיגד זה אין מקבילה מפורשת במקורות בבליים, אולם</w:t>
      </w:r>
      <w:r w:rsidR="00F91E33" w:rsidRPr="001E7CED">
        <w:rPr>
          <w:sz w:val="26"/>
          <w:szCs w:val="26"/>
          <w:rtl/>
        </w:rPr>
        <w:t xml:space="preserve"> קשה להתעלם מן הדמיון</w:t>
      </w:r>
      <w:r w:rsidR="00DF670C" w:rsidRPr="001E7CED">
        <w:rPr>
          <w:sz w:val="26"/>
          <w:szCs w:val="26"/>
          <w:rtl/>
        </w:rPr>
        <w:t xml:space="preserve"> הלשוני והתוכני</w:t>
      </w:r>
      <w:r w:rsidR="00F91E33" w:rsidRPr="001E7CED">
        <w:rPr>
          <w:sz w:val="26"/>
          <w:szCs w:val="26"/>
          <w:rtl/>
        </w:rPr>
        <w:t xml:space="preserve"> שבין ההסבר</w:t>
      </w:r>
      <w:r w:rsidR="00442296" w:rsidRPr="001E7CED">
        <w:rPr>
          <w:sz w:val="26"/>
          <w:szCs w:val="26"/>
          <w:rtl/>
        </w:rPr>
        <w:t xml:space="preserve"> בשמו של רבי </w:t>
      </w:r>
      <w:proofErr w:type="spellStart"/>
      <w:r w:rsidR="00442296" w:rsidRPr="001E7CED">
        <w:rPr>
          <w:sz w:val="26"/>
          <w:szCs w:val="26"/>
          <w:rtl/>
        </w:rPr>
        <w:t>אבהו</w:t>
      </w:r>
      <w:proofErr w:type="spellEnd"/>
      <w:r w:rsidR="00632721" w:rsidRPr="001E7CED">
        <w:rPr>
          <w:sz w:val="26"/>
          <w:szCs w:val="26"/>
          <w:rtl/>
        </w:rPr>
        <w:t xml:space="preserve"> המופיע בבבלי</w:t>
      </w:r>
      <w:r w:rsidR="00442296" w:rsidRPr="001E7CED">
        <w:rPr>
          <w:sz w:val="26"/>
          <w:szCs w:val="26"/>
          <w:rtl/>
        </w:rPr>
        <w:t xml:space="preserve"> בבא-קמא</w:t>
      </w:r>
      <w:r w:rsidR="00632721" w:rsidRPr="001E7CED">
        <w:rPr>
          <w:sz w:val="26"/>
          <w:szCs w:val="26"/>
          <w:rtl/>
        </w:rPr>
        <w:t xml:space="preserve"> ('שלא</w:t>
      </w:r>
      <w:r w:rsidR="00B72D0C" w:rsidRPr="001E7CED">
        <w:rPr>
          <w:sz w:val="26"/>
          <w:szCs w:val="26"/>
          <w:rtl/>
        </w:rPr>
        <w:t xml:space="preserve"> </w:t>
      </w:r>
      <w:r w:rsidR="00632721" w:rsidRPr="001E7CED">
        <w:rPr>
          <w:sz w:val="26"/>
          <w:szCs w:val="26"/>
          <w:rtl/>
        </w:rPr>
        <w:t xml:space="preserve"> </w:t>
      </w:r>
      <w:proofErr w:type="spellStart"/>
      <w:r w:rsidR="00632721" w:rsidRPr="001E7CED">
        <w:rPr>
          <w:i/>
          <w:iCs/>
          <w:sz w:val="26"/>
          <w:szCs w:val="26"/>
          <w:rtl/>
        </w:rPr>
        <w:t>יטמעו</w:t>
      </w:r>
      <w:proofErr w:type="spellEnd"/>
      <w:r w:rsidR="003A7651" w:rsidRPr="001E7CED">
        <w:rPr>
          <w:sz w:val="26"/>
          <w:szCs w:val="26"/>
          <w:rtl/>
        </w:rPr>
        <w:t xml:space="preserve"> </w:t>
      </w:r>
      <w:r w:rsidR="00632721" w:rsidRPr="001E7CED">
        <w:rPr>
          <w:sz w:val="26"/>
          <w:szCs w:val="26"/>
          <w:rtl/>
        </w:rPr>
        <w:t>בהם') ובין המציאות היישובית המתוארת בירושלמי</w:t>
      </w:r>
      <w:r w:rsidR="00442296" w:rsidRPr="001E7CED">
        <w:rPr>
          <w:sz w:val="26"/>
          <w:szCs w:val="26"/>
          <w:rtl/>
        </w:rPr>
        <w:t xml:space="preserve"> מפי רבי </w:t>
      </w:r>
      <w:proofErr w:type="spellStart"/>
      <w:r w:rsidR="00442296" w:rsidRPr="001E7CED">
        <w:rPr>
          <w:sz w:val="26"/>
          <w:szCs w:val="26"/>
          <w:rtl/>
        </w:rPr>
        <w:t>אבהו</w:t>
      </w:r>
      <w:proofErr w:type="spellEnd"/>
      <w:r w:rsidR="00632721" w:rsidRPr="001E7CED">
        <w:rPr>
          <w:sz w:val="26"/>
          <w:szCs w:val="26"/>
          <w:rtl/>
        </w:rPr>
        <w:t xml:space="preserve"> ('שלש-עשרה עיירות </w:t>
      </w:r>
      <w:r w:rsidR="00632721" w:rsidRPr="001E7CED">
        <w:rPr>
          <w:i/>
          <w:iCs/>
          <w:sz w:val="26"/>
          <w:szCs w:val="26"/>
          <w:rtl/>
        </w:rPr>
        <w:t>נשתקעו</w:t>
      </w:r>
      <w:r w:rsidR="00632721" w:rsidRPr="001E7CED">
        <w:rPr>
          <w:sz w:val="26"/>
          <w:szCs w:val="26"/>
          <w:rtl/>
        </w:rPr>
        <w:t xml:space="preserve"> </w:t>
      </w:r>
      <w:proofErr w:type="spellStart"/>
      <w:r w:rsidR="00632721" w:rsidRPr="001E7CED">
        <w:rPr>
          <w:sz w:val="26"/>
          <w:szCs w:val="26"/>
          <w:rtl/>
        </w:rPr>
        <w:t>בכותיים</w:t>
      </w:r>
      <w:proofErr w:type="spellEnd"/>
      <w:r w:rsidR="00632721" w:rsidRPr="001E7CED">
        <w:rPr>
          <w:sz w:val="26"/>
          <w:szCs w:val="26"/>
          <w:rtl/>
        </w:rPr>
        <w:t xml:space="preserve"> בימי השמד'</w:t>
      </w:r>
      <w:r w:rsidRPr="001E7CED">
        <w:rPr>
          <w:sz w:val="26"/>
          <w:szCs w:val="26"/>
          <w:rtl/>
        </w:rPr>
        <w:t xml:space="preserve">), המתאימה גם </w:t>
      </w:r>
      <w:r w:rsidR="002F00F7" w:rsidRPr="001E7CED">
        <w:rPr>
          <w:sz w:val="26"/>
          <w:szCs w:val="26"/>
          <w:rtl/>
        </w:rPr>
        <w:t>בצד ה</w:t>
      </w:r>
      <w:r w:rsidRPr="001E7CED">
        <w:rPr>
          <w:sz w:val="26"/>
          <w:szCs w:val="26"/>
          <w:rtl/>
        </w:rPr>
        <w:t>כרונולוגי לתקופה שלאחר מרד בר כוכבא.</w:t>
      </w:r>
      <w:r w:rsidR="00632721" w:rsidRPr="001E7CED">
        <w:rPr>
          <w:sz w:val="26"/>
          <w:szCs w:val="26"/>
          <w:rtl/>
        </w:rPr>
        <w:t xml:space="preserve"> </w:t>
      </w:r>
      <w:r w:rsidR="00B95524" w:rsidRPr="001E7CED">
        <w:rPr>
          <w:sz w:val="26"/>
          <w:szCs w:val="26"/>
          <w:rtl/>
        </w:rPr>
        <w:t>אני מציע</w:t>
      </w:r>
      <w:r w:rsidR="00632721" w:rsidRPr="001E7CED">
        <w:rPr>
          <w:sz w:val="26"/>
          <w:szCs w:val="26"/>
          <w:rtl/>
        </w:rPr>
        <w:t xml:space="preserve"> אפוא</w:t>
      </w:r>
      <w:r w:rsidR="00B95524" w:rsidRPr="001E7CED">
        <w:rPr>
          <w:sz w:val="26"/>
          <w:szCs w:val="26"/>
          <w:rtl/>
        </w:rPr>
        <w:t xml:space="preserve"> </w:t>
      </w:r>
      <w:r w:rsidR="002F00F7" w:rsidRPr="001E7CED">
        <w:rPr>
          <w:sz w:val="26"/>
          <w:szCs w:val="26"/>
          <w:rtl/>
        </w:rPr>
        <w:t>ש</w:t>
      </w:r>
      <w:r w:rsidR="00632721" w:rsidRPr="001E7CED">
        <w:rPr>
          <w:sz w:val="26"/>
          <w:szCs w:val="26"/>
          <w:rtl/>
        </w:rPr>
        <w:t>בבבלי</w:t>
      </w:r>
      <w:r w:rsidR="002E28A5" w:rsidRPr="001E7CED">
        <w:rPr>
          <w:sz w:val="26"/>
          <w:szCs w:val="26"/>
          <w:rtl/>
        </w:rPr>
        <w:t xml:space="preserve"> נשמר</w:t>
      </w:r>
      <w:r w:rsidR="00E86542" w:rsidRPr="001E7CED">
        <w:rPr>
          <w:sz w:val="26"/>
          <w:szCs w:val="26"/>
          <w:rtl/>
        </w:rPr>
        <w:t xml:space="preserve"> הד </w:t>
      </w:r>
      <w:r w:rsidR="00632721" w:rsidRPr="001E7CED">
        <w:rPr>
          <w:sz w:val="26"/>
          <w:szCs w:val="26"/>
          <w:rtl/>
        </w:rPr>
        <w:t xml:space="preserve">לדבריו של רבי </w:t>
      </w:r>
      <w:proofErr w:type="spellStart"/>
      <w:r w:rsidR="00632721" w:rsidRPr="001E7CED">
        <w:rPr>
          <w:sz w:val="26"/>
          <w:szCs w:val="26"/>
          <w:rtl/>
        </w:rPr>
        <w:t>אבהו</w:t>
      </w:r>
      <w:proofErr w:type="spellEnd"/>
      <w:r w:rsidR="00632721" w:rsidRPr="001E7CED">
        <w:rPr>
          <w:sz w:val="26"/>
          <w:szCs w:val="26"/>
          <w:rtl/>
        </w:rPr>
        <w:t xml:space="preserve"> בירושלמי</w:t>
      </w:r>
      <w:r w:rsidR="00D232B4" w:rsidRPr="001E7CED">
        <w:rPr>
          <w:sz w:val="26"/>
          <w:szCs w:val="26"/>
          <w:rtl/>
        </w:rPr>
        <w:t xml:space="preserve">, אלא </w:t>
      </w:r>
      <w:r w:rsidR="00DF670C" w:rsidRPr="001E7CED">
        <w:rPr>
          <w:sz w:val="26"/>
          <w:szCs w:val="26"/>
          <w:rtl/>
        </w:rPr>
        <w:t>שבבבלי</w:t>
      </w:r>
      <w:r w:rsidR="00632721" w:rsidRPr="001E7CED">
        <w:rPr>
          <w:sz w:val="26"/>
          <w:szCs w:val="26"/>
          <w:rtl/>
        </w:rPr>
        <w:t xml:space="preserve"> </w:t>
      </w:r>
      <w:r w:rsidR="002F00F7" w:rsidRPr="001E7CED">
        <w:rPr>
          <w:sz w:val="26"/>
          <w:szCs w:val="26"/>
          <w:rtl/>
        </w:rPr>
        <w:t xml:space="preserve">שימשה </w:t>
      </w:r>
      <w:r w:rsidRPr="001E7CED">
        <w:rPr>
          <w:sz w:val="26"/>
          <w:szCs w:val="26"/>
          <w:rtl/>
        </w:rPr>
        <w:t xml:space="preserve">המציאות היישובית המתוארת בירושלמי מפיו של רבי </w:t>
      </w:r>
      <w:proofErr w:type="spellStart"/>
      <w:r w:rsidRPr="001E7CED">
        <w:rPr>
          <w:sz w:val="26"/>
          <w:szCs w:val="26"/>
          <w:rtl/>
        </w:rPr>
        <w:t>אבהו</w:t>
      </w:r>
      <w:proofErr w:type="spellEnd"/>
      <w:r w:rsidRPr="001E7CED">
        <w:rPr>
          <w:sz w:val="26"/>
          <w:szCs w:val="26"/>
          <w:rtl/>
        </w:rPr>
        <w:t xml:space="preserve"> </w:t>
      </w:r>
      <w:r w:rsidR="00632721" w:rsidRPr="001E7CED">
        <w:rPr>
          <w:sz w:val="26"/>
          <w:szCs w:val="26"/>
          <w:rtl/>
        </w:rPr>
        <w:t xml:space="preserve">הסבר רטרואקטיבי </w:t>
      </w:r>
      <w:r w:rsidR="00556C62" w:rsidRPr="001E7CED">
        <w:rPr>
          <w:sz w:val="26"/>
          <w:szCs w:val="26"/>
          <w:rtl/>
        </w:rPr>
        <w:t>לעמדתו ההלכתית</w:t>
      </w:r>
      <w:r w:rsidR="00632721" w:rsidRPr="001E7CED">
        <w:rPr>
          <w:sz w:val="26"/>
          <w:szCs w:val="26"/>
          <w:rtl/>
        </w:rPr>
        <w:t xml:space="preserve"> של </w:t>
      </w:r>
      <w:r w:rsidR="00F3427D" w:rsidRPr="001E7CED">
        <w:rPr>
          <w:sz w:val="26"/>
          <w:szCs w:val="26"/>
          <w:rtl/>
        </w:rPr>
        <w:t>רבי מאיר</w:t>
      </w:r>
      <w:r w:rsidR="00632721" w:rsidRPr="001E7CED">
        <w:rPr>
          <w:sz w:val="26"/>
          <w:szCs w:val="26"/>
          <w:rtl/>
        </w:rPr>
        <w:t xml:space="preserve"> בברייתא על נזקי שור</w:t>
      </w:r>
      <w:r w:rsidR="00D232B4" w:rsidRPr="001E7CED">
        <w:rPr>
          <w:sz w:val="26"/>
          <w:szCs w:val="26"/>
          <w:rtl/>
        </w:rPr>
        <w:t>.</w:t>
      </w:r>
      <w:r w:rsidR="00D232B4" w:rsidRPr="001E7CED">
        <w:rPr>
          <w:rStyle w:val="a4"/>
          <w:sz w:val="26"/>
          <w:szCs w:val="26"/>
          <w:rtl/>
        </w:rPr>
        <w:footnoteReference w:id="70"/>
      </w:r>
      <w:r w:rsidR="00F3427D" w:rsidRPr="001E7CED">
        <w:rPr>
          <w:sz w:val="26"/>
          <w:szCs w:val="26"/>
          <w:rtl/>
        </w:rPr>
        <w:t xml:space="preserve"> </w:t>
      </w:r>
    </w:p>
    <w:p w:rsidR="00725A5A" w:rsidRPr="001E7CED" w:rsidRDefault="00B30283" w:rsidP="001E7CED">
      <w:pPr>
        <w:spacing w:line="300" w:lineRule="exact"/>
        <w:ind w:firstLine="284"/>
        <w:jc w:val="both"/>
        <w:rPr>
          <w:sz w:val="26"/>
          <w:szCs w:val="26"/>
          <w:rtl/>
        </w:rPr>
      </w:pPr>
      <w:r w:rsidRPr="001E7CED">
        <w:rPr>
          <w:sz w:val="26"/>
          <w:szCs w:val="26"/>
          <w:rtl/>
        </w:rPr>
        <w:t>נמצא</w:t>
      </w:r>
      <w:r w:rsidR="00572289" w:rsidRPr="001E7CED">
        <w:rPr>
          <w:sz w:val="26"/>
          <w:szCs w:val="26"/>
          <w:rtl/>
        </w:rPr>
        <w:t xml:space="preserve">נו למדים </w:t>
      </w:r>
      <w:r w:rsidR="002F00F7" w:rsidRPr="001E7CED">
        <w:rPr>
          <w:sz w:val="26"/>
          <w:szCs w:val="26"/>
          <w:rtl/>
        </w:rPr>
        <w:t>ש</w:t>
      </w:r>
      <w:r w:rsidR="00734F65" w:rsidRPr="001E7CED">
        <w:rPr>
          <w:sz w:val="26"/>
          <w:szCs w:val="26"/>
          <w:rtl/>
        </w:rPr>
        <w:t>הסוגיה בבבא-קמא לח ע"ב ש</w:t>
      </w:r>
      <w:r w:rsidR="002F00F7" w:rsidRPr="001E7CED">
        <w:rPr>
          <w:sz w:val="26"/>
          <w:szCs w:val="26"/>
          <w:rtl/>
        </w:rPr>
        <w:t>עסקה</w:t>
      </w:r>
      <w:r w:rsidR="00734F65" w:rsidRPr="001E7CED">
        <w:rPr>
          <w:sz w:val="26"/>
          <w:szCs w:val="26"/>
          <w:rtl/>
        </w:rPr>
        <w:t xml:space="preserve"> </w:t>
      </w:r>
      <w:r w:rsidR="002F00F7" w:rsidRPr="001E7CED">
        <w:rPr>
          <w:sz w:val="26"/>
          <w:szCs w:val="26"/>
          <w:rtl/>
        </w:rPr>
        <w:t>ב</w:t>
      </w:r>
      <w:r w:rsidR="00734F65" w:rsidRPr="001E7CED">
        <w:rPr>
          <w:sz w:val="26"/>
          <w:szCs w:val="26"/>
          <w:rtl/>
        </w:rPr>
        <w:t xml:space="preserve">גישתו של רבי מאיר בברייתא </w:t>
      </w:r>
      <w:r w:rsidR="00E82EEE" w:rsidRPr="001E7CED">
        <w:rPr>
          <w:sz w:val="26"/>
          <w:szCs w:val="26"/>
          <w:rtl/>
        </w:rPr>
        <w:t xml:space="preserve">מיזגה הנחות </w:t>
      </w:r>
      <w:r w:rsidR="002F00F7" w:rsidRPr="001E7CED">
        <w:rPr>
          <w:sz w:val="26"/>
          <w:szCs w:val="26"/>
          <w:rtl/>
        </w:rPr>
        <w:t>יסוד</w:t>
      </w:r>
      <w:r w:rsidR="00E82EEE" w:rsidRPr="001E7CED">
        <w:rPr>
          <w:sz w:val="26"/>
          <w:szCs w:val="26"/>
          <w:rtl/>
        </w:rPr>
        <w:t xml:space="preserve"> שעמדו במוקד השיח הבבלי על מעמדם של השומרונים (הזיקה שבין תקפות </w:t>
      </w:r>
      <w:proofErr w:type="spellStart"/>
      <w:r w:rsidR="00E82EEE" w:rsidRPr="001E7CED">
        <w:rPr>
          <w:sz w:val="26"/>
          <w:szCs w:val="26"/>
          <w:rtl/>
        </w:rPr>
        <w:t>ג</w:t>
      </w:r>
      <w:r w:rsidR="002F00F7" w:rsidRPr="001E7CED">
        <w:rPr>
          <w:sz w:val="26"/>
          <w:szCs w:val="26"/>
          <w:rtl/>
        </w:rPr>
        <w:t>ֵ</w:t>
      </w:r>
      <w:r w:rsidR="00E82EEE" w:rsidRPr="001E7CED">
        <w:rPr>
          <w:sz w:val="26"/>
          <w:szCs w:val="26"/>
          <w:rtl/>
        </w:rPr>
        <w:t>רותם</w:t>
      </w:r>
      <w:proofErr w:type="spellEnd"/>
      <w:r w:rsidR="00E82EEE" w:rsidRPr="001E7CED">
        <w:rPr>
          <w:sz w:val="26"/>
          <w:szCs w:val="26"/>
          <w:rtl/>
        </w:rPr>
        <w:t xml:space="preserve"> </w:t>
      </w:r>
      <w:r w:rsidR="002F00F7" w:rsidRPr="001E7CED">
        <w:rPr>
          <w:sz w:val="26"/>
          <w:szCs w:val="26"/>
          <w:rtl/>
        </w:rPr>
        <w:t>ל</w:t>
      </w:r>
      <w:r w:rsidR="00E82EEE" w:rsidRPr="001E7CED">
        <w:rPr>
          <w:sz w:val="26"/>
          <w:szCs w:val="26"/>
          <w:rtl/>
        </w:rPr>
        <w:t xml:space="preserve">מעמדם ההלכתי </w:t>
      </w:r>
      <w:r w:rsidR="001A1B42" w:rsidRPr="001E7CED">
        <w:rPr>
          <w:sz w:val="26"/>
          <w:szCs w:val="26"/>
          <w:rtl/>
        </w:rPr>
        <w:t>המעשי</w:t>
      </w:r>
      <w:r w:rsidR="00E82EEE" w:rsidRPr="001E7CED">
        <w:rPr>
          <w:sz w:val="26"/>
          <w:szCs w:val="26"/>
          <w:rtl/>
        </w:rPr>
        <w:t xml:space="preserve">) </w:t>
      </w:r>
      <w:r w:rsidR="00556C62" w:rsidRPr="001E7CED">
        <w:rPr>
          <w:sz w:val="26"/>
          <w:szCs w:val="26"/>
          <w:rtl/>
        </w:rPr>
        <w:t>ונימוק</w:t>
      </w:r>
      <w:r w:rsidR="00E82EEE" w:rsidRPr="001E7CED">
        <w:rPr>
          <w:sz w:val="26"/>
          <w:szCs w:val="26"/>
          <w:rtl/>
        </w:rPr>
        <w:t xml:space="preserve"> שאמנם יש לו הד בירושלמי</w:t>
      </w:r>
      <w:r w:rsidR="002F00F7" w:rsidRPr="001E7CED">
        <w:rPr>
          <w:sz w:val="26"/>
          <w:szCs w:val="26"/>
          <w:rtl/>
        </w:rPr>
        <w:t>,</w:t>
      </w:r>
      <w:r w:rsidR="00E82EEE" w:rsidRPr="001E7CED">
        <w:rPr>
          <w:sz w:val="26"/>
          <w:szCs w:val="26"/>
          <w:rtl/>
        </w:rPr>
        <w:t xml:space="preserve"> אולם הוא 'גויס' בבבלי על מנת להבהיר את עמדת </w:t>
      </w:r>
      <w:r w:rsidR="00027C94" w:rsidRPr="001E7CED">
        <w:rPr>
          <w:sz w:val="26"/>
          <w:szCs w:val="26"/>
          <w:rtl/>
        </w:rPr>
        <w:t xml:space="preserve">רבי מאיר לפי </w:t>
      </w:r>
      <w:r w:rsidR="00BE5EA9" w:rsidRPr="001E7CED">
        <w:rPr>
          <w:sz w:val="26"/>
          <w:szCs w:val="26"/>
          <w:rtl/>
        </w:rPr>
        <w:t>ההנחה</w:t>
      </w:r>
      <w:r w:rsidR="00027C94" w:rsidRPr="001E7CED">
        <w:rPr>
          <w:sz w:val="26"/>
          <w:szCs w:val="26"/>
          <w:rtl/>
        </w:rPr>
        <w:t xml:space="preserve"> הבבלית</w:t>
      </w:r>
      <w:r w:rsidR="00BE5EA9" w:rsidRPr="001E7CED">
        <w:rPr>
          <w:sz w:val="26"/>
          <w:szCs w:val="26"/>
          <w:rtl/>
        </w:rPr>
        <w:t xml:space="preserve"> ה</w:t>
      </w:r>
      <w:r w:rsidR="002F00F7" w:rsidRPr="001E7CED">
        <w:rPr>
          <w:sz w:val="26"/>
          <w:szCs w:val="26"/>
          <w:rtl/>
        </w:rPr>
        <w:t>יסודית</w:t>
      </w:r>
      <w:r w:rsidR="00BE5EA9" w:rsidRPr="001E7CED">
        <w:rPr>
          <w:sz w:val="26"/>
          <w:szCs w:val="26"/>
          <w:rtl/>
        </w:rPr>
        <w:t xml:space="preserve"> בסוגיה</w:t>
      </w:r>
      <w:r w:rsidR="00027C94" w:rsidRPr="001E7CED">
        <w:rPr>
          <w:sz w:val="26"/>
          <w:szCs w:val="26"/>
          <w:rtl/>
        </w:rPr>
        <w:t>. ברי</w:t>
      </w:r>
      <w:r w:rsidR="00E82EEE" w:rsidRPr="001E7CED">
        <w:rPr>
          <w:sz w:val="26"/>
          <w:szCs w:val="26"/>
          <w:rtl/>
        </w:rPr>
        <w:t xml:space="preserve"> אפוא שאין לקבל את ההסבר המוב</w:t>
      </w:r>
      <w:r w:rsidR="00E77E02" w:rsidRPr="001E7CED">
        <w:rPr>
          <w:sz w:val="26"/>
          <w:szCs w:val="26"/>
          <w:rtl/>
        </w:rPr>
        <w:t xml:space="preserve">א בבבלי לעמדת רבי מאיר בברייתא, </w:t>
      </w:r>
      <w:r w:rsidR="002F00F7" w:rsidRPr="001E7CED">
        <w:rPr>
          <w:sz w:val="26"/>
          <w:szCs w:val="26"/>
          <w:rtl/>
        </w:rPr>
        <w:t>ו</w:t>
      </w:r>
      <w:r w:rsidR="00E77E02" w:rsidRPr="001E7CED">
        <w:rPr>
          <w:sz w:val="26"/>
          <w:szCs w:val="26"/>
          <w:rtl/>
        </w:rPr>
        <w:t xml:space="preserve">אם אכן זה היה ההסבר, </w:t>
      </w:r>
      <w:r w:rsidR="002F00F7" w:rsidRPr="001E7CED">
        <w:rPr>
          <w:sz w:val="26"/>
          <w:szCs w:val="26"/>
          <w:rtl/>
        </w:rPr>
        <w:t xml:space="preserve">הרי </w:t>
      </w:r>
      <w:r w:rsidR="00E77E02" w:rsidRPr="001E7CED">
        <w:rPr>
          <w:sz w:val="26"/>
          <w:szCs w:val="26"/>
          <w:rtl/>
        </w:rPr>
        <w:t>הוא היה רל</w:t>
      </w:r>
      <w:r w:rsidR="002F00F7" w:rsidRPr="001E7CED">
        <w:rPr>
          <w:sz w:val="26"/>
          <w:szCs w:val="26"/>
          <w:rtl/>
        </w:rPr>
        <w:t>וו</w:t>
      </w:r>
      <w:r w:rsidR="00E77E02" w:rsidRPr="001E7CED">
        <w:rPr>
          <w:sz w:val="26"/>
          <w:szCs w:val="26"/>
          <w:rtl/>
        </w:rPr>
        <w:t xml:space="preserve">נטי </w:t>
      </w:r>
      <w:r w:rsidR="002F00F7" w:rsidRPr="001E7CED">
        <w:rPr>
          <w:sz w:val="26"/>
          <w:szCs w:val="26"/>
          <w:rtl/>
        </w:rPr>
        <w:t xml:space="preserve">דווקא </w:t>
      </w:r>
      <w:r w:rsidR="00E77E02" w:rsidRPr="001E7CED">
        <w:rPr>
          <w:sz w:val="26"/>
          <w:szCs w:val="26"/>
          <w:rtl/>
        </w:rPr>
        <w:t xml:space="preserve">למגוון נושאים אחרים ולאו דווקא </w:t>
      </w:r>
      <w:r w:rsidR="00BF0681" w:rsidRPr="001E7CED">
        <w:rPr>
          <w:sz w:val="26"/>
          <w:szCs w:val="26"/>
          <w:rtl/>
        </w:rPr>
        <w:t>לדיני נזקי שור</w:t>
      </w:r>
      <w:r w:rsidR="000F4B35" w:rsidRPr="001E7CED">
        <w:rPr>
          <w:sz w:val="26"/>
          <w:szCs w:val="26"/>
          <w:rtl/>
        </w:rPr>
        <w:t>.</w:t>
      </w:r>
      <w:r w:rsidR="000F4B35" w:rsidRPr="001E7CED">
        <w:rPr>
          <w:rStyle w:val="a4"/>
          <w:sz w:val="26"/>
          <w:szCs w:val="26"/>
          <w:rtl/>
        </w:rPr>
        <w:footnoteReference w:id="71"/>
      </w:r>
    </w:p>
    <w:p w:rsidR="00B95524" w:rsidRPr="001E7CED" w:rsidRDefault="00027C94" w:rsidP="00044724">
      <w:pPr>
        <w:spacing w:line="300" w:lineRule="exact"/>
        <w:ind w:firstLine="284"/>
        <w:jc w:val="both"/>
        <w:rPr>
          <w:sz w:val="26"/>
          <w:szCs w:val="26"/>
          <w:rtl/>
        </w:rPr>
      </w:pPr>
      <w:r w:rsidRPr="001E7CED">
        <w:rPr>
          <w:sz w:val="26"/>
          <w:szCs w:val="26"/>
          <w:rtl/>
        </w:rPr>
        <w:t>אם נסכם את הע</w:t>
      </w:r>
      <w:r w:rsidR="00572289" w:rsidRPr="001E7CED">
        <w:rPr>
          <w:sz w:val="26"/>
          <w:szCs w:val="26"/>
          <w:rtl/>
        </w:rPr>
        <w:t xml:space="preserve">יון עד כה, </w:t>
      </w:r>
      <w:r w:rsidRPr="001E7CED">
        <w:rPr>
          <w:sz w:val="26"/>
          <w:szCs w:val="26"/>
          <w:rtl/>
        </w:rPr>
        <w:t xml:space="preserve">הרי </w:t>
      </w:r>
      <w:r w:rsidR="00572289" w:rsidRPr="001E7CED">
        <w:rPr>
          <w:sz w:val="26"/>
          <w:szCs w:val="26"/>
          <w:rtl/>
        </w:rPr>
        <w:t>בחינת</w:t>
      </w:r>
      <w:r w:rsidR="000F4B35" w:rsidRPr="001E7CED">
        <w:rPr>
          <w:sz w:val="26"/>
          <w:szCs w:val="26"/>
          <w:rtl/>
        </w:rPr>
        <w:t xml:space="preserve"> ה</w:t>
      </w:r>
      <w:r w:rsidR="006A0B75" w:rsidRPr="001E7CED">
        <w:rPr>
          <w:sz w:val="26"/>
          <w:szCs w:val="26"/>
          <w:rtl/>
        </w:rPr>
        <w:t xml:space="preserve">מקורות </w:t>
      </w:r>
      <w:proofErr w:type="spellStart"/>
      <w:r w:rsidR="006A0B75" w:rsidRPr="001E7CED">
        <w:rPr>
          <w:sz w:val="26"/>
          <w:szCs w:val="26"/>
          <w:rtl/>
        </w:rPr>
        <w:t>התנאיים</w:t>
      </w:r>
      <w:proofErr w:type="spellEnd"/>
      <w:r w:rsidR="006A0B75" w:rsidRPr="001E7CED">
        <w:rPr>
          <w:sz w:val="26"/>
          <w:szCs w:val="26"/>
          <w:rtl/>
        </w:rPr>
        <w:t xml:space="preserve"> </w:t>
      </w:r>
      <w:r w:rsidR="008C1511" w:rsidRPr="001E7CED">
        <w:rPr>
          <w:sz w:val="26"/>
          <w:szCs w:val="26"/>
          <w:rtl/>
        </w:rPr>
        <w:t xml:space="preserve">או </w:t>
      </w:r>
      <w:proofErr w:type="spellStart"/>
      <w:r w:rsidR="008C1511" w:rsidRPr="001E7CED">
        <w:rPr>
          <w:sz w:val="26"/>
          <w:szCs w:val="26"/>
          <w:rtl/>
        </w:rPr>
        <w:t>האמוראיים</w:t>
      </w:r>
      <w:proofErr w:type="spellEnd"/>
      <w:r w:rsidR="008C1511" w:rsidRPr="001E7CED">
        <w:rPr>
          <w:sz w:val="26"/>
          <w:szCs w:val="26"/>
          <w:rtl/>
        </w:rPr>
        <w:t xml:space="preserve"> הארץ-</w:t>
      </w:r>
      <w:r w:rsidR="006A0B75" w:rsidRPr="001E7CED">
        <w:rPr>
          <w:sz w:val="26"/>
          <w:szCs w:val="26"/>
          <w:rtl/>
        </w:rPr>
        <w:t>ישראליים</w:t>
      </w:r>
      <w:r w:rsidR="00BE5EA9" w:rsidRPr="001E7CED">
        <w:rPr>
          <w:sz w:val="26"/>
          <w:szCs w:val="26"/>
          <w:rtl/>
        </w:rPr>
        <w:t xml:space="preserve"> ה</w:t>
      </w:r>
      <w:r w:rsidR="002F00F7" w:rsidRPr="001E7CED">
        <w:rPr>
          <w:sz w:val="26"/>
          <w:szCs w:val="26"/>
          <w:rtl/>
        </w:rPr>
        <w:t>עוסקים</w:t>
      </w:r>
      <w:r w:rsidR="00BE5EA9" w:rsidRPr="001E7CED">
        <w:rPr>
          <w:sz w:val="26"/>
          <w:szCs w:val="26"/>
          <w:rtl/>
        </w:rPr>
        <w:t xml:space="preserve"> </w:t>
      </w:r>
      <w:r w:rsidR="002F00F7" w:rsidRPr="001E7CED">
        <w:rPr>
          <w:sz w:val="26"/>
          <w:szCs w:val="26"/>
          <w:rtl/>
        </w:rPr>
        <w:t>ב</w:t>
      </w:r>
      <w:r w:rsidR="00BE5EA9" w:rsidRPr="001E7CED">
        <w:rPr>
          <w:sz w:val="26"/>
          <w:szCs w:val="26"/>
          <w:rtl/>
        </w:rPr>
        <w:t>עמדה ההלכתית של</w:t>
      </w:r>
      <w:r w:rsidR="00572289" w:rsidRPr="001E7CED">
        <w:rPr>
          <w:sz w:val="26"/>
          <w:szCs w:val="26"/>
          <w:rtl/>
        </w:rPr>
        <w:t xml:space="preserve"> רבי מאיר כלפי השומרונים</w:t>
      </w:r>
      <w:r w:rsidR="000B0E49" w:rsidRPr="001E7CED">
        <w:rPr>
          <w:sz w:val="26"/>
          <w:szCs w:val="26"/>
          <w:rtl/>
        </w:rPr>
        <w:t xml:space="preserve"> </w:t>
      </w:r>
      <w:r w:rsidR="00572289" w:rsidRPr="001E7CED">
        <w:rPr>
          <w:sz w:val="26"/>
          <w:szCs w:val="26"/>
          <w:rtl/>
        </w:rPr>
        <w:t xml:space="preserve">מעלה </w:t>
      </w:r>
      <w:r w:rsidR="000B0E49" w:rsidRPr="001E7CED">
        <w:rPr>
          <w:sz w:val="26"/>
          <w:szCs w:val="26"/>
          <w:rtl/>
        </w:rPr>
        <w:t xml:space="preserve">ספק </w:t>
      </w:r>
      <w:r w:rsidR="00B72D0C" w:rsidRPr="001E7CED">
        <w:rPr>
          <w:sz w:val="26"/>
          <w:szCs w:val="26"/>
          <w:rtl/>
        </w:rPr>
        <w:t xml:space="preserve">גדול </w:t>
      </w:r>
      <w:r w:rsidR="00B95524" w:rsidRPr="001E7CED">
        <w:rPr>
          <w:sz w:val="26"/>
          <w:szCs w:val="26"/>
          <w:rtl/>
        </w:rPr>
        <w:t>ב</w:t>
      </w:r>
      <w:r w:rsidR="002F00F7" w:rsidRPr="001E7CED">
        <w:rPr>
          <w:sz w:val="26"/>
          <w:szCs w:val="26"/>
          <w:rtl/>
        </w:rPr>
        <w:t>דבר</w:t>
      </w:r>
      <w:r w:rsidR="00B95524" w:rsidRPr="001E7CED">
        <w:rPr>
          <w:sz w:val="26"/>
          <w:szCs w:val="26"/>
          <w:rtl/>
        </w:rPr>
        <w:t xml:space="preserve"> קיומה של</w:t>
      </w:r>
      <w:r w:rsidR="000B0E49" w:rsidRPr="001E7CED">
        <w:rPr>
          <w:sz w:val="26"/>
          <w:szCs w:val="26"/>
          <w:rtl/>
        </w:rPr>
        <w:t xml:space="preserve"> </w:t>
      </w:r>
      <w:r w:rsidR="000F4B35" w:rsidRPr="001E7CED">
        <w:rPr>
          <w:sz w:val="26"/>
          <w:szCs w:val="26"/>
          <w:rtl/>
        </w:rPr>
        <w:t>גישה מחמירה כלפי</w:t>
      </w:r>
      <w:r w:rsidR="00572289" w:rsidRPr="001E7CED">
        <w:rPr>
          <w:sz w:val="26"/>
          <w:szCs w:val="26"/>
          <w:rtl/>
        </w:rPr>
        <w:t>הם</w:t>
      </w:r>
      <w:r w:rsidR="000F4B35" w:rsidRPr="001E7CED">
        <w:rPr>
          <w:sz w:val="26"/>
          <w:szCs w:val="26"/>
          <w:rtl/>
        </w:rPr>
        <w:t xml:space="preserve"> מצד </w:t>
      </w:r>
      <w:r w:rsidR="006A0B75" w:rsidRPr="001E7CED">
        <w:rPr>
          <w:sz w:val="26"/>
          <w:szCs w:val="26"/>
          <w:rtl/>
        </w:rPr>
        <w:t>רבי מאיר</w:t>
      </w:r>
      <w:r w:rsidR="000F4B35" w:rsidRPr="001E7CED">
        <w:rPr>
          <w:sz w:val="26"/>
          <w:szCs w:val="26"/>
          <w:rtl/>
        </w:rPr>
        <w:t xml:space="preserve">. הוא לא </w:t>
      </w:r>
      <w:r w:rsidR="00B72D0C" w:rsidRPr="001E7CED">
        <w:rPr>
          <w:sz w:val="26"/>
          <w:szCs w:val="26"/>
          <w:rtl/>
        </w:rPr>
        <w:t>מסומן</w:t>
      </w:r>
      <w:r w:rsidR="006A0B75" w:rsidRPr="001E7CED">
        <w:rPr>
          <w:sz w:val="26"/>
          <w:szCs w:val="26"/>
          <w:rtl/>
        </w:rPr>
        <w:t xml:space="preserve"> כדמות מרכזית</w:t>
      </w:r>
      <w:r w:rsidR="00AC73F4" w:rsidRPr="001E7CED">
        <w:rPr>
          <w:sz w:val="26"/>
          <w:szCs w:val="26"/>
          <w:rtl/>
        </w:rPr>
        <w:t xml:space="preserve"> </w:t>
      </w:r>
      <w:r w:rsidR="006A0B75" w:rsidRPr="001E7CED">
        <w:rPr>
          <w:sz w:val="26"/>
          <w:szCs w:val="26"/>
          <w:rtl/>
        </w:rPr>
        <w:t>בשאלת היחס לשומ</w:t>
      </w:r>
      <w:r w:rsidR="00AC73F4" w:rsidRPr="001E7CED">
        <w:rPr>
          <w:sz w:val="26"/>
          <w:szCs w:val="26"/>
          <w:rtl/>
        </w:rPr>
        <w:t>רונים</w:t>
      </w:r>
      <w:r w:rsidR="002F00F7" w:rsidRPr="001E7CED">
        <w:rPr>
          <w:sz w:val="26"/>
          <w:szCs w:val="26"/>
          <w:rtl/>
        </w:rPr>
        <w:t>,</w:t>
      </w:r>
      <w:r w:rsidR="00AC73F4" w:rsidRPr="001E7CED">
        <w:rPr>
          <w:sz w:val="26"/>
          <w:szCs w:val="26"/>
          <w:rtl/>
        </w:rPr>
        <w:t xml:space="preserve"> בפרט ב</w:t>
      </w:r>
      <w:r w:rsidR="002F00F7" w:rsidRPr="001E7CED">
        <w:rPr>
          <w:sz w:val="26"/>
          <w:szCs w:val="26"/>
          <w:rtl/>
        </w:rPr>
        <w:t>כל ה</w:t>
      </w:r>
      <w:r w:rsidR="00AC73F4" w:rsidRPr="001E7CED">
        <w:rPr>
          <w:sz w:val="26"/>
          <w:szCs w:val="26"/>
          <w:rtl/>
        </w:rPr>
        <w:t xml:space="preserve">נוגע לתמורה במעמדם, ודווקא </w:t>
      </w:r>
      <w:r w:rsidR="002F00F7" w:rsidRPr="001E7CED">
        <w:rPr>
          <w:sz w:val="26"/>
          <w:szCs w:val="26"/>
          <w:rtl/>
        </w:rPr>
        <w:t>בכמה</w:t>
      </w:r>
      <w:r w:rsidR="00AC73F4" w:rsidRPr="001E7CED">
        <w:rPr>
          <w:sz w:val="26"/>
          <w:szCs w:val="26"/>
          <w:rtl/>
        </w:rPr>
        <w:t xml:space="preserve"> עניינים הוא מצטייר כמתון </w:t>
      </w:r>
      <w:r w:rsidR="002F00F7" w:rsidRPr="001E7CED">
        <w:rPr>
          <w:sz w:val="26"/>
          <w:szCs w:val="26"/>
          <w:rtl/>
        </w:rPr>
        <w:t>מ</w:t>
      </w:r>
      <w:r w:rsidR="00AC73F4" w:rsidRPr="001E7CED">
        <w:rPr>
          <w:sz w:val="26"/>
          <w:szCs w:val="26"/>
          <w:rtl/>
        </w:rPr>
        <w:t>חכמים אחרים.</w:t>
      </w:r>
      <w:r w:rsidR="006A0B75" w:rsidRPr="001E7CED">
        <w:rPr>
          <w:sz w:val="26"/>
          <w:szCs w:val="26"/>
          <w:rtl/>
        </w:rPr>
        <w:t xml:space="preserve"> </w:t>
      </w:r>
      <w:r w:rsidR="00B72D0C" w:rsidRPr="001E7CED">
        <w:rPr>
          <w:sz w:val="26"/>
          <w:szCs w:val="26"/>
          <w:rtl/>
        </w:rPr>
        <w:t>בניגוד לכך,</w:t>
      </w:r>
      <w:r w:rsidR="00E267C4" w:rsidRPr="001E7CED">
        <w:rPr>
          <w:sz w:val="26"/>
          <w:szCs w:val="26"/>
          <w:rtl/>
        </w:rPr>
        <w:t xml:space="preserve"> במסורות בבליות, בעיקר בסוגיות בחולין ו</w:t>
      </w:r>
      <w:r w:rsidR="002F00F7" w:rsidRPr="001E7CED">
        <w:rPr>
          <w:sz w:val="26"/>
          <w:szCs w:val="26"/>
          <w:rtl/>
        </w:rPr>
        <w:t>ב</w:t>
      </w:r>
      <w:r w:rsidR="00E267C4" w:rsidRPr="001E7CED">
        <w:rPr>
          <w:sz w:val="26"/>
          <w:szCs w:val="26"/>
          <w:rtl/>
        </w:rPr>
        <w:t xml:space="preserve">בבא-קמא, עולה שמו של רבי מאיר כדמות </w:t>
      </w:r>
      <w:r w:rsidR="00B72D0C" w:rsidRPr="001E7CED">
        <w:rPr>
          <w:sz w:val="26"/>
          <w:szCs w:val="26"/>
          <w:rtl/>
        </w:rPr>
        <w:t>משמעותית</w:t>
      </w:r>
      <w:r w:rsidR="002F00F7" w:rsidRPr="001E7CED">
        <w:rPr>
          <w:sz w:val="26"/>
          <w:szCs w:val="26"/>
          <w:rtl/>
        </w:rPr>
        <w:t xml:space="preserve"> מאוד </w:t>
      </w:r>
      <w:r w:rsidR="00BE5EA9" w:rsidRPr="001E7CED">
        <w:rPr>
          <w:sz w:val="26"/>
          <w:szCs w:val="26"/>
          <w:rtl/>
        </w:rPr>
        <w:t>בתהליך ההחמרה ב</w:t>
      </w:r>
      <w:r w:rsidR="00E267C4" w:rsidRPr="001E7CED">
        <w:rPr>
          <w:sz w:val="26"/>
          <w:szCs w:val="26"/>
          <w:rtl/>
        </w:rPr>
        <w:t>מעמדם ההלכתי של השומרונים. במקומות אחרים</w:t>
      </w:r>
      <w:r w:rsidR="00BE5EA9" w:rsidRPr="001E7CED">
        <w:rPr>
          <w:sz w:val="26"/>
          <w:szCs w:val="26"/>
          <w:rtl/>
        </w:rPr>
        <w:t xml:space="preserve"> בבבלי</w:t>
      </w:r>
      <w:r w:rsidR="00E267C4" w:rsidRPr="001E7CED">
        <w:rPr>
          <w:sz w:val="26"/>
          <w:szCs w:val="26"/>
          <w:rtl/>
        </w:rPr>
        <w:t xml:space="preserve"> שמו של רבי מאיר נקשר להלכות הקשורות בשומרונים</w:t>
      </w:r>
      <w:r w:rsidR="003E3F6C" w:rsidRPr="001E7CED">
        <w:rPr>
          <w:sz w:val="26"/>
          <w:szCs w:val="26"/>
          <w:rtl/>
        </w:rPr>
        <w:t xml:space="preserve"> לא בזיקה ישירה לתמורה ההלכתית הריאלית</w:t>
      </w:r>
      <w:r w:rsidR="00E267C4" w:rsidRPr="001E7CED">
        <w:rPr>
          <w:sz w:val="26"/>
          <w:szCs w:val="26"/>
          <w:rtl/>
        </w:rPr>
        <w:t xml:space="preserve"> אלא על רקע </w:t>
      </w:r>
      <w:r w:rsidR="00D40614" w:rsidRPr="001E7CED">
        <w:rPr>
          <w:sz w:val="26"/>
          <w:szCs w:val="26"/>
          <w:rtl/>
        </w:rPr>
        <w:t>עריכתי</w:t>
      </w:r>
      <w:r w:rsidR="00E6663B" w:rsidRPr="001E7CED">
        <w:rPr>
          <w:sz w:val="26"/>
          <w:szCs w:val="26"/>
          <w:rtl/>
        </w:rPr>
        <w:t xml:space="preserve"> מובהק </w:t>
      </w:r>
      <w:r w:rsidR="00BE5EA9" w:rsidRPr="001E7CED">
        <w:rPr>
          <w:sz w:val="26"/>
          <w:szCs w:val="26"/>
          <w:rtl/>
        </w:rPr>
        <w:t>המבוסס</w:t>
      </w:r>
      <w:r w:rsidR="00E6663B" w:rsidRPr="001E7CED">
        <w:rPr>
          <w:sz w:val="26"/>
          <w:szCs w:val="26"/>
          <w:rtl/>
        </w:rPr>
        <w:t xml:space="preserve"> </w:t>
      </w:r>
      <w:r w:rsidR="00BE5EA9" w:rsidRPr="001E7CED">
        <w:rPr>
          <w:sz w:val="26"/>
          <w:szCs w:val="26"/>
          <w:rtl/>
        </w:rPr>
        <w:t>על</w:t>
      </w:r>
      <w:r w:rsidR="00E6663B" w:rsidRPr="001E7CED">
        <w:rPr>
          <w:sz w:val="26"/>
          <w:szCs w:val="26"/>
          <w:rtl/>
        </w:rPr>
        <w:t xml:space="preserve"> </w:t>
      </w:r>
      <w:r w:rsidR="00E267C4" w:rsidRPr="001E7CED">
        <w:rPr>
          <w:sz w:val="26"/>
          <w:szCs w:val="26"/>
          <w:rtl/>
        </w:rPr>
        <w:t xml:space="preserve">ההנחה </w:t>
      </w:r>
      <w:r w:rsidR="002F00F7" w:rsidRPr="001E7CED">
        <w:rPr>
          <w:sz w:val="26"/>
          <w:szCs w:val="26"/>
          <w:rtl/>
        </w:rPr>
        <w:t>ש</w:t>
      </w:r>
      <w:r w:rsidR="00E267C4" w:rsidRPr="001E7CED">
        <w:rPr>
          <w:sz w:val="26"/>
          <w:szCs w:val="26"/>
          <w:rtl/>
        </w:rPr>
        <w:t>סתם המשנה ה</w:t>
      </w:r>
      <w:r w:rsidR="00044724">
        <w:rPr>
          <w:rFonts w:hint="cs"/>
          <w:sz w:val="26"/>
          <w:szCs w:val="26"/>
          <w:rtl/>
        </w:rPr>
        <w:t>ו</w:t>
      </w:r>
      <w:r w:rsidR="00E267C4" w:rsidRPr="001E7CED">
        <w:rPr>
          <w:sz w:val="26"/>
          <w:szCs w:val="26"/>
          <w:rtl/>
        </w:rPr>
        <w:t xml:space="preserve">א אליבא דרבי מאיר, ולכן </w:t>
      </w:r>
      <w:r w:rsidR="00E267C4" w:rsidRPr="001E7CED">
        <w:rPr>
          <w:sz w:val="26"/>
          <w:szCs w:val="26"/>
          <w:rtl/>
        </w:rPr>
        <w:lastRenderedPageBreak/>
        <w:t>במקום שהמשנה או התוספתא ציינ</w:t>
      </w:r>
      <w:r w:rsidR="002F00F7" w:rsidRPr="001E7CED">
        <w:rPr>
          <w:sz w:val="26"/>
          <w:szCs w:val="26"/>
          <w:rtl/>
        </w:rPr>
        <w:t>ו</w:t>
      </w:r>
      <w:r w:rsidR="00E267C4" w:rsidRPr="001E7CED">
        <w:rPr>
          <w:sz w:val="26"/>
          <w:szCs w:val="26"/>
          <w:rtl/>
        </w:rPr>
        <w:t xml:space="preserve"> מחלוקת בין רבי </w:t>
      </w:r>
      <w:r w:rsidR="008C1511" w:rsidRPr="001E7CED">
        <w:rPr>
          <w:sz w:val="26"/>
          <w:szCs w:val="26"/>
          <w:rtl/>
        </w:rPr>
        <w:t>יהודה</w:t>
      </w:r>
      <w:r w:rsidR="00E267C4" w:rsidRPr="001E7CED">
        <w:rPr>
          <w:sz w:val="26"/>
          <w:szCs w:val="26"/>
          <w:rtl/>
        </w:rPr>
        <w:t xml:space="preserve"> לתנא קמא או לחכמים אנונימיים, הבבלי ייחס זאת לרבי מאיר.</w:t>
      </w:r>
      <w:r w:rsidR="00572289" w:rsidRPr="001E7CED">
        <w:rPr>
          <w:sz w:val="26"/>
          <w:szCs w:val="26"/>
          <w:rtl/>
        </w:rPr>
        <w:t xml:space="preserve"> הידיעות המצויות במסכת כותים ה</w:t>
      </w:r>
      <w:r w:rsidR="002F00F7" w:rsidRPr="001E7CED">
        <w:rPr>
          <w:sz w:val="26"/>
          <w:szCs w:val="26"/>
          <w:rtl/>
        </w:rPr>
        <w:t>ן</w:t>
      </w:r>
      <w:r w:rsidR="00572289" w:rsidRPr="001E7CED">
        <w:rPr>
          <w:sz w:val="26"/>
          <w:szCs w:val="26"/>
          <w:rtl/>
        </w:rPr>
        <w:t xml:space="preserve"> תולדה של</w:t>
      </w:r>
      <w:r w:rsidR="002E28A5" w:rsidRPr="001E7CED">
        <w:rPr>
          <w:sz w:val="26"/>
          <w:szCs w:val="26"/>
          <w:rtl/>
        </w:rPr>
        <w:t xml:space="preserve"> השפעה בבלית ניכרת</w:t>
      </w:r>
      <w:r w:rsidR="002F00F7" w:rsidRPr="001E7CED">
        <w:rPr>
          <w:sz w:val="26"/>
          <w:szCs w:val="26"/>
          <w:rtl/>
        </w:rPr>
        <w:t>,</w:t>
      </w:r>
      <w:r w:rsidR="002E28A5" w:rsidRPr="001E7CED">
        <w:rPr>
          <w:sz w:val="26"/>
          <w:szCs w:val="26"/>
          <w:rtl/>
        </w:rPr>
        <w:t xml:space="preserve"> ולפיכך </w:t>
      </w:r>
      <w:r w:rsidR="00BB6AAD" w:rsidRPr="001E7CED">
        <w:rPr>
          <w:sz w:val="26"/>
          <w:szCs w:val="26"/>
          <w:rtl/>
        </w:rPr>
        <w:t xml:space="preserve">כמעט </w:t>
      </w:r>
      <w:r w:rsidR="002F00F7" w:rsidRPr="001E7CED">
        <w:rPr>
          <w:sz w:val="26"/>
          <w:szCs w:val="26"/>
          <w:rtl/>
        </w:rPr>
        <w:t>שאי אפשר</w:t>
      </w:r>
      <w:r w:rsidR="00572289" w:rsidRPr="001E7CED">
        <w:rPr>
          <w:sz w:val="26"/>
          <w:szCs w:val="26"/>
          <w:rtl/>
        </w:rPr>
        <w:t xml:space="preserve"> ללמוד מה</w:t>
      </w:r>
      <w:r w:rsidR="002F00F7" w:rsidRPr="001E7CED">
        <w:rPr>
          <w:sz w:val="26"/>
          <w:szCs w:val="26"/>
          <w:rtl/>
        </w:rPr>
        <w:t>ן</w:t>
      </w:r>
      <w:r w:rsidR="00572289" w:rsidRPr="001E7CED">
        <w:rPr>
          <w:sz w:val="26"/>
          <w:szCs w:val="26"/>
          <w:rtl/>
        </w:rPr>
        <w:t xml:space="preserve"> על גישתו ההלכתית</w:t>
      </w:r>
      <w:r w:rsidR="00C45FB8" w:rsidRPr="001E7CED">
        <w:rPr>
          <w:sz w:val="26"/>
          <w:szCs w:val="26"/>
          <w:rtl/>
        </w:rPr>
        <w:t xml:space="preserve"> המקורית</w:t>
      </w:r>
      <w:r w:rsidR="00572289" w:rsidRPr="001E7CED">
        <w:rPr>
          <w:sz w:val="26"/>
          <w:szCs w:val="26"/>
          <w:rtl/>
        </w:rPr>
        <w:t xml:space="preserve"> של רבי מאיר כלפי השומרונים, ואילו </w:t>
      </w:r>
      <w:r w:rsidR="002C4C0D" w:rsidRPr="001E7CED">
        <w:rPr>
          <w:sz w:val="26"/>
          <w:szCs w:val="26"/>
          <w:rtl/>
        </w:rPr>
        <w:t>ב</w:t>
      </w:r>
      <w:r w:rsidR="00572289" w:rsidRPr="001E7CED">
        <w:rPr>
          <w:sz w:val="26"/>
          <w:szCs w:val="26"/>
          <w:rtl/>
        </w:rPr>
        <w:t>דין יינם של השומרונים</w:t>
      </w:r>
      <w:r w:rsidR="00C879DE" w:rsidRPr="001E7CED">
        <w:rPr>
          <w:sz w:val="26"/>
          <w:szCs w:val="26"/>
          <w:rtl/>
        </w:rPr>
        <w:t xml:space="preserve"> דווקא </w:t>
      </w:r>
      <w:r w:rsidR="00BB6AAD" w:rsidRPr="001E7CED">
        <w:rPr>
          <w:sz w:val="26"/>
          <w:szCs w:val="26"/>
          <w:rtl/>
        </w:rPr>
        <w:t xml:space="preserve">משתמע </w:t>
      </w:r>
      <w:r w:rsidR="002C4C0D" w:rsidRPr="001E7CED">
        <w:rPr>
          <w:sz w:val="26"/>
          <w:szCs w:val="26"/>
          <w:rtl/>
        </w:rPr>
        <w:t>ש</w:t>
      </w:r>
      <w:r w:rsidR="002E28A5" w:rsidRPr="001E7CED">
        <w:rPr>
          <w:sz w:val="26"/>
          <w:szCs w:val="26"/>
          <w:rtl/>
        </w:rPr>
        <w:t>רבי מאיר נקט גישה מק</w:t>
      </w:r>
      <w:r w:rsidR="002C4C0D" w:rsidRPr="001E7CED">
        <w:rPr>
          <w:sz w:val="26"/>
          <w:szCs w:val="26"/>
          <w:rtl/>
        </w:rPr>
        <w:t>ִ</w:t>
      </w:r>
      <w:r w:rsidR="002E28A5" w:rsidRPr="001E7CED">
        <w:rPr>
          <w:sz w:val="26"/>
          <w:szCs w:val="26"/>
          <w:rtl/>
        </w:rPr>
        <w:t>לה</w:t>
      </w:r>
      <w:r w:rsidR="002C4C0D" w:rsidRPr="001E7CED">
        <w:rPr>
          <w:sz w:val="26"/>
          <w:szCs w:val="26"/>
          <w:rtl/>
        </w:rPr>
        <w:t xml:space="preserve"> –</w:t>
      </w:r>
      <w:r w:rsidR="00C879DE" w:rsidRPr="001E7CED">
        <w:rPr>
          <w:sz w:val="26"/>
          <w:szCs w:val="26"/>
          <w:rtl/>
        </w:rPr>
        <w:t xml:space="preserve"> דבר שאין לו הד במקורות אחרים.</w:t>
      </w:r>
    </w:p>
    <w:p w:rsidR="002A73D2" w:rsidRPr="001E7CED" w:rsidRDefault="002A73D2" w:rsidP="001E7CED">
      <w:pPr>
        <w:spacing w:line="300" w:lineRule="exact"/>
        <w:ind w:firstLine="284"/>
        <w:jc w:val="both"/>
        <w:rPr>
          <w:b/>
          <w:bCs/>
          <w:sz w:val="26"/>
          <w:szCs w:val="26"/>
          <w:rtl/>
        </w:rPr>
      </w:pPr>
    </w:p>
    <w:p w:rsidR="00DF670C" w:rsidRPr="001E7CED" w:rsidRDefault="00EB1770" w:rsidP="00AE757E">
      <w:pPr>
        <w:spacing w:line="300" w:lineRule="exact"/>
        <w:jc w:val="center"/>
        <w:rPr>
          <w:b/>
          <w:bCs/>
          <w:sz w:val="26"/>
          <w:szCs w:val="26"/>
          <w:rtl/>
        </w:rPr>
      </w:pPr>
      <w:r w:rsidRPr="001E7CED">
        <w:rPr>
          <w:b/>
          <w:bCs/>
          <w:sz w:val="26"/>
          <w:szCs w:val="26"/>
          <w:rtl/>
        </w:rPr>
        <w:t>ד</w:t>
      </w:r>
    </w:p>
    <w:p w:rsidR="00DA5BC7" w:rsidRPr="001E7CED" w:rsidRDefault="002C4C0D" w:rsidP="009B2AB1">
      <w:pPr>
        <w:spacing w:line="300" w:lineRule="exact"/>
        <w:jc w:val="both"/>
        <w:rPr>
          <w:sz w:val="26"/>
          <w:szCs w:val="26"/>
          <w:rtl/>
        </w:rPr>
      </w:pPr>
      <w:r w:rsidRPr="001E7CED">
        <w:rPr>
          <w:sz w:val="26"/>
          <w:szCs w:val="26"/>
          <w:rtl/>
        </w:rPr>
        <w:t xml:space="preserve">מן </w:t>
      </w:r>
      <w:r w:rsidR="00027C94" w:rsidRPr="001E7CED">
        <w:rPr>
          <w:sz w:val="26"/>
          <w:szCs w:val="26"/>
          <w:rtl/>
        </w:rPr>
        <w:t xml:space="preserve">האמור לעיל </w:t>
      </w:r>
      <w:r w:rsidR="00DA5BC7" w:rsidRPr="001E7CED">
        <w:rPr>
          <w:sz w:val="26"/>
          <w:szCs w:val="26"/>
          <w:rtl/>
        </w:rPr>
        <w:t xml:space="preserve">כלום </w:t>
      </w:r>
      <w:r w:rsidRPr="001E7CED">
        <w:rPr>
          <w:sz w:val="26"/>
          <w:szCs w:val="26"/>
          <w:rtl/>
        </w:rPr>
        <w:t>אפשר</w:t>
      </w:r>
      <w:r w:rsidR="00632651" w:rsidRPr="001E7CED">
        <w:rPr>
          <w:sz w:val="26"/>
          <w:szCs w:val="26"/>
          <w:rtl/>
        </w:rPr>
        <w:t xml:space="preserve"> למצוא סיבה מיוחדת שבגינה </w:t>
      </w:r>
      <w:r w:rsidR="00DA5BC7" w:rsidRPr="001E7CED">
        <w:rPr>
          <w:sz w:val="26"/>
          <w:szCs w:val="26"/>
          <w:rtl/>
        </w:rPr>
        <w:t>בחר התלמ</w:t>
      </w:r>
      <w:r w:rsidR="000F4B35" w:rsidRPr="001E7CED">
        <w:rPr>
          <w:sz w:val="26"/>
          <w:szCs w:val="26"/>
          <w:rtl/>
        </w:rPr>
        <w:t>וד הבבלי (בעיקר בסוגי</w:t>
      </w:r>
      <w:r w:rsidR="00DA5BC7" w:rsidRPr="001E7CED">
        <w:rPr>
          <w:sz w:val="26"/>
          <w:szCs w:val="26"/>
          <w:rtl/>
        </w:rPr>
        <w:t>ה בחולין ה ע"ב-ו ע"א) להתמקד ברבי מאיר כדמות מכוננת בהחמרה כלפי השומרונים?</w:t>
      </w:r>
    </w:p>
    <w:p w:rsidR="002A2652" w:rsidRPr="001E7CED" w:rsidRDefault="00AC73F4" w:rsidP="00762A77">
      <w:pPr>
        <w:spacing w:line="300" w:lineRule="exact"/>
        <w:ind w:firstLine="284"/>
        <w:jc w:val="both"/>
        <w:rPr>
          <w:sz w:val="26"/>
          <w:szCs w:val="26"/>
          <w:rtl/>
        </w:rPr>
      </w:pPr>
      <w:r w:rsidRPr="001E7CED">
        <w:rPr>
          <w:sz w:val="26"/>
          <w:szCs w:val="26"/>
          <w:rtl/>
        </w:rPr>
        <w:t xml:space="preserve">לכאורה, </w:t>
      </w:r>
      <w:r w:rsidR="0022164C" w:rsidRPr="001E7CED">
        <w:rPr>
          <w:sz w:val="26"/>
          <w:szCs w:val="26"/>
          <w:rtl/>
        </w:rPr>
        <w:t>מי שירצה י</w:t>
      </w:r>
      <w:r w:rsidR="002C4C0D" w:rsidRPr="001E7CED">
        <w:rPr>
          <w:sz w:val="26"/>
          <w:szCs w:val="26"/>
          <w:rtl/>
        </w:rPr>
        <w:t>ו</w:t>
      </w:r>
      <w:r w:rsidR="0022164C" w:rsidRPr="001E7CED">
        <w:rPr>
          <w:sz w:val="26"/>
          <w:szCs w:val="26"/>
          <w:rtl/>
        </w:rPr>
        <w:t xml:space="preserve">כל להסתמך על </w:t>
      </w:r>
      <w:r w:rsidR="002C4C0D" w:rsidRPr="001E7CED">
        <w:rPr>
          <w:sz w:val="26"/>
          <w:szCs w:val="26"/>
          <w:rtl/>
        </w:rPr>
        <w:t>כ</w:t>
      </w:r>
      <w:r w:rsidR="00EE676E" w:rsidRPr="001E7CED">
        <w:rPr>
          <w:sz w:val="26"/>
          <w:szCs w:val="26"/>
          <w:rtl/>
        </w:rPr>
        <w:t>מ</w:t>
      </w:r>
      <w:r w:rsidR="002C4C0D" w:rsidRPr="001E7CED">
        <w:rPr>
          <w:sz w:val="26"/>
          <w:szCs w:val="26"/>
          <w:rtl/>
        </w:rPr>
        <w:t>ה</w:t>
      </w:r>
      <w:r w:rsidR="00EE676E" w:rsidRPr="001E7CED">
        <w:rPr>
          <w:sz w:val="26"/>
          <w:szCs w:val="26"/>
          <w:rtl/>
        </w:rPr>
        <w:t xml:space="preserve"> מ</w:t>
      </w:r>
      <w:r w:rsidR="008C1511" w:rsidRPr="001E7CED">
        <w:rPr>
          <w:sz w:val="26"/>
          <w:szCs w:val="26"/>
          <w:rtl/>
        </w:rPr>
        <w:t xml:space="preserve">דרשים ארץ-ישראליים </w:t>
      </w:r>
      <w:r w:rsidR="002C4C0D" w:rsidRPr="001E7CED">
        <w:rPr>
          <w:sz w:val="26"/>
          <w:szCs w:val="26"/>
          <w:rtl/>
        </w:rPr>
        <w:t>ש</w:t>
      </w:r>
      <w:r w:rsidR="0022164C" w:rsidRPr="001E7CED">
        <w:rPr>
          <w:sz w:val="26"/>
          <w:szCs w:val="26"/>
          <w:rtl/>
        </w:rPr>
        <w:t>בהם</w:t>
      </w:r>
      <w:r w:rsidR="002C4C0D" w:rsidRPr="001E7CED">
        <w:rPr>
          <w:sz w:val="26"/>
          <w:szCs w:val="26"/>
          <w:rtl/>
        </w:rPr>
        <w:t xml:space="preserve"> תואר</w:t>
      </w:r>
      <w:r w:rsidR="0022164C" w:rsidRPr="001E7CED">
        <w:rPr>
          <w:sz w:val="26"/>
          <w:szCs w:val="26"/>
          <w:rtl/>
        </w:rPr>
        <w:t xml:space="preserve"> </w:t>
      </w:r>
      <w:r w:rsidR="008C1511" w:rsidRPr="001E7CED">
        <w:rPr>
          <w:sz w:val="26"/>
          <w:szCs w:val="26"/>
          <w:rtl/>
        </w:rPr>
        <w:t>רבי מאיר</w:t>
      </w:r>
      <w:r w:rsidRPr="001E7CED">
        <w:rPr>
          <w:sz w:val="26"/>
          <w:szCs w:val="26"/>
          <w:rtl/>
        </w:rPr>
        <w:t xml:space="preserve"> </w:t>
      </w:r>
      <w:r w:rsidR="000F4B35" w:rsidRPr="001E7CED">
        <w:rPr>
          <w:sz w:val="26"/>
          <w:szCs w:val="26"/>
          <w:rtl/>
        </w:rPr>
        <w:t>כמי ש</w:t>
      </w:r>
      <w:r w:rsidR="008C1511" w:rsidRPr="001E7CED">
        <w:rPr>
          <w:sz w:val="26"/>
          <w:szCs w:val="26"/>
          <w:rtl/>
        </w:rPr>
        <w:t>ה</w:t>
      </w:r>
      <w:r w:rsidR="00EE676E" w:rsidRPr="001E7CED">
        <w:rPr>
          <w:sz w:val="26"/>
          <w:szCs w:val="26"/>
          <w:rtl/>
        </w:rPr>
        <w:t>תפלמס</w:t>
      </w:r>
      <w:r w:rsidRPr="001E7CED">
        <w:rPr>
          <w:sz w:val="26"/>
          <w:szCs w:val="26"/>
          <w:rtl/>
        </w:rPr>
        <w:t xml:space="preserve"> </w:t>
      </w:r>
      <w:r w:rsidR="001F1D49" w:rsidRPr="001E7CED">
        <w:rPr>
          <w:sz w:val="26"/>
          <w:szCs w:val="26"/>
          <w:rtl/>
        </w:rPr>
        <w:t>עם השומרונים: בבראשית</w:t>
      </w:r>
      <w:r w:rsidR="00762A77">
        <w:rPr>
          <w:rFonts w:hint="cs"/>
          <w:sz w:val="26"/>
          <w:szCs w:val="26"/>
          <w:rtl/>
        </w:rPr>
        <w:t xml:space="preserve"> </w:t>
      </w:r>
      <w:r w:rsidR="00EE676E" w:rsidRPr="001E7CED">
        <w:rPr>
          <w:sz w:val="26"/>
          <w:szCs w:val="26"/>
          <w:rtl/>
        </w:rPr>
        <w:t>רבה צד</w:t>
      </w:r>
      <w:r w:rsidRPr="001E7CED">
        <w:rPr>
          <w:sz w:val="26"/>
          <w:szCs w:val="26"/>
          <w:rtl/>
        </w:rPr>
        <w:t>,</w:t>
      </w:r>
      <w:r w:rsidR="00EE676E" w:rsidRPr="001E7CED">
        <w:rPr>
          <w:sz w:val="26"/>
          <w:szCs w:val="26"/>
          <w:rtl/>
        </w:rPr>
        <w:t xml:space="preserve"> ז </w:t>
      </w:r>
      <w:r w:rsidR="0022164C" w:rsidRPr="001E7CED">
        <w:rPr>
          <w:sz w:val="26"/>
          <w:szCs w:val="26"/>
          <w:rtl/>
        </w:rPr>
        <w:t>(מהדורת תיאודור-</w:t>
      </w:r>
      <w:proofErr w:type="spellStart"/>
      <w:r w:rsidR="0022164C" w:rsidRPr="001E7CED">
        <w:rPr>
          <w:sz w:val="26"/>
          <w:szCs w:val="26"/>
          <w:rtl/>
        </w:rPr>
        <w:t>אלבק</w:t>
      </w:r>
      <w:proofErr w:type="spellEnd"/>
      <w:r w:rsidR="00E6663B" w:rsidRPr="001E7CED">
        <w:rPr>
          <w:sz w:val="26"/>
          <w:szCs w:val="26"/>
          <w:rtl/>
        </w:rPr>
        <w:t>,</w:t>
      </w:r>
      <w:r w:rsidR="0022164C" w:rsidRPr="001E7CED">
        <w:rPr>
          <w:sz w:val="26"/>
          <w:szCs w:val="26"/>
          <w:rtl/>
        </w:rPr>
        <w:t xml:space="preserve"> עמ' 974) </w:t>
      </w:r>
      <w:r w:rsidR="00EE676E" w:rsidRPr="001E7CED">
        <w:rPr>
          <w:sz w:val="26"/>
          <w:szCs w:val="26"/>
          <w:rtl/>
        </w:rPr>
        <w:t xml:space="preserve">סופר על פגישה בין רבי מאיר </w:t>
      </w:r>
      <w:r w:rsidR="002C4C0D" w:rsidRPr="001E7CED">
        <w:rPr>
          <w:sz w:val="26"/>
          <w:szCs w:val="26"/>
          <w:rtl/>
        </w:rPr>
        <w:t>ל</w:t>
      </w:r>
      <w:r w:rsidR="00EE676E" w:rsidRPr="001E7CED">
        <w:rPr>
          <w:sz w:val="26"/>
          <w:szCs w:val="26"/>
          <w:rtl/>
        </w:rPr>
        <w:t xml:space="preserve">שומרוני, </w:t>
      </w:r>
      <w:r w:rsidR="002C4C0D" w:rsidRPr="001E7CED">
        <w:rPr>
          <w:sz w:val="26"/>
          <w:szCs w:val="26"/>
          <w:rtl/>
        </w:rPr>
        <w:t>ו</w:t>
      </w:r>
      <w:r w:rsidR="00EE676E" w:rsidRPr="001E7CED">
        <w:rPr>
          <w:sz w:val="26"/>
          <w:szCs w:val="26"/>
          <w:rtl/>
        </w:rPr>
        <w:t>ב</w:t>
      </w:r>
      <w:r w:rsidR="002C4C0D" w:rsidRPr="001E7CED">
        <w:rPr>
          <w:sz w:val="26"/>
          <w:szCs w:val="26"/>
          <w:rtl/>
        </w:rPr>
        <w:t>ה</w:t>
      </w:r>
      <w:r w:rsidR="00EE676E" w:rsidRPr="001E7CED">
        <w:rPr>
          <w:sz w:val="26"/>
          <w:szCs w:val="26"/>
          <w:rtl/>
        </w:rPr>
        <w:t xml:space="preserve"> </w:t>
      </w:r>
      <w:r w:rsidR="002C4C0D" w:rsidRPr="001E7CED">
        <w:rPr>
          <w:sz w:val="26"/>
          <w:szCs w:val="26"/>
          <w:rtl/>
        </w:rPr>
        <w:t xml:space="preserve">ביקש </w:t>
      </w:r>
      <w:r w:rsidR="00EE676E" w:rsidRPr="001E7CED">
        <w:rPr>
          <w:sz w:val="26"/>
          <w:szCs w:val="26"/>
          <w:rtl/>
        </w:rPr>
        <w:t xml:space="preserve">רבי מאיר להוכיח לו </w:t>
      </w:r>
      <w:r w:rsidR="002C4C0D" w:rsidRPr="001E7CED">
        <w:rPr>
          <w:sz w:val="26"/>
          <w:szCs w:val="26"/>
          <w:rtl/>
        </w:rPr>
        <w:t>ש</w:t>
      </w:r>
      <w:r w:rsidR="00BE5EA9" w:rsidRPr="001E7CED">
        <w:rPr>
          <w:sz w:val="26"/>
          <w:szCs w:val="26"/>
          <w:rtl/>
        </w:rPr>
        <w:t>מוצא השומרונים אינו מבית יוסף</w:t>
      </w:r>
      <w:r w:rsidR="00EE676E" w:rsidRPr="001E7CED">
        <w:rPr>
          <w:sz w:val="26"/>
          <w:szCs w:val="26"/>
          <w:rtl/>
        </w:rPr>
        <w:t xml:space="preserve"> כפי </w:t>
      </w:r>
      <w:r w:rsidR="00BE5EA9" w:rsidRPr="001E7CED">
        <w:rPr>
          <w:sz w:val="26"/>
          <w:szCs w:val="26"/>
          <w:rtl/>
        </w:rPr>
        <w:t>שהם</w:t>
      </w:r>
      <w:r w:rsidR="00EE676E" w:rsidRPr="001E7CED">
        <w:rPr>
          <w:sz w:val="26"/>
          <w:szCs w:val="26"/>
          <w:rtl/>
        </w:rPr>
        <w:t xml:space="preserve"> האמינו מקדמת דנ</w:t>
      </w:r>
      <w:r w:rsidR="002C4C0D" w:rsidRPr="001E7CED">
        <w:rPr>
          <w:sz w:val="26"/>
          <w:szCs w:val="26"/>
          <w:rtl/>
        </w:rPr>
        <w:t>ה</w:t>
      </w:r>
      <w:r w:rsidRPr="001E7CED">
        <w:rPr>
          <w:sz w:val="26"/>
          <w:szCs w:val="26"/>
          <w:rtl/>
        </w:rPr>
        <w:t xml:space="preserve"> </w:t>
      </w:r>
      <w:r w:rsidR="00EE676E" w:rsidRPr="001E7CED">
        <w:rPr>
          <w:sz w:val="26"/>
          <w:szCs w:val="26"/>
          <w:rtl/>
        </w:rPr>
        <w:t>אלא מבית יששכר.</w:t>
      </w:r>
      <w:r w:rsidR="00EE676E" w:rsidRPr="001E7CED">
        <w:rPr>
          <w:rStyle w:val="a4"/>
          <w:sz w:val="26"/>
          <w:szCs w:val="26"/>
          <w:rtl/>
        </w:rPr>
        <w:footnoteReference w:id="72"/>
      </w:r>
      <w:r w:rsidR="00EE676E" w:rsidRPr="001E7CED">
        <w:rPr>
          <w:sz w:val="26"/>
          <w:szCs w:val="26"/>
          <w:rtl/>
        </w:rPr>
        <w:t xml:space="preserve"> מסורת </w:t>
      </w:r>
      <w:r w:rsidR="002C4C0D" w:rsidRPr="001E7CED">
        <w:rPr>
          <w:sz w:val="26"/>
          <w:szCs w:val="26"/>
          <w:rtl/>
        </w:rPr>
        <w:t>אחרת</w:t>
      </w:r>
      <w:r w:rsidR="00EE676E" w:rsidRPr="001E7CED">
        <w:rPr>
          <w:sz w:val="26"/>
          <w:szCs w:val="26"/>
          <w:rtl/>
        </w:rPr>
        <w:t xml:space="preserve"> מצויה בקהלת רבה ה, </w:t>
      </w:r>
      <w:proofErr w:type="spellStart"/>
      <w:r w:rsidR="00EE676E" w:rsidRPr="001E7CED">
        <w:rPr>
          <w:sz w:val="26"/>
          <w:szCs w:val="26"/>
          <w:rtl/>
        </w:rPr>
        <w:t>י</w:t>
      </w:r>
      <w:r w:rsidR="009A5517" w:rsidRPr="001E7CED">
        <w:rPr>
          <w:sz w:val="26"/>
          <w:szCs w:val="26"/>
          <w:rtl/>
        </w:rPr>
        <w:t>ב</w:t>
      </w:r>
      <w:proofErr w:type="spellEnd"/>
      <w:r w:rsidR="002C4C0D" w:rsidRPr="001E7CED">
        <w:rPr>
          <w:sz w:val="26"/>
          <w:szCs w:val="26"/>
          <w:rtl/>
        </w:rPr>
        <w:t>,</w:t>
      </w:r>
      <w:r w:rsidR="00B40C3F" w:rsidRPr="001E7CED">
        <w:rPr>
          <w:sz w:val="26"/>
          <w:szCs w:val="26"/>
          <w:rtl/>
        </w:rPr>
        <w:t xml:space="preserve"> </w:t>
      </w:r>
      <w:r w:rsidR="002C4C0D" w:rsidRPr="001E7CED">
        <w:rPr>
          <w:sz w:val="26"/>
          <w:szCs w:val="26"/>
          <w:rtl/>
        </w:rPr>
        <w:t xml:space="preserve">ועל פיה </w:t>
      </w:r>
      <w:r w:rsidR="00EE676E" w:rsidRPr="001E7CED">
        <w:rPr>
          <w:sz w:val="26"/>
          <w:szCs w:val="26"/>
          <w:rtl/>
        </w:rPr>
        <w:t>התעמת רבי מאיר עם שומרוני ב</w:t>
      </w:r>
      <w:r w:rsidR="002C4C0D" w:rsidRPr="001E7CED">
        <w:rPr>
          <w:sz w:val="26"/>
          <w:szCs w:val="26"/>
          <w:rtl/>
        </w:rPr>
        <w:t>עניין</w:t>
      </w:r>
      <w:r w:rsidR="00EE676E" w:rsidRPr="001E7CED">
        <w:rPr>
          <w:sz w:val="26"/>
          <w:szCs w:val="26"/>
          <w:rtl/>
        </w:rPr>
        <w:t xml:space="preserve"> תחיית המתים והמזון</w:t>
      </w:r>
      <w:r w:rsidR="002C4C0D" w:rsidRPr="001E7CED">
        <w:rPr>
          <w:sz w:val="26"/>
          <w:szCs w:val="26"/>
          <w:rtl/>
        </w:rPr>
        <w:t xml:space="preserve"> שינתן להם</w:t>
      </w:r>
      <w:r w:rsidR="00EE676E" w:rsidRPr="001E7CED">
        <w:rPr>
          <w:sz w:val="26"/>
          <w:szCs w:val="26"/>
          <w:rtl/>
        </w:rPr>
        <w:t xml:space="preserve"> </w:t>
      </w:r>
      <w:r w:rsidR="002C4C0D" w:rsidRPr="001E7CED">
        <w:rPr>
          <w:sz w:val="26"/>
          <w:szCs w:val="26"/>
          <w:rtl/>
        </w:rPr>
        <w:t>לכש</w:t>
      </w:r>
      <w:r w:rsidR="00EE676E" w:rsidRPr="001E7CED">
        <w:rPr>
          <w:sz w:val="26"/>
          <w:szCs w:val="26"/>
          <w:rtl/>
        </w:rPr>
        <w:t>יקומו.</w:t>
      </w:r>
      <w:r w:rsidR="005424CF" w:rsidRPr="001E7CED">
        <w:rPr>
          <w:rStyle w:val="a4"/>
          <w:sz w:val="26"/>
          <w:szCs w:val="26"/>
          <w:rtl/>
        </w:rPr>
        <w:footnoteReference w:id="73"/>
      </w:r>
      <w:r w:rsidR="00C879DE" w:rsidRPr="001E7CED">
        <w:rPr>
          <w:sz w:val="26"/>
          <w:szCs w:val="26"/>
          <w:rtl/>
        </w:rPr>
        <w:t xml:space="preserve"> </w:t>
      </w:r>
      <w:r w:rsidR="00027C94" w:rsidRPr="001E7CED">
        <w:rPr>
          <w:sz w:val="26"/>
          <w:szCs w:val="26"/>
          <w:rtl/>
        </w:rPr>
        <w:t>עם ז</w:t>
      </w:r>
      <w:r w:rsidR="002C4C0D" w:rsidRPr="001E7CED">
        <w:rPr>
          <w:sz w:val="26"/>
          <w:szCs w:val="26"/>
          <w:rtl/>
        </w:rPr>
        <w:t>ה</w:t>
      </w:r>
      <w:r w:rsidR="00B72D0C" w:rsidRPr="001E7CED">
        <w:rPr>
          <w:sz w:val="26"/>
          <w:szCs w:val="26"/>
          <w:rtl/>
        </w:rPr>
        <w:t>,</w:t>
      </w:r>
      <w:r w:rsidRPr="001E7CED">
        <w:rPr>
          <w:sz w:val="26"/>
          <w:szCs w:val="26"/>
          <w:rtl/>
        </w:rPr>
        <w:t xml:space="preserve"> </w:t>
      </w:r>
      <w:r w:rsidR="002E28A5" w:rsidRPr="001E7CED">
        <w:rPr>
          <w:sz w:val="26"/>
          <w:szCs w:val="26"/>
          <w:rtl/>
        </w:rPr>
        <w:t xml:space="preserve">יש לזכור </w:t>
      </w:r>
      <w:r w:rsidR="002C4C0D" w:rsidRPr="001E7CED">
        <w:rPr>
          <w:sz w:val="26"/>
          <w:szCs w:val="26"/>
          <w:rtl/>
        </w:rPr>
        <w:t>ש</w:t>
      </w:r>
      <w:r w:rsidR="008C1511" w:rsidRPr="001E7CED">
        <w:rPr>
          <w:sz w:val="26"/>
          <w:szCs w:val="26"/>
          <w:rtl/>
        </w:rPr>
        <w:t>פולמ</w:t>
      </w:r>
      <w:r w:rsidRPr="001E7CED">
        <w:rPr>
          <w:sz w:val="26"/>
          <w:szCs w:val="26"/>
          <w:rtl/>
        </w:rPr>
        <w:t>וסים בעלי אופי אגדי-רעיוני</w:t>
      </w:r>
      <w:r w:rsidR="002E28A5" w:rsidRPr="001E7CED">
        <w:rPr>
          <w:sz w:val="26"/>
          <w:szCs w:val="26"/>
          <w:rtl/>
        </w:rPr>
        <w:t xml:space="preserve">, חשובים וחריפים ככל שיהיו, </w:t>
      </w:r>
      <w:r w:rsidR="00C879DE" w:rsidRPr="001E7CED">
        <w:rPr>
          <w:sz w:val="26"/>
          <w:szCs w:val="26"/>
          <w:rtl/>
        </w:rPr>
        <w:t>לא</w:t>
      </w:r>
      <w:r w:rsidR="00DD51D8" w:rsidRPr="001E7CED">
        <w:rPr>
          <w:sz w:val="26"/>
          <w:szCs w:val="26"/>
          <w:rtl/>
        </w:rPr>
        <w:t xml:space="preserve"> חייב</w:t>
      </w:r>
      <w:r w:rsidR="002C4C0D" w:rsidRPr="001E7CED">
        <w:rPr>
          <w:sz w:val="26"/>
          <w:szCs w:val="26"/>
          <w:rtl/>
        </w:rPr>
        <w:t>ים</w:t>
      </w:r>
      <w:r w:rsidR="00DD51D8" w:rsidRPr="001E7CED">
        <w:rPr>
          <w:sz w:val="26"/>
          <w:szCs w:val="26"/>
          <w:rtl/>
        </w:rPr>
        <w:t xml:space="preserve"> להיות בעל</w:t>
      </w:r>
      <w:r w:rsidR="002C4C0D" w:rsidRPr="001E7CED">
        <w:rPr>
          <w:sz w:val="26"/>
          <w:szCs w:val="26"/>
          <w:rtl/>
        </w:rPr>
        <w:t>י</w:t>
      </w:r>
      <w:r w:rsidR="00DD51D8" w:rsidRPr="001E7CED">
        <w:rPr>
          <w:sz w:val="26"/>
          <w:szCs w:val="26"/>
          <w:rtl/>
        </w:rPr>
        <w:t xml:space="preserve"> משמעות הלכתית מעשית</w:t>
      </w:r>
      <w:r w:rsidR="00EE676E" w:rsidRPr="001E7CED">
        <w:rPr>
          <w:sz w:val="26"/>
          <w:szCs w:val="26"/>
          <w:rtl/>
        </w:rPr>
        <w:t>.</w:t>
      </w:r>
      <w:r w:rsidR="00EE676E" w:rsidRPr="001E7CED">
        <w:rPr>
          <w:rStyle w:val="a4"/>
          <w:sz w:val="26"/>
          <w:szCs w:val="26"/>
          <w:rtl/>
        </w:rPr>
        <w:footnoteReference w:id="74"/>
      </w:r>
      <w:r w:rsidR="00184466" w:rsidRPr="001E7CED">
        <w:rPr>
          <w:sz w:val="26"/>
          <w:szCs w:val="26"/>
          <w:rtl/>
        </w:rPr>
        <w:t xml:space="preserve"> </w:t>
      </w:r>
      <w:r w:rsidR="00E267C4" w:rsidRPr="001E7CED">
        <w:rPr>
          <w:sz w:val="26"/>
          <w:szCs w:val="26"/>
          <w:rtl/>
        </w:rPr>
        <w:t xml:space="preserve">לא </w:t>
      </w:r>
      <w:r w:rsidR="002C4C0D" w:rsidRPr="001E7CED">
        <w:rPr>
          <w:sz w:val="26"/>
          <w:szCs w:val="26"/>
          <w:rtl/>
        </w:rPr>
        <w:t>זו בלבד</w:t>
      </w:r>
      <w:r w:rsidR="00E267C4" w:rsidRPr="001E7CED">
        <w:rPr>
          <w:sz w:val="26"/>
          <w:szCs w:val="26"/>
          <w:rtl/>
        </w:rPr>
        <w:t xml:space="preserve"> </w:t>
      </w:r>
      <w:r w:rsidR="00894EB2" w:rsidRPr="001E7CED">
        <w:rPr>
          <w:sz w:val="26"/>
          <w:szCs w:val="26"/>
          <w:rtl/>
        </w:rPr>
        <w:t>ש</w:t>
      </w:r>
      <w:r w:rsidR="00E267C4" w:rsidRPr="001E7CED">
        <w:rPr>
          <w:sz w:val="26"/>
          <w:szCs w:val="26"/>
          <w:rtl/>
        </w:rPr>
        <w:t>הירושלמי לא קושר בשום מקום בין פולמוסים אלו ובין</w:t>
      </w:r>
      <w:r w:rsidR="00E561FF" w:rsidRPr="001E7CED">
        <w:rPr>
          <w:sz w:val="26"/>
          <w:szCs w:val="26"/>
          <w:rtl/>
        </w:rPr>
        <w:t xml:space="preserve"> ההח</w:t>
      </w:r>
      <w:r w:rsidR="002C4C0D" w:rsidRPr="001E7CED">
        <w:rPr>
          <w:sz w:val="26"/>
          <w:szCs w:val="26"/>
          <w:rtl/>
        </w:rPr>
        <w:t>מרה</w:t>
      </w:r>
      <w:r w:rsidR="00E561FF" w:rsidRPr="001E7CED">
        <w:rPr>
          <w:sz w:val="26"/>
          <w:szCs w:val="26"/>
          <w:rtl/>
        </w:rPr>
        <w:t xml:space="preserve"> </w:t>
      </w:r>
      <w:r w:rsidR="00C879DE" w:rsidRPr="001E7CED">
        <w:rPr>
          <w:sz w:val="26"/>
          <w:szCs w:val="26"/>
          <w:rtl/>
        </w:rPr>
        <w:t>ההלכתית</w:t>
      </w:r>
      <w:r w:rsidR="00BE5EA9" w:rsidRPr="001E7CED">
        <w:rPr>
          <w:sz w:val="26"/>
          <w:szCs w:val="26"/>
          <w:rtl/>
        </w:rPr>
        <w:t xml:space="preserve"> כלפי השומרונים</w:t>
      </w:r>
      <w:r w:rsidR="00C879DE" w:rsidRPr="001E7CED">
        <w:rPr>
          <w:sz w:val="26"/>
          <w:szCs w:val="26"/>
          <w:rtl/>
        </w:rPr>
        <w:t xml:space="preserve"> (</w:t>
      </w:r>
      <w:r w:rsidR="00BE5EA9" w:rsidRPr="001E7CED">
        <w:rPr>
          <w:sz w:val="26"/>
          <w:szCs w:val="26"/>
          <w:rtl/>
        </w:rPr>
        <w:t xml:space="preserve">כזכור, </w:t>
      </w:r>
      <w:r w:rsidR="00C879DE" w:rsidRPr="001E7CED">
        <w:rPr>
          <w:sz w:val="26"/>
          <w:szCs w:val="26"/>
          <w:rtl/>
        </w:rPr>
        <w:t>העיקרון ה</w:t>
      </w:r>
      <w:r w:rsidR="00B72D0C" w:rsidRPr="001E7CED">
        <w:rPr>
          <w:sz w:val="26"/>
          <w:szCs w:val="26"/>
          <w:rtl/>
        </w:rPr>
        <w:t>יחיד ה</w:t>
      </w:r>
      <w:r w:rsidR="00C879DE" w:rsidRPr="001E7CED">
        <w:rPr>
          <w:sz w:val="26"/>
          <w:szCs w:val="26"/>
          <w:rtl/>
        </w:rPr>
        <w:t>קובע</w:t>
      </w:r>
      <w:r w:rsidR="00BE5EA9" w:rsidRPr="001E7CED">
        <w:rPr>
          <w:sz w:val="26"/>
          <w:szCs w:val="26"/>
          <w:rtl/>
        </w:rPr>
        <w:t xml:space="preserve"> בירושלמי</w:t>
      </w:r>
      <w:r w:rsidR="00C879DE" w:rsidRPr="001E7CED">
        <w:rPr>
          <w:sz w:val="26"/>
          <w:szCs w:val="26"/>
          <w:rtl/>
        </w:rPr>
        <w:t xml:space="preserve"> </w:t>
      </w:r>
      <w:r w:rsidR="002E28A5" w:rsidRPr="001E7CED">
        <w:rPr>
          <w:sz w:val="26"/>
          <w:szCs w:val="26"/>
          <w:rtl/>
        </w:rPr>
        <w:t>היה</w:t>
      </w:r>
      <w:r w:rsidR="00C879DE" w:rsidRPr="001E7CED">
        <w:rPr>
          <w:sz w:val="26"/>
          <w:szCs w:val="26"/>
          <w:rtl/>
        </w:rPr>
        <w:t xml:space="preserve"> אם הם התקלקלו א</w:t>
      </w:r>
      <w:r w:rsidR="002C4C0D" w:rsidRPr="001E7CED">
        <w:rPr>
          <w:sz w:val="26"/>
          <w:szCs w:val="26"/>
          <w:rtl/>
        </w:rPr>
        <w:t>ם</w:t>
      </w:r>
      <w:r w:rsidR="00C879DE" w:rsidRPr="001E7CED">
        <w:rPr>
          <w:sz w:val="26"/>
          <w:szCs w:val="26"/>
          <w:rtl/>
        </w:rPr>
        <w:t xml:space="preserve"> לא</w:t>
      </w:r>
      <w:r w:rsidR="002C4C0D" w:rsidRPr="001E7CED">
        <w:rPr>
          <w:sz w:val="26"/>
          <w:szCs w:val="26"/>
          <w:rtl/>
        </w:rPr>
        <w:t>ו</w:t>
      </w:r>
      <w:r w:rsidR="00C879DE" w:rsidRPr="001E7CED">
        <w:rPr>
          <w:sz w:val="26"/>
          <w:szCs w:val="26"/>
          <w:rtl/>
        </w:rPr>
        <w:t>)</w:t>
      </w:r>
      <w:r w:rsidR="002C4C0D" w:rsidRPr="001E7CED">
        <w:rPr>
          <w:sz w:val="26"/>
          <w:szCs w:val="26"/>
          <w:rtl/>
        </w:rPr>
        <w:t>,</w:t>
      </w:r>
      <w:r w:rsidR="00E561FF" w:rsidRPr="001E7CED">
        <w:rPr>
          <w:sz w:val="26"/>
          <w:szCs w:val="26"/>
          <w:rtl/>
        </w:rPr>
        <w:t xml:space="preserve"> אלא אף בבבלי, </w:t>
      </w:r>
      <w:r w:rsidR="002C4C0D" w:rsidRPr="001E7CED">
        <w:rPr>
          <w:sz w:val="26"/>
          <w:szCs w:val="26"/>
          <w:rtl/>
        </w:rPr>
        <w:t>ש</w:t>
      </w:r>
      <w:r w:rsidR="00E267C4" w:rsidRPr="001E7CED">
        <w:rPr>
          <w:sz w:val="26"/>
          <w:szCs w:val="26"/>
          <w:rtl/>
        </w:rPr>
        <w:t>שם שמו של רבי מאיר נקשר להחרפה ההלכתית במעמדם של השומרונים, אין כל הד לו</w:t>
      </w:r>
      <w:r w:rsidR="002C4C0D" w:rsidRPr="001E7CED">
        <w:rPr>
          <w:sz w:val="26"/>
          <w:szCs w:val="26"/>
          <w:rtl/>
        </w:rPr>
        <w:t>ו</w:t>
      </w:r>
      <w:r w:rsidR="00E267C4" w:rsidRPr="001E7CED">
        <w:rPr>
          <w:sz w:val="26"/>
          <w:szCs w:val="26"/>
          <w:rtl/>
        </w:rPr>
        <w:t>יכוח</w:t>
      </w:r>
      <w:r w:rsidR="00894EB2" w:rsidRPr="001E7CED">
        <w:rPr>
          <w:sz w:val="26"/>
          <w:szCs w:val="26"/>
          <w:rtl/>
        </w:rPr>
        <w:t xml:space="preserve"> רעיוני</w:t>
      </w:r>
      <w:r w:rsidR="00E267C4" w:rsidRPr="001E7CED">
        <w:rPr>
          <w:sz w:val="26"/>
          <w:szCs w:val="26"/>
          <w:rtl/>
        </w:rPr>
        <w:t xml:space="preserve"> שבין</w:t>
      </w:r>
      <w:r w:rsidR="00894EB2" w:rsidRPr="001E7CED">
        <w:rPr>
          <w:sz w:val="26"/>
          <w:szCs w:val="26"/>
          <w:rtl/>
        </w:rPr>
        <w:t xml:space="preserve"> רבי מאיר </w:t>
      </w:r>
      <w:r w:rsidR="002C4C0D" w:rsidRPr="001E7CED">
        <w:rPr>
          <w:sz w:val="26"/>
          <w:szCs w:val="26"/>
          <w:rtl/>
        </w:rPr>
        <w:t>ל</w:t>
      </w:r>
      <w:r w:rsidR="00894EB2" w:rsidRPr="001E7CED">
        <w:rPr>
          <w:sz w:val="26"/>
          <w:szCs w:val="26"/>
          <w:rtl/>
        </w:rPr>
        <w:t>שומרונים. הבחירה של הבבלי</w:t>
      </w:r>
      <w:r w:rsidR="00E267C4" w:rsidRPr="001E7CED">
        <w:rPr>
          <w:sz w:val="26"/>
          <w:szCs w:val="26"/>
          <w:rtl/>
        </w:rPr>
        <w:t xml:space="preserve"> ברבי מאיר </w:t>
      </w:r>
      <w:r w:rsidR="002C4C0D" w:rsidRPr="001E7CED">
        <w:rPr>
          <w:sz w:val="26"/>
          <w:szCs w:val="26"/>
          <w:rtl/>
        </w:rPr>
        <w:t>ל</w:t>
      </w:r>
      <w:r w:rsidR="00E267C4" w:rsidRPr="001E7CED">
        <w:rPr>
          <w:sz w:val="26"/>
          <w:szCs w:val="26"/>
          <w:rtl/>
        </w:rPr>
        <w:t xml:space="preserve">דמות דומיננטית בתהליך זה אין לה </w:t>
      </w:r>
      <w:r w:rsidR="00894EB2" w:rsidRPr="001E7CED">
        <w:rPr>
          <w:sz w:val="26"/>
          <w:szCs w:val="26"/>
          <w:rtl/>
        </w:rPr>
        <w:lastRenderedPageBreak/>
        <w:t xml:space="preserve">אפוא </w:t>
      </w:r>
      <w:r w:rsidR="00E267C4" w:rsidRPr="001E7CED">
        <w:rPr>
          <w:sz w:val="26"/>
          <w:szCs w:val="26"/>
          <w:rtl/>
        </w:rPr>
        <w:t xml:space="preserve">דבר עם המסורות המדרשיות הארץ-ישראליות על </w:t>
      </w:r>
      <w:r w:rsidR="00BE5EA9" w:rsidRPr="001E7CED">
        <w:rPr>
          <w:sz w:val="26"/>
          <w:szCs w:val="26"/>
          <w:rtl/>
        </w:rPr>
        <w:t xml:space="preserve">פולמוסי </w:t>
      </w:r>
      <w:r w:rsidR="00E267C4" w:rsidRPr="001E7CED">
        <w:rPr>
          <w:sz w:val="26"/>
          <w:szCs w:val="26"/>
          <w:rtl/>
        </w:rPr>
        <w:t xml:space="preserve">רבי מאיר והשומרונים, וספק עד כמה </w:t>
      </w:r>
      <w:r w:rsidR="00C56BC3" w:rsidRPr="001E7CED">
        <w:rPr>
          <w:sz w:val="26"/>
          <w:szCs w:val="26"/>
          <w:rtl/>
        </w:rPr>
        <w:t>הבבלי</w:t>
      </w:r>
      <w:r w:rsidR="00E267C4" w:rsidRPr="001E7CED">
        <w:rPr>
          <w:sz w:val="26"/>
          <w:szCs w:val="26"/>
          <w:rtl/>
        </w:rPr>
        <w:t xml:space="preserve"> </w:t>
      </w:r>
      <w:r w:rsidR="002C4C0D" w:rsidRPr="001E7CED">
        <w:rPr>
          <w:sz w:val="26"/>
          <w:szCs w:val="26"/>
          <w:rtl/>
        </w:rPr>
        <w:t>הכירם</w:t>
      </w:r>
      <w:r w:rsidR="00E267C4" w:rsidRPr="001E7CED">
        <w:rPr>
          <w:sz w:val="26"/>
          <w:szCs w:val="26"/>
          <w:rtl/>
        </w:rPr>
        <w:t>.</w:t>
      </w:r>
      <w:r w:rsidR="0022164C" w:rsidRPr="001E7CED">
        <w:rPr>
          <w:sz w:val="26"/>
          <w:szCs w:val="26"/>
          <w:rtl/>
        </w:rPr>
        <w:t xml:space="preserve"> </w:t>
      </w:r>
      <w:r w:rsidR="003A7651" w:rsidRPr="001E7CED">
        <w:rPr>
          <w:sz w:val="26"/>
          <w:szCs w:val="26"/>
          <w:rtl/>
        </w:rPr>
        <w:t>חוזרת אפוא השאלה למקומה</w:t>
      </w:r>
      <w:r w:rsidR="002C4C0D" w:rsidRPr="001E7CED">
        <w:rPr>
          <w:sz w:val="26"/>
          <w:szCs w:val="26"/>
          <w:rtl/>
        </w:rPr>
        <w:t>:</w:t>
      </w:r>
      <w:r w:rsidR="0022164C" w:rsidRPr="001E7CED">
        <w:rPr>
          <w:sz w:val="26"/>
          <w:szCs w:val="26"/>
          <w:rtl/>
        </w:rPr>
        <w:t xml:space="preserve"> מדוע שמו של רבי מאיר נקשר ב</w:t>
      </w:r>
      <w:r w:rsidR="002C4C0D" w:rsidRPr="001E7CED">
        <w:rPr>
          <w:sz w:val="26"/>
          <w:szCs w:val="26"/>
          <w:rtl/>
        </w:rPr>
        <w:t>מידה</w:t>
      </w:r>
      <w:r w:rsidR="0022164C" w:rsidRPr="001E7CED">
        <w:rPr>
          <w:sz w:val="26"/>
          <w:szCs w:val="26"/>
          <w:rtl/>
        </w:rPr>
        <w:t xml:space="preserve"> כה בולט</w:t>
      </w:r>
      <w:r w:rsidR="002C4C0D" w:rsidRPr="001E7CED">
        <w:rPr>
          <w:sz w:val="26"/>
          <w:szCs w:val="26"/>
          <w:rtl/>
        </w:rPr>
        <w:t>ת</w:t>
      </w:r>
      <w:r w:rsidR="0022164C" w:rsidRPr="001E7CED">
        <w:rPr>
          <w:sz w:val="26"/>
          <w:szCs w:val="26"/>
          <w:rtl/>
        </w:rPr>
        <w:t xml:space="preserve"> בבבלי להחמרה ההלכתית נגד השומרונים?</w:t>
      </w:r>
    </w:p>
    <w:p w:rsidR="002A73D2" w:rsidRPr="001E7CED" w:rsidRDefault="002A73D2" w:rsidP="001E7CED">
      <w:pPr>
        <w:spacing w:line="300" w:lineRule="exact"/>
        <w:ind w:firstLine="284"/>
        <w:jc w:val="both"/>
        <w:rPr>
          <w:b/>
          <w:bCs/>
          <w:sz w:val="26"/>
          <w:szCs w:val="26"/>
          <w:u w:val="single"/>
          <w:rtl/>
        </w:rPr>
      </w:pPr>
    </w:p>
    <w:p w:rsidR="006A0B75" w:rsidRPr="001E7CED" w:rsidRDefault="00EB1770" w:rsidP="00AE757E">
      <w:pPr>
        <w:spacing w:line="300" w:lineRule="exact"/>
        <w:jc w:val="center"/>
        <w:rPr>
          <w:b/>
          <w:bCs/>
          <w:sz w:val="26"/>
          <w:szCs w:val="26"/>
        </w:rPr>
      </w:pPr>
      <w:r w:rsidRPr="001E7CED">
        <w:rPr>
          <w:b/>
          <w:bCs/>
          <w:sz w:val="26"/>
          <w:szCs w:val="26"/>
          <w:rtl/>
        </w:rPr>
        <w:t>ה</w:t>
      </w:r>
    </w:p>
    <w:p w:rsidR="00DA5BC7" w:rsidRPr="001E7CED" w:rsidRDefault="00DA5BC7" w:rsidP="009B2AB1">
      <w:pPr>
        <w:spacing w:line="300" w:lineRule="exact"/>
        <w:jc w:val="both"/>
        <w:rPr>
          <w:sz w:val="26"/>
          <w:szCs w:val="26"/>
          <w:rtl/>
        </w:rPr>
      </w:pPr>
      <w:r w:rsidRPr="001E7CED">
        <w:rPr>
          <w:sz w:val="26"/>
          <w:szCs w:val="26"/>
          <w:rtl/>
        </w:rPr>
        <w:t xml:space="preserve">החוקרים שאימצו את ההנחה </w:t>
      </w:r>
      <w:r w:rsidR="002C4C0D" w:rsidRPr="001E7CED">
        <w:rPr>
          <w:sz w:val="26"/>
          <w:szCs w:val="26"/>
          <w:rtl/>
        </w:rPr>
        <w:t>ש</w:t>
      </w:r>
      <w:r w:rsidRPr="001E7CED">
        <w:rPr>
          <w:sz w:val="26"/>
          <w:szCs w:val="26"/>
          <w:rtl/>
        </w:rPr>
        <w:t xml:space="preserve">רבי מאיר היה </w:t>
      </w:r>
      <w:r w:rsidR="00BE5EA9" w:rsidRPr="001E7CED">
        <w:rPr>
          <w:sz w:val="26"/>
          <w:szCs w:val="26"/>
          <w:rtl/>
        </w:rPr>
        <w:t>דמות מובילה</w:t>
      </w:r>
      <w:r w:rsidRPr="001E7CED">
        <w:rPr>
          <w:sz w:val="26"/>
          <w:szCs w:val="26"/>
          <w:rtl/>
        </w:rPr>
        <w:t xml:space="preserve"> בהחמרה ההלכתית כלפי השומרונים טענו </w:t>
      </w:r>
      <w:r w:rsidR="002C4C0D" w:rsidRPr="001E7CED">
        <w:rPr>
          <w:sz w:val="26"/>
          <w:szCs w:val="26"/>
          <w:rtl/>
        </w:rPr>
        <w:t>ש</w:t>
      </w:r>
      <w:r w:rsidRPr="001E7CED">
        <w:rPr>
          <w:sz w:val="26"/>
          <w:szCs w:val="26"/>
          <w:rtl/>
        </w:rPr>
        <w:t xml:space="preserve">הגישה </w:t>
      </w:r>
      <w:r w:rsidR="00C05C2A" w:rsidRPr="001E7CED">
        <w:rPr>
          <w:sz w:val="26"/>
          <w:szCs w:val="26"/>
          <w:rtl/>
        </w:rPr>
        <w:t>המחמירה</w:t>
      </w:r>
      <w:r w:rsidRPr="001E7CED">
        <w:rPr>
          <w:sz w:val="26"/>
          <w:szCs w:val="26"/>
          <w:rtl/>
        </w:rPr>
        <w:t xml:space="preserve"> </w:t>
      </w:r>
      <w:r w:rsidR="00C05C2A" w:rsidRPr="001E7CED">
        <w:rPr>
          <w:sz w:val="26"/>
          <w:szCs w:val="26"/>
          <w:rtl/>
        </w:rPr>
        <w:t>כלפי</w:t>
      </w:r>
      <w:r w:rsidRPr="001E7CED">
        <w:rPr>
          <w:sz w:val="26"/>
          <w:szCs w:val="26"/>
          <w:rtl/>
        </w:rPr>
        <w:t xml:space="preserve"> השומרוני</w:t>
      </w:r>
      <w:r w:rsidR="00BE34CE" w:rsidRPr="001E7CED">
        <w:rPr>
          <w:sz w:val="26"/>
          <w:szCs w:val="26"/>
          <w:rtl/>
        </w:rPr>
        <w:t xml:space="preserve">ם </w:t>
      </w:r>
      <w:r w:rsidR="002C4C0D" w:rsidRPr="001E7CED">
        <w:rPr>
          <w:sz w:val="26"/>
          <w:szCs w:val="26"/>
          <w:rtl/>
        </w:rPr>
        <w:t>יסודה</w:t>
      </w:r>
      <w:r w:rsidR="00BE34CE" w:rsidRPr="001E7CED">
        <w:rPr>
          <w:sz w:val="26"/>
          <w:szCs w:val="26"/>
          <w:rtl/>
        </w:rPr>
        <w:t xml:space="preserve"> </w:t>
      </w:r>
      <w:r w:rsidR="007524AC" w:rsidRPr="001E7CED">
        <w:rPr>
          <w:sz w:val="26"/>
          <w:szCs w:val="26"/>
          <w:rtl/>
        </w:rPr>
        <w:t>באסכולה</w:t>
      </w:r>
      <w:r w:rsidR="00BE5EA9" w:rsidRPr="001E7CED">
        <w:rPr>
          <w:sz w:val="26"/>
          <w:szCs w:val="26"/>
          <w:rtl/>
        </w:rPr>
        <w:t xml:space="preserve"> </w:t>
      </w:r>
      <w:r w:rsidR="007524AC" w:rsidRPr="001E7CED">
        <w:rPr>
          <w:sz w:val="26"/>
          <w:szCs w:val="26"/>
          <w:rtl/>
        </w:rPr>
        <w:t xml:space="preserve">מחמירה </w:t>
      </w:r>
      <w:r w:rsidR="00BE34CE" w:rsidRPr="001E7CED">
        <w:rPr>
          <w:sz w:val="26"/>
          <w:szCs w:val="26"/>
          <w:rtl/>
        </w:rPr>
        <w:t xml:space="preserve">שמקורה ברבי עקיבא, המשכה אצל </w:t>
      </w:r>
      <w:r w:rsidRPr="001E7CED">
        <w:rPr>
          <w:sz w:val="26"/>
          <w:szCs w:val="26"/>
          <w:rtl/>
        </w:rPr>
        <w:t>רבי מאיר ורבי שמעון בר יוחאי,</w:t>
      </w:r>
      <w:r w:rsidRPr="001E7CED">
        <w:rPr>
          <w:rStyle w:val="a4"/>
          <w:sz w:val="26"/>
          <w:szCs w:val="26"/>
          <w:rtl/>
        </w:rPr>
        <w:footnoteReference w:id="75"/>
      </w:r>
      <w:r w:rsidRPr="001E7CED">
        <w:rPr>
          <w:sz w:val="26"/>
          <w:szCs w:val="26"/>
          <w:rtl/>
        </w:rPr>
        <w:t xml:space="preserve"> ומיצוי</w:t>
      </w:r>
      <w:r w:rsidR="002C4C0D" w:rsidRPr="001E7CED">
        <w:rPr>
          <w:sz w:val="26"/>
          <w:szCs w:val="26"/>
          <w:rtl/>
        </w:rPr>
        <w:t>ה</w:t>
      </w:r>
      <w:r w:rsidRPr="001E7CED">
        <w:rPr>
          <w:sz w:val="26"/>
          <w:szCs w:val="26"/>
          <w:rtl/>
        </w:rPr>
        <w:t xml:space="preserve"> בעמדת רבי שמעון בן אלעזר. </w:t>
      </w:r>
      <w:r w:rsidR="00BE34CE" w:rsidRPr="001E7CED">
        <w:rPr>
          <w:sz w:val="26"/>
          <w:szCs w:val="26"/>
          <w:rtl/>
        </w:rPr>
        <w:t xml:space="preserve">לפי גישה זו, </w:t>
      </w:r>
      <w:r w:rsidR="00C879DE" w:rsidRPr="001E7CED">
        <w:rPr>
          <w:sz w:val="26"/>
          <w:szCs w:val="26"/>
          <w:rtl/>
        </w:rPr>
        <w:t xml:space="preserve">אף שבירושלמי לא צוין שמו של רבי מאיר, </w:t>
      </w:r>
      <w:r w:rsidR="002C4C0D" w:rsidRPr="001E7CED">
        <w:rPr>
          <w:sz w:val="26"/>
          <w:szCs w:val="26"/>
          <w:rtl/>
        </w:rPr>
        <w:t>הדעת נותנת</w:t>
      </w:r>
      <w:r w:rsidR="00027C94" w:rsidRPr="001E7CED">
        <w:rPr>
          <w:sz w:val="26"/>
          <w:szCs w:val="26"/>
          <w:rtl/>
        </w:rPr>
        <w:t xml:space="preserve"> </w:t>
      </w:r>
      <w:r w:rsidR="00C879DE" w:rsidRPr="001E7CED">
        <w:rPr>
          <w:sz w:val="26"/>
          <w:szCs w:val="26"/>
          <w:rtl/>
        </w:rPr>
        <w:t>ש</w:t>
      </w:r>
      <w:r w:rsidRPr="001E7CED">
        <w:rPr>
          <w:sz w:val="26"/>
          <w:szCs w:val="26"/>
          <w:rtl/>
        </w:rPr>
        <w:t>רבי שמעון בן אלעזר ירש את עמדת רבו</w:t>
      </w:r>
      <w:r w:rsidR="002C4C0D" w:rsidRPr="001E7CED">
        <w:rPr>
          <w:sz w:val="26"/>
          <w:szCs w:val="26"/>
          <w:rtl/>
        </w:rPr>
        <w:t xml:space="preserve"> – הלוא הוא</w:t>
      </w:r>
      <w:r w:rsidRPr="001E7CED">
        <w:rPr>
          <w:sz w:val="26"/>
          <w:szCs w:val="26"/>
          <w:rtl/>
        </w:rPr>
        <w:t xml:space="preserve"> רבי מאיר</w:t>
      </w:r>
      <w:r w:rsidR="002C4C0D" w:rsidRPr="001E7CED">
        <w:rPr>
          <w:sz w:val="26"/>
          <w:szCs w:val="26"/>
          <w:rtl/>
        </w:rPr>
        <w:t>,</w:t>
      </w:r>
      <w:r w:rsidRPr="001E7CED">
        <w:rPr>
          <w:sz w:val="26"/>
          <w:szCs w:val="26"/>
          <w:rtl/>
        </w:rPr>
        <w:t xml:space="preserve"> ב</w:t>
      </w:r>
      <w:r w:rsidR="002C4C0D" w:rsidRPr="001E7CED">
        <w:rPr>
          <w:sz w:val="26"/>
          <w:szCs w:val="26"/>
          <w:rtl/>
        </w:rPr>
        <w:t>דבר</w:t>
      </w:r>
      <w:r w:rsidRPr="001E7CED">
        <w:rPr>
          <w:sz w:val="26"/>
          <w:szCs w:val="26"/>
          <w:rtl/>
        </w:rPr>
        <w:t xml:space="preserve"> </w:t>
      </w:r>
      <w:r w:rsidR="002C4C0D" w:rsidRPr="001E7CED">
        <w:rPr>
          <w:sz w:val="26"/>
          <w:szCs w:val="26"/>
          <w:rtl/>
        </w:rPr>
        <w:t>ה</w:t>
      </w:r>
      <w:r w:rsidRPr="001E7CED">
        <w:rPr>
          <w:sz w:val="26"/>
          <w:szCs w:val="26"/>
          <w:rtl/>
        </w:rPr>
        <w:t xml:space="preserve">יחס </w:t>
      </w:r>
      <w:r w:rsidR="00C05C2A" w:rsidRPr="001E7CED">
        <w:rPr>
          <w:sz w:val="26"/>
          <w:szCs w:val="26"/>
          <w:rtl/>
        </w:rPr>
        <w:t>המחמיר</w:t>
      </w:r>
      <w:r w:rsidRPr="001E7CED">
        <w:rPr>
          <w:sz w:val="26"/>
          <w:szCs w:val="26"/>
          <w:rtl/>
        </w:rPr>
        <w:t xml:space="preserve"> לשומרונים.</w:t>
      </w:r>
      <w:r w:rsidRPr="001E7CED">
        <w:rPr>
          <w:sz w:val="26"/>
          <w:szCs w:val="26"/>
          <w:vertAlign w:val="superscript"/>
          <w:rtl/>
        </w:rPr>
        <w:footnoteReference w:id="76"/>
      </w:r>
      <w:r w:rsidRPr="001E7CED">
        <w:rPr>
          <w:sz w:val="26"/>
          <w:szCs w:val="26"/>
          <w:rtl/>
        </w:rPr>
        <w:t xml:space="preserve"> </w:t>
      </w:r>
      <w:r w:rsidR="00B95524" w:rsidRPr="001E7CED">
        <w:rPr>
          <w:sz w:val="26"/>
          <w:szCs w:val="26"/>
          <w:rtl/>
        </w:rPr>
        <w:t>אני מבקש להציע</w:t>
      </w:r>
      <w:r w:rsidR="002C4C0D" w:rsidRPr="001E7CED">
        <w:rPr>
          <w:sz w:val="26"/>
          <w:szCs w:val="26"/>
          <w:rtl/>
        </w:rPr>
        <w:t xml:space="preserve"> ש</w:t>
      </w:r>
      <w:r w:rsidRPr="001E7CED">
        <w:rPr>
          <w:sz w:val="26"/>
          <w:szCs w:val="26"/>
          <w:rtl/>
        </w:rPr>
        <w:t xml:space="preserve">התהליך </w:t>
      </w:r>
      <w:r w:rsidR="00B72D0C" w:rsidRPr="001E7CED">
        <w:rPr>
          <w:sz w:val="26"/>
          <w:szCs w:val="26"/>
          <w:rtl/>
        </w:rPr>
        <w:t>היה</w:t>
      </w:r>
      <w:r w:rsidRPr="001E7CED">
        <w:rPr>
          <w:sz w:val="26"/>
          <w:szCs w:val="26"/>
          <w:rtl/>
        </w:rPr>
        <w:t xml:space="preserve"> הפ</w:t>
      </w:r>
      <w:r w:rsidR="00BE34CE" w:rsidRPr="001E7CED">
        <w:rPr>
          <w:sz w:val="26"/>
          <w:szCs w:val="26"/>
          <w:rtl/>
        </w:rPr>
        <w:t>וך</w:t>
      </w:r>
      <w:r w:rsidR="002C4C0D" w:rsidRPr="001E7CED">
        <w:rPr>
          <w:sz w:val="26"/>
          <w:szCs w:val="26"/>
          <w:rtl/>
        </w:rPr>
        <w:t>:</w:t>
      </w:r>
      <w:r w:rsidR="00BE34CE" w:rsidRPr="001E7CED">
        <w:rPr>
          <w:sz w:val="26"/>
          <w:szCs w:val="26"/>
          <w:rtl/>
        </w:rPr>
        <w:t xml:space="preserve"> ייחוס הגז</w:t>
      </w:r>
      <w:r w:rsidR="002C4C0D" w:rsidRPr="001E7CED">
        <w:rPr>
          <w:sz w:val="26"/>
          <w:szCs w:val="26"/>
          <w:rtl/>
        </w:rPr>
        <w:t>ֵ</w:t>
      </w:r>
      <w:r w:rsidR="00BE34CE" w:rsidRPr="001E7CED">
        <w:rPr>
          <w:sz w:val="26"/>
          <w:szCs w:val="26"/>
          <w:rtl/>
        </w:rPr>
        <w:t>רה</w:t>
      </w:r>
      <w:r w:rsidR="00027C94" w:rsidRPr="001E7CED">
        <w:rPr>
          <w:sz w:val="26"/>
          <w:szCs w:val="26"/>
          <w:rtl/>
        </w:rPr>
        <w:t xml:space="preserve"> בבבלי</w:t>
      </w:r>
      <w:r w:rsidR="00B95524" w:rsidRPr="001E7CED">
        <w:rPr>
          <w:sz w:val="26"/>
          <w:szCs w:val="26"/>
          <w:rtl/>
        </w:rPr>
        <w:t xml:space="preserve"> לרבי מאיר </w:t>
      </w:r>
      <w:r w:rsidR="002C4C0D" w:rsidRPr="001E7CED">
        <w:rPr>
          <w:sz w:val="26"/>
          <w:szCs w:val="26"/>
          <w:rtl/>
        </w:rPr>
        <w:t>יסודו</w:t>
      </w:r>
      <w:r w:rsidRPr="001E7CED">
        <w:rPr>
          <w:sz w:val="26"/>
          <w:szCs w:val="26"/>
          <w:rtl/>
        </w:rPr>
        <w:t xml:space="preserve"> במסורות על</w:t>
      </w:r>
      <w:r w:rsidR="00027C94" w:rsidRPr="001E7CED">
        <w:rPr>
          <w:sz w:val="26"/>
          <w:szCs w:val="26"/>
          <w:rtl/>
        </w:rPr>
        <w:t xml:space="preserve"> תלמידו-חברו</w:t>
      </w:r>
      <w:r w:rsidR="002C4C0D" w:rsidRPr="001E7CED">
        <w:rPr>
          <w:sz w:val="26"/>
          <w:szCs w:val="26"/>
          <w:rtl/>
        </w:rPr>
        <w:t>,</w:t>
      </w:r>
      <w:r w:rsidR="00027C94" w:rsidRPr="001E7CED">
        <w:rPr>
          <w:sz w:val="26"/>
          <w:szCs w:val="26"/>
          <w:rtl/>
        </w:rPr>
        <w:t xml:space="preserve"> רבי שמעון בן אלעזר, אלא שמן המקורות הארץ-ישראליים</w:t>
      </w:r>
      <w:r w:rsidR="00B95524" w:rsidRPr="001E7CED">
        <w:rPr>
          <w:sz w:val="26"/>
          <w:szCs w:val="26"/>
          <w:rtl/>
        </w:rPr>
        <w:t xml:space="preserve"> גופם</w:t>
      </w:r>
      <w:r w:rsidR="00027C94" w:rsidRPr="001E7CED">
        <w:rPr>
          <w:sz w:val="26"/>
          <w:szCs w:val="26"/>
          <w:rtl/>
        </w:rPr>
        <w:t xml:space="preserve"> עולה </w:t>
      </w:r>
      <w:r w:rsidR="002C4C0D" w:rsidRPr="001E7CED">
        <w:rPr>
          <w:sz w:val="26"/>
          <w:szCs w:val="26"/>
          <w:rtl/>
        </w:rPr>
        <w:t>ש</w:t>
      </w:r>
      <w:r w:rsidR="00027C94" w:rsidRPr="001E7CED">
        <w:rPr>
          <w:sz w:val="26"/>
          <w:szCs w:val="26"/>
          <w:rtl/>
        </w:rPr>
        <w:t>הנסיבות שבגינן החמיר רבי שמעון בן אלעזר לא היו קשורות לרבי מאיר</w:t>
      </w:r>
      <w:r w:rsidR="002C4C0D" w:rsidRPr="001E7CED">
        <w:rPr>
          <w:sz w:val="26"/>
          <w:szCs w:val="26"/>
          <w:rtl/>
        </w:rPr>
        <w:t>,</w:t>
      </w:r>
      <w:r w:rsidR="00027C94" w:rsidRPr="001E7CED">
        <w:rPr>
          <w:sz w:val="26"/>
          <w:szCs w:val="26"/>
          <w:rtl/>
        </w:rPr>
        <w:t xml:space="preserve"> ו</w:t>
      </w:r>
      <w:r w:rsidR="002C4C0D" w:rsidRPr="001E7CED">
        <w:rPr>
          <w:sz w:val="26"/>
          <w:szCs w:val="26"/>
          <w:rtl/>
        </w:rPr>
        <w:t xml:space="preserve">הן אף </w:t>
      </w:r>
      <w:r w:rsidR="00027C94" w:rsidRPr="001E7CED">
        <w:rPr>
          <w:sz w:val="26"/>
          <w:szCs w:val="26"/>
          <w:rtl/>
        </w:rPr>
        <w:t xml:space="preserve">אירעו </w:t>
      </w:r>
      <w:r w:rsidR="002C4C0D" w:rsidRPr="001E7CED">
        <w:rPr>
          <w:sz w:val="26"/>
          <w:szCs w:val="26"/>
          <w:rtl/>
        </w:rPr>
        <w:t>לאחר ימיו</w:t>
      </w:r>
      <w:r w:rsidR="00027C94" w:rsidRPr="001E7CED">
        <w:rPr>
          <w:sz w:val="26"/>
          <w:szCs w:val="26"/>
          <w:rtl/>
        </w:rPr>
        <w:t>.</w:t>
      </w:r>
    </w:p>
    <w:p w:rsidR="00DF5D95" w:rsidRPr="001E7CED" w:rsidRDefault="002C4C0D" w:rsidP="001E7CED">
      <w:pPr>
        <w:spacing w:line="300" w:lineRule="exact"/>
        <w:ind w:firstLine="284"/>
        <w:jc w:val="both"/>
        <w:rPr>
          <w:sz w:val="26"/>
          <w:szCs w:val="26"/>
          <w:rtl/>
        </w:rPr>
      </w:pPr>
      <w:r w:rsidRPr="001E7CED">
        <w:rPr>
          <w:sz w:val="26"/>
          <w:szCs w:val="26"/>
          <w:rtl/>
        </w:rPr>
        <w:t>שלא</w:t>
      </w:r>
      <w:r w:rsidR="00027C94" w:rsidRPr="001E7CED">
        <w:rPr>
          <w:sz w:val="26"/>
          <w:szCs w:val="26"/>
          <w:rtl/>
        </w:rPr>
        <w:t xml:space="preserve"> </w:t>
      </w:r>
      <w:r w:rsidRPr="001E7CED">
        <w:rPr>
          <w:sz w:val="26"/>
          <w:szCs w:val="26"/>
          <w:rtl/>
        </w:rPr>
        <w:t>כ</w:t>
      </w:r>
      <w:r w:rsidR="00027C94" w:rsidRPr="001E7CED">
        <w:rPr>
          <w:sz w:val="26"/>
          <w:szCs w:val="26"/>
          <w:rtl/>
        </w:rPr>
        <w:t xml:space="preserve">דלות המקורות </w:t>
      </w:r>
      <w:proofErr w:type="spellStart"/>
      <w:r w:rsidR="00027C94" w:rsidRPr="001E7CED">
        <w:rPr>
          <w:sz w:val="26"/>
          <w:szCs w:val="26"/>
          <w:rtl/>
        </w:rPr>
        <w:t>התנאיים</w:t>
      </w:r>
      <w:proofErr w:type="spellEnd"/>
      <w:r w:rsidR="00027C94" w:rsidRPr="001E7CED">
        <w:rPr>
          <w:sz w:val="26"/>
          <w:szCs w:val="26"/>
          <w:rtl/>
        </w:rPr>
        <w:t xml:space="preserve"> ב</w:t>
      </w:r>
      <w:r w:rsidRPr="001E7CED">
        <w:rPr>
          <w:sz w:val="26"/>
          <w:szCs w:val="26"/>
          <w:rtl/>
        </w:rPr>
        <w:t>עניין</w:t>
      </w:r>
      <w:r w:rsidR="00027C94" w:rsidRPr="001E7CED">
        <w:rPr>
          <w:sz w:val="26"/>
          <w:szCs w:val="26"/>
          <w:rtl/>
        </w:rPr>
        <w:t xml:space="preserve"> רבי מאיר</w:t>
      </w:r>
      <w:r w:rsidR="00CF5AAF" w:rsidRPr="001E7CED">
        <w:rPr>
          <w:sz w:val="26"/>
          <w:szCs w:val="26"/>
          <w:rtl/>
        </w:rPr>
        <w:t xml:space="preserve"> ו</w:t>
      </w:r>
      <w:r w:rsidRPr="001E7CED">
        <w:rPr>
          <w:sz w:val="26"/>
          <w:szCs w:val="26"/>
          <w:rtl/>
        </w:rPr>
        <w:t>ה</w:t>
      </w:r>
      <w:r w:rsidR="00CF5AAF" w:rsidRPr="001E7CED">
        <w:rPr>
          <w:sz w:val="26"/>
          <w:szCs w:val="26"/>
          <w:rtl/>
        </w:rPr>
        <w:t>שומרונים</w:t>
      </w:r>
      <w:r w:rsidR="00027C94" w:rsidRPr="001E7CED">
        <w:rPr>
          <w:sz w:val="26"/>
          <w:szCs w:val="26"/>
          <w:rtl/>
        </w:rPr>
        <w:t xml:space="preserve">, הרי יש </w:t>
      </w:r>
      <w:r w:rsidR="0005084E" w:rsidRPr="001E7CED">
        <w:rPr>
          <w:sz w:val="26"/>
          <w:szCs w:val="26"/>
          <w:rtl/>
        </w:rPr>
        <w:t xml:space="preserve">מסורות </w:t>
      </w:r>
      <w:proofErr w:type="spellStart"/>
      <w:r w:rsidR="001E42CB" w:rsidRPr="001E7CED">
        <w:rPr>
          <w:sz w:val="26"/>
          <w:szCs w:val="26"/>
          <w:rtl/>
        </w:rPr>
        <w:t>תנאיות</w:t>
      </w:r>
      <w:proofErr w:type="spellEnd"/>
      <w:r w:rsidR="0005084E" w:rsidRPr="001E7CED">
        <w:rPr>
          <w:sz w:val="26"/>
          <w:szCs w:val="26"/>
          <w:rtl/>
        </w:rPr>
        <w:t xml:space="preserve"> אחדות </w:t>
      </w:r>
      <w:r w:rsidR="00027C94" w:rsidRPr="001E7CED">
        <w:rPr>
          <w:sz w:val="26"/>
          <w:szCs w:val="26"/>
          <w:rtl/>
        </w:rPr>
        <w:t>ה</w:t>
      </w:r>
      <w:r w:rsidR="0005084E" w:rsidRPr="001E7CED">
        <w:rPr>
          <w:sz w:val="26"/>
          <w:szCs w:val="26"/>
          <w:rtl/>
        </w:rPr>
        <w:t>מציגות את רבי שמעון בן אלעזר כדמות בעלת עמד</w:t>
      </w:r>
      <w:r w:rsidR="001E42CB" w:rsidRPr="001E7CED">
        <w:rPr>
          <w:sz w:val="26"/>
          <w:szCs w:val="26"/>
          <w:rtl/>
        </w:rPr>
        <w:t>ות מחמירות יותר כלפי השומרונים.</w:t>
      </w:r>
      <w:r w:rsidR="00894EB2" w:rsidRPr="001E7CED">
        <w:rPr>
          <w:rStyle w:val="a4"/>
          <w:sz w:val="26"/>
          <w:szCs w:val="26"/>
          <w:rtl/>
        </w:rPr>
        <w:footnoteReference w:id="77"/>
      </w:r>
      <w:r w:rsidR="001E42CB" w:rsidRPr="001E7CED">
        <w:rPr>
          <w:sz w:val="26"/>
          <w:szCs w:val="26"/>
          <w:rtl/>
        </w:rPr>
        <w:t xml:space="preserve"> </w:t>
      </w:r>
      <w:r w:rsidR="00F9690F" w:rsidRPr="001E7CED">
        <w:rPr>
          <w:sz w:val="26"/>
          <w:szCs w:val="26"/>
          <w:rtl/>
        </w:rPr>
        <w:t xml:space="preserve">עיון </w:t>
      </w:r>
      <w:r w:rsidR="005660E7" w:rsidRPr="001E7CED">
        <w:rPr>
          <w:sz w:val="26"/>
          <w:szCs w:val="26"/>
          <w:rtl/>
        </w:rPr>
        <w:t xml:space="preserve">בהלכות אלו מלמד </w:t>
      </w:r>
      <w:r w:rsidRPr="001E7CED">
        <w:rPr>
          <w:sz w:val="26"/>
          <w:szCs w:val="26"/>
          <w:rtl/>
        </w:rPr>
        <w:t>ש</w:t>
      </w:r>
      <w:r w:rsidR="005660E7" w:rsidRPr="001E7CED">
        <w:rPr>
          <w:sz w:val="26"/>
          <w:szCs w:val="26"/>
          <w:rtl/>
        </w:rPr>
        <w:t>אף</w:t>
      </w:r>
      <w:r w:rsidR="0005084E" w:rsidRPr="001E7CED">
        <w:rPr>
          <w:sz w:val="26"/>
          <w:szCs w:val="26"/>
          <w:rtl/>
        </w:rPr>
        <w:t xml:space="preserve"> בדורו של רבי שמעון בן אלעזר</w:t>
      </w:r>
      <w:r w:rsidRPr="001E7CED">
        <w:rPr>
          <w:sz w:val="26"/>
          <w:szCs w:val="26"/>
          <w:rtl/>
        </w:rPr>
        <w:t xml:space="preserve"> לא נחשבו</w:t>
      </w:r>
      <w:r w:rsidR="0005084E" w:rsidRPr="001E7CED">
        <w:rPr>
          <w:sz w:val="26"/>
          <w:szCs w:val="26"/>
          <w:rtl/>
        </w:rPr>
        <w:t xml:space="preserve"> השומרונים </w:t>
      </w:r>
      <w:r w:rsidR="005660E7" w:rsidRPr="001E7CED">
        <w:rPr>
          <w:sz w:val="26"/>
          <w:szCs w:val="26"/>
          <w:rtl/>
        </w:rPr>
        <w:t>חשודים או מקולקלים</w:t>
      </w:r>
      <w:r w:rsidR="00E135BC" w:rsidRPr="001E7CED">
        <w:rPr>
          <w:sz w:val="26"/>
          <w:szCs w:val="26"/>
          <w:rtl/>
        </w:rPr>
        <w:t xml:space="preserve"> לחלוטין, אלא שהוא ה</w:t>
      </w:r>
      <w:r w:rsidR="0005084E" w:rsidRPr="001E7CED">
        <w:rPr>
          <w:sz w:val="26"/>
          <w:szCs w:val="26"/>
          <w:rtl/>
        </w:rPr>
        <w:t>וסיף ו</w:t>
      </w:r>
      <w:r w:rsidR="00E135BC" w:rsidRPr="001E7CED">
        <w:rPr>
          <w:sz w:val="26"/>
          <w:szCs w:val="26"/>
          <w:rtl/>
        </w:rPr>
        <w:t>ה</w:t>
      </w:r>
      <w:r w:rsidR="0005084E" w:rsidRPr="001E7CED">
        <w:rPr>
          <w:sz w:val="26"/>
          <w:szCs w:val="26"/>
          <w:rtl/>
        </w:rPr>
        <w:t xml:space="preserve">בחין בגדרי </w:t>
      </w:r>
      <w:r w:rsidR="00C07768" w:rsidRPr="001E7CED">
        <w:rPr>
          <w:sz w:val="26"/>
          <w:szCs w:val="26"/>
          <w:rtl/>
        </w:rPr>
        <w:t>נאמנותם</w:t>
      </w:r>
      <w:r w:rsidR="0005084E" w:rsidRPr="001E7CED">
        <w:rPr>
          <w:sz w:val="26"/>
          <w:szCs w:val="26"/>
          <w:rtl/>
        </w:rPr>
        <w:t>.</w:t>
      </w:r>
      <w:r w:rsidR="00DA5BC7" w:rsidRPr="001E7CED">
        <w:rPr>
          <w:rStyle w:val="a4"/>
          <w:sz w:val="26"/>
          <w:szCs w:val="26"/>
          <w:rtl/>
        </w:rPr>
        <w:footnoteReference w:id="78"/>
      </w:r>
      <w:r w:rsidR="00DC4207" w:rsidRPr="001E7CED">
        <w:rPr>
          <w:sz w:val="26"/>
          <w:szCs w:val="26"/>
          <w:rtl/>
        </w:rPr>
        <w:t xml:space="preserve"> </w:t>
      </w:r>
      <w:r w:rsidR="00027C94" w:rsidRPr="001E7CED">
        <w:rPr>
          <w:sz w:val="26"/>
          <w:szCs w:val="26"/>
          <w:rtl/>
        </w:rPr>
        <w:t xml:space="preserve">במקורות אחרים </w:t>
      </w:r>
      <w:r w:rsidR="00DC4207" w:rsidRPr="001E7CED">
        <w:rPr>
          <w:sz w:val="26"/>
          <w:szCs w:val="26"/>
          <w:rtl/>
        </w:rPr>
        <w:t>הוא מתואר כמתפלמס עם השומרונים לאו דווקא בנושאים אגדתיים אלא בעניינים הלכתיים או בפירושים שונים למקרא.</w:t>
      </w:r>
      <w:r w:rsidR="00DC4207" w:rsidRPr="001E7CED">
        <w:rPr>
          <w:rStyle w:val="a4"/>
          <w:sz w:val="26"/>
          <w:szCs w:val="26"/>
          <w:rtl/>
        </w:rPr>
        <w:footnoteReference w:id="79"/>
      </w:r>
      <w:r w:rsidR="00027C94" w:rsidRPr="001E7CED">
        <w:rPr>
          <w:sz w:val="26"/>
          <w:szCs w:val="26"/>
          <w:rtl/>
        </w:rPr>
        <w:t xml:space="preserve"> </w:t>
      </w:r>
      <w:r w:rsidR="00002F9E" w:rsidRPr="001E7CED">
        <w:rPr>
          <w:sz w:val="26"/>
          <w:szCs w:val="26"/>
          <w:rtl/>
        </w:rPr>
        <w:t>מן המקורות</w:t>
      </w:r>
      <w:r w:rsidR="00C879DE" w:rsidRPr="001E7CED">
        <w:rPr>
          <w:sz w:val="26"/>
          <w:szCs w:val="26"/>
          <w:rtl/>
        </w:rPr>
        <w:t xml:space="preserve"> הללו</w:t>
      </w:r>
      <w:r w:rsidR="00002F9E" w:rsidRPr="001E7CED">
        <w:rPr>
          <w:sz w:val="26"/>
          <w:szCs w:val="26"/>
          <w:rtl/>
        </w:rPr>
        <w:t xml:space="preserve"> עולה </w:t>
      </w:r>
      <w:r w:rsidRPr="001E7CED">
        <w:rPr>
          <w:sz w:val="26"/>
          <w:szCs w:val="26"/>
          <w:rtl/>
        </w:rPr>
        <w:lastRenderedPageBreak/>
        <w:t>ש</w:t>
      </w:r>
      <w:r w:rsidR="00002F9E" w:rsidRPr="001E7CED">
        <w:rPr>
          <w:sz w:val="26"/>
          <w:szCs w:val="26"/>
          <w:rtl/>
        </w:rPr>
        <w:t>רבי שמעון בן אלעזר ניהל דיאלוג או פולמוס</w:t>
      </w:r>
      <w:r w:rsidRPr="001E7CED">
        <w:rPr>
          <w:sz w:val="26"/>
          <w:szCs w:val="26"/>
          <w:rtl/>
        </w:rPr>
        <w:t xml:space="preserve"> כלשהם</w:t>
      </w:r>
      <w:r w:rsidR="00002F9E" w:rsidRPr="001E7CED">
        <w:rPr>
          <w:sz w:val="26"/>
          <w:szCs w:val="26"/>
          <w:rtl/>
        </w:rPr>
        <w:t xml:space="preserve"> עם </w:t>
      </w:r>
      <w:r w:rsidRPr="001E7CED">
        <w:rPr>
          <w:sz w:val="26"/>
          <w:szCs w:val="26"/>
          <w:rtl/>
        </w:rPr>
        <w:t>"</w:t>
      </w:r>
      <w:r w:rsidR="00002F9E" w:rsidRPr="001E7CED">
        <w:rPr>
          <w:sz w:val="26"/>
          <w:szCs w:val="26"/>
          <w:rtl/>
        </w:rPr>
        <w:t>סופרים</w:t>
      </w:r>
      <w:r w:rsidRPr="001E7CED">
        <w:rPr>
          <w:sz w:val="26"/>
          <w:szCs w:val="26"/>
          <w:rtl/>
        </w:rPr>
        <w:t>"</w:t>
      </w:r>
      <w:r w:rsidR="00002F9E" w:rsidRPr="001E7CED">
        <w:rPr>
          <w:sz w:val="26"/>
          <w:szCs w:val="26"/>
          <w:rtl/>
        </w:rPr>
        <w:t xml:space="preserve"> שומרונים</w:t>
      </w:r>
      <w:r w:rsidR="00BA2D2E" w:rsidRPr="001E7CED">
        <w:rPr>
          <w:sz w:val="26"/>
          <w:szCs w:val="26"/>
          <w:rtl/>
        </w:rPr>
        <w:t xml:space="preserve"> וקיים קשרים מגוונים א</w:t>
      </w:r>
      <w:r w:rsidRPr="001E7CED">
        <w:rPr>
          <w:sz w:val="26"/>
          <w:szCs w:val="26"/>
          <w:rtl/>
        </w:rPr>
        <w:t>ִ</w:t>
      </w:r>
      <w:r w:rsidR="00BA2D2E" w:rsidRPr="001E7CED">
        <w:rPr>
          <w:sz w:val="26"/>
          <w:szCs w:val="26"/>
          <w:rtl/>
        </w:rPr>
        <w:t>תם</w:t>
      </w:r>
      <w:r w:rsidR="00002F9E" w:rsidRPr="001E7CED">
        <w:rPr>
          <w:sz w:val="26"/>
          <w:szCs w:val="26"/>
          <w:rtl/>
        </w:rPr>
        <w:t xml:space="preserve">. </w:t>
      </w:r>
      <w:r w:rsidR="00BA2D2E" w:rsidRPr="001E7CED">
        <w:rPr>
          <w:sz w:val="26"/>
          <w:szCs w:val="26"/>
          <w:rtl/>
        </w:rPr>
        <w:t xml:space="preserve">זהו ככל הנראה ההקשר ההיסטורי המסתבר </w:t>
      </w:r>
      <w:r w:rsidRPr="001E7CED">
        <w:rPr>
          <w:sz w:val="26"/>
          <w:szCs w:val="26"/>
          <w:rtl/>
        </w:rPr>
        <w:t>מכולם</w:t>
      </w:r>
      <w:r w:rsidR="00BA2D2E" w:rsidRPr="001E7CED">
        <w:rPr>
          <w:sz w:val="26"/>
          <w:szCs w:val="26"/>
          <w:rtl/>
        </w:rPr>
        <w:t xml:space="preserve"> ל</w:t>
      </w:r>
      <w:r w:rsidR="00E6663B" w:rsidRPr="001E7CED">
        <w:rPr>
          <w:sz w:val="26"/>
          <w:szCs w:val="26"/>
          <w:rtl/>
        </w:rPr>
        <w:t xml:space="preserve">סיפור על </w:t>
      </w:r>
      <w:r w:rsidR="00BA2D2E" w:rsidRPr="001E7CED">
        <w:rPr>
          <w:sz w:val="26"/>
          <w:szCs w:val="26"/>
          <w:rtl/>
        </w:rPr>
        <w:t>ביקורו של רבי שמעון בן אלעזר בעיירה שומרונית ופגישתו עם הסופר</w:t>
      </w:r>
      <w:r w:rsidRPr="001E7CED">
        <w:rPr>
          <w:sz w:val="26"/>
          <w:szCs w:val="26"/>
          <w:rtl/>
        </w:rPr>
        <w:t>,</w:t>
      </w:r>
      <w:r w:rsidR="00BA2D2E" w:rsidRPr="001E7CED">
        <w:rPr>
          <w:sz w:val="26"/>
          <w:szCs w:val="26"/>
          <w:rtl/>
        </w:rPr>
        <w:t xml:space="preserve"> </w:t>
      </w:r>
      <w:r w:rsidR="00E6663B" w:rsidRPr="001E7CED">
        <w:rPr>
          <w:sz w:val="26"/>
          <w:szCs w:val="26"/>
          <w:rtl/>
        </w:rPr>
        <w:t>כ</w:t>
      </w:r>
      <w:r w:rsidRPr="001E7CED">
        <w:rPr>
          <w:sz w:val="26"/>
          <w:szCs w:val="26"/>
          <w:rtl/>
        </w:rPr>
        <w:t xml:space="preserve">מתואר </w:t>
      </w:r>
      <w:r w:rsidR="00E6663B" w:rsidRPr="001E7CED">
        <w:rPr>
          <w:sz w:val="26"/>
          <w:szCs w:val="26"/>
          <w:rtl/>
        </w:rPr>
        <w:t>בירושלמי</w:t>
      </w:r>
      <w:r w:rsidR="00BA2D2E" w:rsidRPr="001E7CED">
        <w:rPr>
          <w:sz w:val="26"/>
          <w:szCs w:val="26"/>
          <w:rtl/>
        </w:rPr>
        <w:t>.</w:t>
      </w:r>
      <w:r w:rsidR="00A169B0" w:rsidRPr="001E7CED">
        <w:rPr>
          <w:rStyle w:val="a4"/>
          <w:sz w:val="26"/>
          <w:szCs w:val="26"/>
          <w:rtl/>
        </w:rPr>
        <w:footnoteReference w:id="80"/>
      </w:r>
      <w:r w:rsidR="00BA2D2E" w:rsidRPr="001E7CED">
        <w:rPr>
          <w:sz w:val="26"/>
          <w:szCs w:val="26"/>
          <w:rtl/>
        </w:rPr>
        <w:t xml:space="preserve"> בעקבות מפגש זה </w:t>
      </w:r>
      <w:r w:rsidR="00DF5D95" w:rsidRPr="001E7CED">
        <w:rPr>
          <w:sz w:val="26"/>
          <w:szCs w:val="26"/>
          <w:rtl/>
        </w:rPr>
        <w:t>הוא נו</w:t>
      </w:r>
      <w:r w:rsidR="00CD2F2A" w:rsidRPr="001E7CED">
        <w:rPr>
          <w:sz w:val="26"/>
          <w:szCs w:val="26"/>
          <w:rtl/>
        </w:rPr>
        <w:t xml:space="preserve">כח לדעת </w:t>
      </w:r>
      <w:r w:rsidRPr="001E7CED">
        <w:rPr>
          <w:sz w:val="26"/>
          <w:szCs w:val="26"/>
          <w:rtl/>
        </w:rPr>
        <w:t>ש</w:t>
      </w:r>
      <w:r w:rsidR="00CD2F2A" w:rsidRPr="001E7CED">
        <w:rPr>
          <w:sz w:val="26"/>
          <w:szCs w:val="26"/>
          <w:rtl/>
        </w:rPr>
        <w:t xml:space="preserve">השומרונים 'התקלקלו', </w:t>
      </w:r>
      <w:r w:rsidR="00DF5D95" w:rsidRPr="001E7CED">
        <w:rPr>
          <w:sz w:val="26"/>
          <w:szCs w:val="26"/>
          <w:rtl/>
        </w:rPr>
        <w:t xml:space="preserve">ולפיכך אף ההלכה שהתירה את יינם במגבלות </w:t>
      </w:r>
      <w:r w:rsidRPr="001E7CED">
        <w:rPr>
          <w:sz w:val="26"/>
          <w:szCs w:val="26"/>
          <w:rtl/>
        </w:rPr>
        <w:t>כלשהן</w:t>
      </w:r>
      <w:r w:rsidR="00DF5D95" w:rsidRPr="001E7CED">
        <w:rPr>
          <w:sz w:val="26"/>
          <w:szCs w:val="26"/>
          <w:rtl/>
        </w:rPr>
        <w:t xml:space="preserve"> אינ</w:t>
      </w:r>
      <w:r w:rsidR="00BE5EA9" w:rsidRPr="001E7CED">
        <w:rPr>
          <w:sz w:val="26"/>
          <w:szCs w:val="26"/>
          <w:rtl/>
        </w:rPr>
        <w:t>נ</w:t>
      </w:r>
      <w:r w:rsidR="00DF5D95" w:rsidRPr="001E7CED">
        <w:rPr>
          <w:sz w:val="26"/>
          <w:szCs w:val="26"/>
          <w:rtl/>
        </w:rPr>
        <w:t>ה תק</w:t>
      </w:r>
      <w:r w:rsidRPr="001E7CED">
        <w:rPr>
          <w:sz w:val="26"/>
          <w:szCs w:val="26"/>
          <w:rtl/>
        </w:rPr>
        <w:t>ֵ</w:t>
      </w:r>
      <w:r w:rsidR="00DF5D95" w:rsidRPr="001E7CED">
        <w:rPr>
          <w:sz w:val="26"/>
          <w:szCs w:val="26"/>
          <w:rtl/>
        </w:rPr>
        <w:t>פה עוד.</w:t>
      </w:r>
      <w:r w:rsidR="00B013C4" w:rsidRPr="001E7CED">
        <w:rPr>
          <w:sz w:val="26"/>
          <w:szCs w:val="26"/>
          <w:rtl/>
        </w:rPr>
        <w:t xml:space="preserve"> מעשה זה ת</w:t>
      </w:r>
      <w:r w:rsidRPr="001E7CED">
        <w:rPr>
          <w:sz w:val="26"/>
          <w:szCs w:val="26"/>
          <w:rtl/>
        </w:rPr>
        <w:t>ו</w:t>
      </w:r>
      <w:r w:rsidR="00B013C4" w:rsidRPr="001E7CED">
        <w:rPr>
          <w:sz w:val="26"/>
          <w:szCs w:val="26"/>
          <w:rtl/>
        </w:rPr>
        <w:t xml:space="preserve">אם הן </w:t>
      </w:r>
      <w:r w:rsidRPr="001E7CED">
        <w:rPr>
          <w:sz w:val="26"/>
          <w:szCs w:val="26"/>
          <w:rtl/>
        </w:rPr>
        <w:t xml:space="preserve">את </w:t>
      </w:r>
      <w:r w:rsidR="00B013C4" w:rsidRPr="001E7CED">
        <w:rPr>
          <w:sz w:val="26"/>
          <w:szCs w:val="26"/>
          <w:rtl/>
        </w:rPr>
        <w:t xml:space="preserve">התעניינותו הרחבה של רבי שמעון בן אלעזר במעמדם ההלכתי של השומרונים </w:t>
      </w:r>
      <w:r w:rsidR="00B72D0C" w:rsidRPr="001E7CED">
        <w:rPr>
          <w:sz w:val="26"/>
          <w:szCs w:val="26"/>
          <w:rtl/>
        </w:rPr>
        <w:t>ו</w:t>
      </w:r>
      <w:r w:rsidR="00B013C4" w:rsidRPr="001E7CED">
        <w:rPr>
          <w:sz w:val="26"/>
          <w:szCs w:val="26"/>
          <w:rtl/>
        </w:rPr>
        <w:t xml:space="preserve">הן </w:t>
      </w:r>
      <w:r w:rsidRPr="001E7CED">
        <w:rPr>
          <w:sz w:val="26"/>
          <w:szCs w:val="26"/>
          <w:rtl/>
        </w:rPr>
        <w:t xml:space="preserve">את </w:t>
      </w:r>
      <w:r w:rsidR="00B013C4" w:rsidRPr="001E7CED">
        <w:rPr>
          <w:sz w:val="26"/>
          <w:szCs w:val="26"/>
          <w:rtl/>
        </w:rPr>
        <w:t>מגע</w:t>
      </w:r>
      <w:r w:rsidR="00027C94" w:rsidRPr="001E7CED">
        <w:rPr>
          <w:sz w:val="26"/>
          <w:szCs w:val="26"/>
          <w:rtl/>
        </w:rPr>
        <w:t>יו עם 'סופרים' שומרונים, אולם אין במקורות אלו כל רמז הקושר זאת לרבו, רבי מאיר.</w:t>
      </w:r>
    </w:p>
    <w:p w:rsidR="00F9690F" w:rsidRPr="001E7CED" w:rsidRDefault="00473B4D" w:rsidP="00B340AB">
      <w:pPr>
        <w:spacing w:line="300" w:lineRule="exact"/>
        <w:ind w:firstLine="284"/>
        <w:jc w:val="both"/>
        <w:rPr>
          <w:sz w:val="26"/>
          <w:szCs w:val="26"/>
          <w:rtl/>
        </w:rPr>
      </w:pPr>
      <w:r w:rsidRPr="001E7CED">
        <w:rPr>
          <w:sz w:val="26"/>
          <w:szCs w:val="26"/>
          <w:rtl/>
        </w:rPr>
        <w:t xml:space="preserve">הסיפור על ביקורו של רבי שמעון בן אלעזר כפי שתואר בבבלי </w:t>
      </w:r>
      <w:r w:rsidR="00C1273F" w:rsidRPr="001E7CED">
        <w:rPr>
          <w:sz w:val="26"/>
          <w:szCs w:val="26"/>
          <w:rtl/>
        </w:rPr>
        <w:t xml:space="preserve">נוטל את הגרעין הריאלי של המסופר בירושלמי. אין </w:t>
      </w:r>
      <w:r w:rsidR="00BA2D2E" w:rsidRPr="001E7CED">
        <w:rPr>
          <w:sz w:val="26"/>
          <w:szCs w:val="26"/>
          <w:rtl/>
        </w:rPr>
        <w:t>מדובר עוד</w:t>
      </w:r>
      <w:r w:rsidR="00C1273F" w:rsidRPr="001E7CED">
        <w:rPr>
          <w:sz w:val="26"/>
          <w:szCs w:val="26"/>
          <w:rtl/>
        </w:rPr>
        <w:t xml:space="preserve"> </w:t>
      </w:r>
      <w:r w:rsidR="00BA2D2E" w:rsidRPr="001E7CED">
        <w:rPr>
          <w:sz w:val="26"/>
          <w:szCs w:val="26"/>
          <w:rtl/>
        </w:rPr>
        <w:t>ב</w:t>
      </w:r>
      <w:r w:rsidR="00027C94" w:rsidRPr="001E7CED">
        <w:rPr>
          <w:sz w:val="26"/>
          <w:szCs w:val="26"/>
          <w:rtl/>
        </w:rPr>
        <w:t>'</w:t>
      </w:r>
      <w:r w:rsidR="00BA2D2E" w:rsidRPr="001E7CED">
        <w:rPr>
          <w:sz w:val="26"/>
          <w:szCs w:val="26"/>
          <w:rtl/>
        </w:rPr>
        <w:t>סופר</w:t>
      </w:r>
      <w:r w:rsidR="00027C94" w:rsidRPr="001E7CED">
        <w:rPr>
          <w:sz w:val="26"/>
          <w:szCs w:val="26"/>
          <w:rtl/>
        </w:rPr>
        <w:t>'</w:t>
      </w:r>
      <w:r w:rsidR="00BA2D2E" w:rsidRPr="001E7CED">
        <w:rPr>
          <w:sz w:val="26"/>
          <w:szCs w:val="26"/>
          <w:rtl/>
        </w:rPr>
        <w:t xml:space="preserve"> אלא </w:t>
      </w:r>
      <w:r w:rsidR="00A169B0" w:rsidRPr="001E7CED">
        <w:rPr>
          <w:sz w:val="26"/>
          <w:szCs w:val="26"/>
          <w:rtl/>
        </w:rPr>
        <w:t>ב</w:t>
      </w:r>
      <w:r w:rsidR="00BA2D2E" w:rsidRPr="001E7CED">
        <w:rPr>
          <w:sz w:val="26"/>
          <w:szCs w:val="26"/>
          <w:rtl/>
        </w:rPr>
        <w:t>'ההוא סבא'; רוב גופה</w:t>
      </w:r>
      <w:r w:rsidR="00C1273F" w:rsidRPr="001E7CED">
        <w:rPr>
          <w:sz w:val="26"/>
          <w:szCs w:val="26"/>
          <w:rtl/>
        </w:rPr>
        <w:t xml:space="preserve"> של השיחה</w:t>
      </w:r>
      <w:r w:rsidR="00A169B0" w:rsidRPr="001E7CED">
        <w:rPr>
          <w:sz w:val="26"/>
          <w:szCs w:val="26"/>
          <w:rtl/>
        </w:rPr>
        <w:t xml:space="preserve"> בין הסופר ובין רבי שמעון בן אלעזר</w:t>
      </w:r>
      <w:r w:rsidR="00C1273F" w:rsidRPr="001E7CED">
        <w:rPr>
          <w:sz w:val="26"/>
          <w:szCs w:val="26"/>
          <w:rtl/>
        </w:rPr>
        <w:t xml:space="preserve"> הושמט; ולבסוף נוסף הפרט שרבי שמעון בן אלעזר הביא את הדברים לפני רבי מאיר </w:t>
      </w:r>
      <w:r w:rsidR="00AA1BF5" w:rsidRPr="001E7CED">
        <w:rPr>
          <w:sz w:val="26"/>
          <w:szCs w:val="26"/>
          <w:rtl/>
        </w:rPr>
        <w:t>אשר גזר על יינם</w:t>
      </w:r>
      <w:r w:rsidR="00C1273F" w:rsidRPr="001E7CED">
        <w:rPr>
          <w:sz w:val="26"/>
          <w:szCs w:val="26"/>
          <w:rtl/>
        </w:rPr>
        <w:t xml:space="preserve">. </w:t>
      </w:r>
      <w:r w:rsidR="00A169B0" w:rsidRPr="001E7CED">
        <w:rPr>
          <w:sz w:val="26"/>
          <w:szCs w:val="26"/>
          <w:rtl/>
        </w:rPr>
        <w:t xml:space="preserve">על </w:t>
      </w:r>
      <w:r w:rsidR="00CE423C" w:rsidRPr="001E7CED">
        <w:rPr>
          <w:sz w:val="26"/>
          <w:szCs w:val="26"/>
          <w:rtl/>
        </w:rPr>
        <w:t>פי</w:t>
      </w:r>
      <w:r w:rsidR="00A169B0" w:rsidRPr="001E7CED">
        <w:rPr>
          <w:sz w:val="26"/>
          <w:szCs w:val="26"/>
          <w:rtl/>
        </w:rPr>
        <w:t xml:space="preserve"> ההנחה שרבי מאיר הוא ש</w:t>
      </w:r>
      <w:r w:rsidR="00CE423C" w:rsidRPr="001E7CED">
        <w:rPr>
          <w:sz w:val="26"/>
          <w:szCs w:val="26"/>
          <w:rtl/>
        </w:rPr>
        <w:t>דרש את</w:t>
      </w:r>
      <w:r w:rsidR="00A169B0" w:rsidRPr="001E7CED">
        <w:rPr>
          <w:sz w:val="26"/>
          <w:szCs w:val="26"/>
          <w:rtl/>
        </w:rPr>
        <w:t xml:space="preserve"> הגז</w:t>
      </w:r>
      <w:r w:rsidR="00CE423C" w:rsidRPr="001E7CED">
        <w:rPr>
          <w:sz w:val="26"/>
          <w:szCs w:val="26"/>
          <w:rtl/>
        </w:rPr>
        <w:t>ֵ</w:t>
      </w:r>
      <w:r w:rsidR="00A169B0" w:rsidRPr="001E7CED">
        <w:rPr>
          <w:sz w:val="26"/>
          <w:szCs w:val="26"/>
          <w:rtl/>
        </w:rPr>
        <w:t xml:space="preserve">רה הובא </w:t>
      </w:r>
      <w:r w:rsidR="00C1273F" w:rsidRPr="001E7CED">
        <w:rPr>
          <w:sz w:val="26"/>
          <w:szCs w:val="26"/>
          <w:rtl/>
        </w:rPr>
        <w:t>הדיון לאחר מכן ('מאי טעמא...</w:t>
      </w:r>
      <w:r w:rsidR="00CE423C" w:rsidRPr="001E7CED">
        <w:rPr>
          <w:sz w:val="26"/>
          <w:szCs w:val="26"/>
          <w:rtl/>
        </w:rPr>
        <w:t xml:space="preserve"> </w:t>
      </w:r>
      <w:r w:rsidR="00C1273F" w:rsidRPr="001E7CED">
        <w:rPr>
          <w:sz w:val="26"/>
          <w:szCs w:val="26"/>
          <w:rtl/>
        </w:rPr>
        <w:t xml:space="preserve">ור' מאיר לטעמיה </w:t>
      </w:r>
      <w:proofErr w:type="spellStart"/>
      <w:r w:rsidR="00C1273F" w:rsidRPr="001E7CED">
        <w:rPr>
          <w:sz w:val="26"/>
          <w:szCs w:val="26"/>
          <w:rtl/>
        </w:rPr>
        <w:t>דחייש</w:t>
      </w:r>
      <w:proofErr w:type="spellEnd"/>
      <w:r w:rsidR="00C1273F" w:rsidRPr="001E7CED">
        <w:rPr>
          <w:sz w:val="26"/>
          <w:szCs w:val="26"/>
          <w:rtl/>
        </w:rPr>
        <w:t xml:space="preserve"> </w:t>
      </w:r>
      <w:proofErr w:type="spellStart"/>
      <w:r w:rsidR="00C1273F" w:rsidRPr="001E7CED">
        <w:rPr>
          <w:sz w:val="26"/>
          <w:szCs w:val="26"/>
          <w:rtl/>
        </w:rPr>
        <w:t>למיעוטא</w:t>
      </w:r>
      <w:proofErr w:type="spellEnd"/>
      <w:r w:rsidR="00C1273F" w:rsidRPr="001E7CED">
        <w:rPr>
          <w:sz w:val="26"/>
          <w:szCs w:val="26"/>
          <w:rtl/>
        </w:rPr>
        <w:t xml:space="preserve">'), </w:t>
      </w:r>
      <w:r w:rsidR="00C30C87" w:rsidRPr="001E7CED">
        <w:rPr>
          <w:sz w:val="26"/>
          <w:szCs w:val="26"/>
          <w:rtl/>
        </w:rPr>
        <w:t>ומקורו בדברי רב נחמן בר יצחק</w:t>
      </w:r>
      <w:r w:rsidR="00A169B0" w:rsidRPr="001E7CED">
        <w:rPr>
          <w:sz w:val="26"/>
          <w:szCs w:val="26"/>
          <w:rtl/>
        </w:rPr>
        <w:t xml:space="preserve"> שעסק בהיבט זה גם בסוגיות אחרות בבבלי.</w:t>
      </w:r>
      <w:r w:rsidR="00C30C87" w:rsidRPr="001E7CED">
        <w:rPr>
          <w:sz w:val="26"/>
          <w:szCs w:val="26"/>
          <w:rtl/>
        </w:rPr>
        <w:t xml:space="preserve"> </w:t>
      </w:r>
      <w:r w:rsidR="00027C94" w:rsidRPr="001E7CED">
        <w:rPr>
          <w:sz w:val="26"/>
          <w:szCs w:val="26"/>
          <w:rtl/>
        </w:rPr>
        <w:t xml:space="preserve">כאמור, </w:t>
      </w:r>
      <w:r w:rsidR="00C30C87" w:rsidRPr="001E7CED">
        <w:rPr>
          <w:sz w:val="26"/>
          <w:szCs w:val="26"/>
          <w:rtl/>
        </w:rPr>
        <w:t xml:space="preserve">דומה </w:t>
      </w:r>
      <w:r w:rsidR="00CE423C" w:rsidRPr="001E7CED">
        <w:rPr>
          <w:sz w:val="26"/>
          <w:szCs w:val="26"/>
          <w:rtl/>
        </w:rPr>
        <w:t>ש</w:t>
      </w:r>
      <w:r w:rsidR="00C30C87" w:rsidRPr="001E7CED">
        <w:rPr>
          <w:sz w:val="26"/>
          <w:szCs w:val="26"/>
          <w:rtl/>
        </w:rPr>
        <w:t>הבבלי ייחס את הגז</w:t>
      </w:r>
      <w:r w:rsidR="00CE423C" w:rsidRPr="001E7CED">
        <w:rPr>
          <w:sz w:val="26"/>
          <w:szCs w:val="26"/>
          <w:rtl/>
        </w:rPr>
        <w:t>ֵ</w:t>
      </w:r>
      <w:r w:rsidR="00C30C87" w:rsidRPr="001E7CED">
        <w:rPr>
          <w:sz w:val="26"/>
          <w:szCs w:val="26"/>
          <w:rtl/>
        </w:rPr>
        <w:t xml:space="preserve">רה לרבי מאיר על רקע דפוס דומה במקומות אחרים בבבלי של סיפורים </w:t>
      </w:r>
      <w:r w:rsidR="00CE423C" w:rsidRPr="001E7CED">
        <w:rPr>
          <w:sz w:val="26"/>
          <w:szCs w:val="26"/>
          <w:rtl/>
        </w:rPr>
        <w:t>דומים</w:t>
      </w:r>
      <w:r w:rsidR="00C30C87" w:rsidRPr="001E7CED">
        <w:rPr>
          <w:sz w:val="26"/>
          <w:szCs w:val="26"/>
          <w:rtl/>
        </w:rPr>
        <w:t xml:space="preserve"> שיוחסו</w:t>
      </w:r>
      <w:r w:rsidR="00530D7B" w:rsidRPr="001E7CED">
        <w:rPr>
          <w:sz w:val="26"/>
          <w:szCs w:val="26"/>
          <w:rtl/>
        </w:rPr>
        <w:t xml:space="preserve"> לחכמים ארץ ישראליים</w:t>
      </w:r>
      <w:r w:rsidR="00CA1473" w:rsidRPr="001E7CED">
        <w:rPr>
          <w:sz w:val="26"/>
          <w:szCs w:val="26"/>
          <w:rtl/>
        </w:rPr>
        <w:t>.</w:t>
      </w:r>
      <w:r w:rsidR="00CA1473" w:rsidRPr="001E7CED">
        <w:rPr>
          <w:rStyle w:val="a4"/>
          <w:sz w:val="26"/>
          <w:szCs w:val="26"/>
          <w:rtl/>
        </w:rPr>
        <w:footnoteReference w:id="81"/>
      </w:r>
    </w:p>
    <w:p w:rsidR="0064162B" w:rsidRPr="001E7CED" w:rsidRDefault="00B72D0C" w:rsidP="001E7CED">
      <w:pPr>
        <w:spacing w:line="300" w:lineRule="exact"/>
        <w:ind w:firstLine="284"/>
        <w:jc w:val="both"/>
        <w:rPr>
          <w:sz w:val="26"/>
          <w:szCs w:val="26"/>
          <w:rtl/>
        </w:rPr>
      </w:pPr>
      <w:r w:rsidRPr="001E7CED">
        <w:rPr>
          <w:sz w:val="26"/>
          <w:szCs w:val="26"/>
          <w:rtl/>
        </w:rPr>
        <w:t xml:space="preserve">דומה שהתרחש כאן אותו תהליך עליו עמדנו ביחס לסוגיית הבבלי בבבא-קמא: </w:t>
      </w:r>
      <w:r w:rsidR="00530D7B" w:rsidRPr="001E7CED">
        <w:rPr>
          <w:sz w:val="26"/>
          <w:szCs w:val="26"/>
          <w:rtl/>
        </w:rPr>
        <w:t xml:space="preserve">על אף הנופך הבבלי הניכר, המעשה כאן אינו </w:t>
      </w:r>
      <w:r w:rsidR="00C07768" w:rsidRPr="001E7CED">
        <w:rPr>
          <w:sz w:val="26"/>
          <w:szCs w:val="26"/>
          <w:rtl/>
        </w:rPr>
        <w:t>'</w:t>
      </w:r>
      <w:r w:rsidR="00530D7B" w:rsidRPr="001E7CED">
        <w:rPr>
          <w:sz w:val="26"/>
          <w:szCs w:val="26"/>
          <w:rtl/>
        </w:rPr>
        <w:t>המצאה</w:t>
      </w:r>
      <w:r w:rsidR="00C07768" w:rsidRPr="001E7CED">
        <w:rPr>
          <w:sz w:val="26"/>
          <w:szCs w:val="26"/>
          <w:rtl/>
        </w:rPr>
        <w:t>'</w:t>
      </w:r>
      <w:r w:rsidR="00CF5AAF" w:rsidRPr="001E7CED">
        <w:rPr>
          <w:sz w:val="26"/>
          <w:szCs w:val="26"/>
          <w:rtl/>
        </w:rPr>
        <w:t xml:space="preserve"> </w:t>
      </w:r>
      <w:r w:rsidR="004B377D" w:rsidRPr="001E7CED">
        <w:rPr>
          <w:sz w:val="26"/>
          <w:szCs w:val="26"/>
          <w:rtl/>
        </w:rPr>
        <w:t xml:space="preserve">בבלית, שכן גרעינו </w:t>
      </w:r>
      <w:r w:rsidR="00530D7B" w:rsidRPr="001E7CED">
        <w:rPr>
          <w:sz w:val="26"/>
          <w:szCs w:val="26"/>
          <w:rtl/>
        </w:rPr>
        <w:t xml:space="preserve">תועד בירושלמי, אלא </w:t>
      </w:r>
      <w:r w:rsidR="004B377D" w:rsidRPr="001E7CED">
        <w:rPr>
          <w:sz w:val="26"/>
          <w:szCs w:val="26"/>
          <w:rtl/>
        </w:rPr>
        <w:t>ש</w:t>
      </w:r>
      <w:r w:rsidR="00473B4D" w:rsidRPr="001E7CED">
        <w:rPr>
          <w:sz w:val="26"/>
          <w:szCs w:val="26"/>
          <w:rtl/>
        </w:rPr>
        <w:t xml:space="preserve">הבבלי </w:t>
      </w:r>
      <w:r w:rsidR="00C07768" w:rsidRPr="001E7CED">
        <w:rPr>
          <w:sz w:val="26"/>
          <w:szCs w:val="26"/>
          <w:rtl/>
        </w:rPr>
        <w:t xml:space="preserve">תירגם </w:t>
      </w:r>
      <w:r w:rsidR="0064162B" w:rsidRPr="001E7CED">
        <w:rPr>
          <w:sz w:val="26"/>
          <w:szCs w:val="26"/>
          <w:rtl/>
        </w:rPr>
        <w:t>את המסורת הארץ-ישראלית המובאת בירושלמי</w:t>
      </w:r>
      <w:r w:rsidR="00727979" w:rsidRPr="001E7CED">
        <w:rPr>
          <w:sz w:val="26"/>
          <w:szCs w:val="26"/>
          <w:rtl/>
        </w:rPr>
        <w:t>, ועיצב אותה במתכונת הרצויה לו</w:t>
      </w:r>
      <w:r w:rsidR="004B377D" w:rsidRPr="001E7CED">
        <w:rPr>
          <w:sz w:val="26"/>
          <w:szCs w:val="26"/>
          <w:rtl/>
        </w:rPr>
        <w:t xml:space="preserve">. </w:t>
      </w:r>
      <w:r w:rsidR="00530D7B" w:rsidRPr="001E7CED">
        <w:rPr>
          <w:sz w:val="26"/>
          <w:szCs w:val="26"/>
          <w:rtl/>
        </w:rPr>
        <w:t xml:space="preserve">אין כאן שתי מסורות נפרדות על רבי שמעון בן אלעזר וביקורו בעיירה שומרונית אלא גלגול של הסיפור הארץ-ישראלי </w:t>
      </w:r>
      <w:r w:rsidR="00A91538" w:rsidRPr="001E7CED">
        <w:rPr>
          <w:sz w:val="26"/>
          <w:szCs w:val="26"/>
          <w:rtl/>
        </w:rPr>
        <w:t>ושיבוצו</w:t>
      </w:r>
      <w:r w:rsidR="00530D7B" w:rsidRPr="001E7CED">
        <w:rPr>
          <w:sz w:val="26"/>
          <w:szCs w:val="26"/>
          <w:rtl/>
        </w:rPr>
        <w:t xml:space="preserve"> בדיון בסוגיה הבבלית </w:t>
      </w:r>
      <w:r w:rsidR="00C766FE" w:rsidRPr="001E7CED">
        <w:rPr>
          <w:sz w:val="26"/>
          <w:szCs w:val="26"/>
          <w:rtl/>
        </w:rPr>
        <w:t>שהתמקדה</w:t>
      </w:r>
      <w:r w:rsidR="00530D7B" w:rsidRPr="001E7CED">
        <w:rPr>
          <w:sz w:val="26"/>
          <w:szCs w:val="26"/>
          <w:rtl/>
        </w:rPr>
        <w:t xml:space="preserve"> בגלג</w:t>
      </w:r>
      <w:r w:rsidR="0028621E" w:rsidRPr="001E7CED">
        <w:rPr>
          <w:sz w:val="26"/>
          <w:szCs w:val="26"/>
          <w:rtl/>
        </w:rPr>
        <w:t>ו</w:t>
      </w:r>
      <w:r w:rsidR="00530D7B" w:rsidRPr="001E7CED">
        <w:rPr>
          <w:sz w:val="26"/>
          <w:szCs w:val="26"/>
          <w:rtl/>
        </w:rPr>
        <w:t>ל</w:t>
      </w:r>
      <w:r w:rsidR="0028621E" w:rsidRPr="001E7CED">
        <w:rPr>
          <w:sz w:val="26"/>
          <w:szCs w:val="26"/>
          <w:rtl/>
        </w:rPr>
        <w:t>ן של</w:t>
      </w:r>
      <w:r w:rsidR="00530D7B" w:rsidRPr="001E7CED">
        <w:rPr>
          <w:sz w:val="26"/>
          <w:szCs w:val="26"/>
          <w:rtl/>
        </w:rPr>
        <w:t xml:space="preserve"> גז</w:t>
      </w:r>
      <w:r w:rsidR="0028621E" w:rsidRPr="001E7CED">
        <w:rPr>
          <w:sz w:val="26"/>
          <w:szCs w:val="26"/>
          <w:rtl/>
        </w:rPr>
        <w:t>ֵ</w:t>
      </w:r>
      <w:r w:rsidR="00530D7B" w:rsidRPr="001E7CED">
        <w:rPr>
          <w:sz w:val="26"/>
          <w:szCs w:val="26"/>
          <w:rtl/>
        </w:rPr>
        <w:t xml:space="preserve">רות ומקומו של רבי מאיר בתהליך זה. </w:t>
      </w:r>
      <w:r w:rsidR="00C766FE" w:rsidRPr="001E7CED">
        <w:rPr>
          <w:sz w:val="26"/>
          <w:szCs w:val="26"/>
          <w:rtl/>
        </w:rPr>
        <w:t xml:space="preserve">מאחר </w:t>
      </w:r>
      <w:r w:rsidR="0028621E" w:rsidRPr="001E7CED">
        <w:rPr>
          <w:sz w:val="26"/>
          <w:szCs w:val="26"/>
          <w:rtl/>
        </w:rPr>
        <w:t>ש</w:t>
      </w:r>
      <w:r w:rsidR="0064162B" w:rsidRPr="001E7CED">
        <w:rPr>
          <w:sz w:val="26"/>
          <w:szCs w:val="26"/>
          <w:rtl/>
        </w:rPr>
        <w:t xml:space="preserve">בירושלמי </w:t>
      </w:r>
      <w:r w:rsidR="0064162B" w:rsidRPr="001E7CED">
        <w:rPr>
          <w:sz w:val="26"/>
          <w:szCs w:val="26"/>
          <w:rtl/>
        </w:rPr>
        <w:lastRenderedPageBreak/>
        <w:t xml:space="preserve">הובא שמו של רבי שמעון בן אלעזר </w:t>
      </w:r>
      <w:r w:rsidR="0028621E" w:rsidRPr="001E7CED">
        <w:rPr>
          <w:sz w:val="26"/>
          <w:szCs w:val="26"/>
          <w:rtl/>
        </w:rPr>
        <w:t>כ</w:t>
      </w:r>
      <w:r w:rsidR="00AF410E" w:rsidRPr="001E7CED">
        <w:rPr>
          <w:sz w:val="26"/>
          <w:szCs w:val="26"/>
          <w:rtl/>
        </w:rPr>
        <w:t xml:space="preserve">מי שביקר בעיירה שומרונית, הרי </w:t>
      </w:r>
      <w:r w:rsidR="00D00872" w:rsidRPr="001E7CED">
        <w:rPr>
          <w:sz w:val="26"/>
          <w:szCs w:val="26"/>
          <w:rtl/>
        </w:rPr>
        <w:t xml:space="preserve">לבבלי </w:t>
      </w:r>
      <w:r w:rsidR="00BE5EA9" w:rsidRPr="001E7CED">
        <w:rPr>
          <w:sz w:val="26"/>
          <w:szCs w:val="26"/>
          <w:rtl/>
        </w:rPr>
        <w:t>היה חסר החכם הסמכותי</w:t>
      </w:r>
      <w:r w:rsidR="0064162B" w:rsidRPr="001E7CED">
        <w:rPr>
          <w:sz w:val="26"/>
          <w:szCs w:val="26"/>
          <w:rtl/>
        </w:rPr>
        <w:t xml:space="preserve"> שאליו הובאה העדות על קלקול השומרונים</w:t>
      </w:r>
      <w:r w:rsidR="00530D7B" w:rsidRPr="001E7CED">
        <w:rPr>
          <w:sz w:val="26"/>
          <w:szCs w:val="26"/>
          <w:rtl/>
        </w:rPr>
        <w:t>, כפי שהתרחש בימי האמור</w:t>
      </w:r>
      <w:r w:rsidR="00BE5EA9" w:rsidRPr="001E7CED">
        <w:rPr>
          <w:sz w:val="26"/>
          <w:szCs w:val="26"/>
          <w:rtl/>
        </w:rPr>
        <w:t>אים</w:t>
      </w:r>
      <w:r w:rsidR="0064162B" w:rsidRPr="001E7CED">
        <w:rPr>
          <w:sz w:val="26"/>
          <w:szCs w:val="26"/>
          <w:rtl/>
        </w:rPr>
        <w:t xml:space="preserve">. המועמד הסביר </w:t>
      </w:r>
      <w:r w:rsidR="0028621E" w:rsidRPr="001E7CED">
        <w:rPr>
          <w:sz w:val="26"/>
          <w:szCs w:val="26"/>
          <w:rtl/>
        </w:rPr>
        <w:t>מכולם</w:t>
      </w:r>
      <w:r w:rsidR="00C30C87" w:rsidRPr="001E7CED">
        <w:rPr>
          <w:sz w:val="26"/>
          <w:szCs w:val="26"/>
          <w:rtl/>
        </w:rPr>
        <w:t xml:space="preserve"> למילוי החלל ה</w:t>
      </w:r>
      <w:r w:rsidR="004B377D" w:rsidRPr="001E7CED">
        <w:rPr>
          <w:sz w:val="26"/>
          <w:szCs w:val="26"/>
          <w:rtl/>
        </w:rPr>
        <w:t>-</w:t>
      </w:r>
      <w:r w:rsidR="00C30C87" w:rsidRPr="001E7CED">
        <w:rPr>
          <w:sz w:val="26"/>
          <w:szCs w:val="26"/>
          <w:rtl/>
        </w:rPr>
        <w:t xml:space="preserve">'ספרותי' </w:t>
      </w:r>
      <w:r w:rsidR="0064162B" w:rsidRPr="001E7CED">
        <w:rPr>
          <w:sz w:val="26"/>
          <w:szCs w:val="26"/>
          <w:rtl/>
        </w:rPr>
        <w:t>היה רבי מאיר, רבו המובהק של רבי שמעון בן אלעזר, ומשום כך</w:t>
      </w:r>
      <w:r w:rsidR="0028621E" w:rsidRPr="001E7CED">
        <w:rPr>
          <w:sz w:val="26"/>
          <w:szCs w:val="26"/>
          <w:rtl/>
        </w:rPr>
        <w:t xml:space="preserve"> נעשה</w:t>
      </w:r>
      <w:r w:rsidR="0064162B" w:rsidRPr="001E7CED">
        <w:rPr>
          <w:sz w:val="26"/>
          <w:szCs w:val="26"/>
          <w:rtl/>
        </w:rPr>
        <w:t xml:space="preserve"> רבי מאיר הדמות הדומיננטית בסוגיה הבבלית.</w:t>
      </w:r>
      <w:r w:rsidR="00D00872" w:rsidRPr="001E7CED">
        <w:rPr>
          <w:sz w:val="26"/>
          <w:szCs w:val="26"/>
          <w:rtl/>
        </w:rPr>
        <w:t xml:space="preserve"> מכאן </w:t>
      </w:r>
      <w:r w:rsidR="0028621E" w:rsidRPr="001E7CED">
        <w:rPr>
          <w:sz w:val="26"/>
          <w:szCs w:val="26"/>
          <w:rtl/>
        </w:rPr>
        <w:t>התפתחה</w:t>
      </w:r>
      <w:r w:rsidR="00D00872" w:rsidRPr="001E7CED">
        <w:rPr>
          <w:sz w:val="26"/>
          <w:szCs w:val="26"/>
          <w:rtl/>
        </w:rPr>
        <w:t xml:space="preserve"> הסוגיה וכללה את דיונו של רב נחמן ב</w:t>
      </w:r>
      <w:r w:rsidR="004F6325" w:rsidRPr="001E7CED">
        <w:rPr>
          <w:sz w:val="26"/>
          <w:szCs w:val="26"/>
          <w:rtl/>
        </w:rPr>
        <w:t xml:space="preserve">ר יצחק בחששו של רבי מאיר </w:t>
      </w:r>
      <w:proofErr w:type="spellStart"/>
      <w:r w:rsidR="004F6325" w:rsidRPr="001E7CED">
        <w:rPr>
          <w:sz w:val="26"/>
          <w:szCs w:val="26"/>
          <w:rtl/>
        </w:rPr>
        <w:t>למיעוט</w:t>
      </w:r>
      <w:r w:rsidR="004B377D" w:rsidRPr="001E7CED">
        <w:rPr>
          <w:sz w:val="26"/>
          <w:szCs w:val="26"/>
          <w:rtl/>
        </w:rPr>
        <w:t>א</w:t>
      </w:r>
      <w:proofErr w:type="spellEnd"/>
      <w:r w:rsidR="0028621E" w:rsidRPr="001E7CED">
        <w:rPr>
          <w:sz w:val="26"/>
          <w:szCs w:val="26"/>
          <w:rtl/>
        </w:rPr>
        <w:t>,</w:t>
      </w:r>
      <w:r w:rsidR="00D00872" w:rsidRPr="001E7CED">
        <w:rPr>
          <w:sz w:val="26"/>
          <w:szCs w:val="26"/>
          <w:rtl/>
        </w:rPr>
        <w:t xml:space="preserve"> כפי שזו מצויה בסוגיות בבל</w:t>
      </w:r>
      <w:r w:rsidR="00462D40" w:rsidRPr="001E7CED">
        <w:rPr>
          <w:sz w:val="26"/>
          <w:szCs w:val="26"/>
          <w:rtl/>
        </w:rPr>
        <w:t xml:space="preserve">יות </w:t>
      </w:r>
      <w:r w:rsidR="0028621E" w:rsidRPr="001E7CED">
        <w:rPr>
          <w:sz w:val="26"/>
          <w:szCs w:val="26"/>
          <w:rtl/>
        </w:rPr>
        <w:t>אחרות</w:t>
      </w:r>
      <w:r w:rsidR="00462D40" w:rsidRPr="001E7CED">
        <w:rPr>
          <w:sz w:val="26"/>
          <w:szCs w:val="26"/>
          <w:rtl/>
        </w:rPr>
        <w:t>, וקיבלה את צורתה השל</w:t>
      </w:r>
      <w:r w:rsidR="00D00872" w:rsidRPr="001E7CED">
        <w:rPr>
          <w:sz w:val="26"/>
          <w:szCs w:val="26"/>
          <w:rtl/>
        </w:rPr>
        <w:t>מה.</w:t>
      </w:r>
      <w:r w:rsidR="00CA1473" w:rsidRPr="001E7CED">
        <w:rPr>
          <w:sz w:val="26"/>
          <w:szCs w:val="26"/>
          <w:rtl/>
        </w:rPr>
        <w:t xml:space="preserve"> </w:t>
      </w:r>
      <w:r w:rsidR="00641087" w:rsidRPr="001E7CED">
        <w:rPr>
          <w:sz w:val="26"/>
          <w:szCs w:val="26"/>
          <w:rtl/>
        </w:rPr>
        <w:t xml:space="preserve">אין כאן </w:t>
      </w:r>
      <w:r w:rsidR="00530D7B" w:rsidRPr="001E7CED">
        <w:rPr>
          <w:sz w:val="26"/>
          <w:szCs w:val="26"/>
          <w:rtl/>
        </w:rPr>
        <w:t>ייחוס</w:t>
      </w:r>
      <w:r w:rsidR="00641087" w:rsidRPr="001E7CED">
        <w:rPr>
          <w:sz w:val="26"/>
          <w:szCs w:val="26"/>
          <w:rtl/>
        </w:rPr>
        <w:t xml:space="preserve"> בבלי</w:t>
      </w:r>
      <w:r w:rsidR="00530D7B" w:rsidRPr="001E7CED">
        <w:rPr>
          <w:sz w:val="26"/>
          <w:szCs w:val="26"/>
          <w:rtl/>
        </w:rPr>
        <w:t xml:space="preserve"> 'מפוברק' אלא </w:t>
      </w:r>
      <w:r w:rsidR="0064162B" w:rsidRPr="001E7CED">
        <w:rPr>
          <w:sz w:val="26"/>
          <w:szCs w:val="26"/>
          <w:rtl/>
        </w:rPr>
        <w:t>ייח</w:t>
      </w:r>
      <w:r w:rsidR="00530D7B" w:rsidRPr="001E7CED">
        <w:rPr>
          <w:sz w:val="26"/>
          <w:szCs w:val="26"/>
          <w:rtl/>
        </w:rPr>
        <w:t>ו</w:t>
      </w:r>
      <w:r w:rsidR="0064162B" w:rsidRPr="001E7CED">
        <w:rPr>
          <w:sz w:val="26"/>
          <w:szCs w:val="26"/>
          <w:rtl/>
        </w:rPr>
        <w:t xml:space="preserve">ס מימרות או ההלכות לחכמים ארץ-ישראליים מתוך הסתברות הגיונית המבוססת על </w:t>
      </w:r>
      <w:r w:rsidR="001F1D49" w:rsidRPr="001E7CED">
        <w:rPr>
          <w:sz w:val="26"/>
          <w:szCs w:val="26"/>
          <w:rtl/>
        </w:rPr>
        <w:t>דרכו של הבבלי, כ</w:t>
      </w:r>
      <w:r w:rsidR="0028621E" w:rsidRPr="001E7CED">
        <w:rPr>
          <w:sz w:val="26"/>
          <w:szCs w:val="26"/>
          <w:rtl/>
        </w:rPr>
        <w:t>דברי</w:t>
      </w:r>
      <w:r w:rsidR="001F1D49" w:rsidRPr="001E7CED">
        <w:rPr>
          <w:sz w:val="26"/>
          <w:szCs w:val="26"/>
          <w:rtl/>
        </w:rPr>
        <w:t xml:space="preserve"> יששכר (סשה)</w:t>
      </w:r>
      <w:r w:rsidR="0064162B" w:rsidRPr="001E7CED">
        <w:rPr>
          <w:sz w:val="26"/>
          <w:szCs w:val="26"/>
          <w:rtl/>
        </w:rPr>
        <w:t xml:space="preserve"> שטרן לפני שנים אחדות.</w:t>
      </w:r>
      <w:r w:rsidR="0064162B" w:rsidRPr="001E7CED">
        <w:rPr>
          <w:rStyle w:val="a4"/>
          <w:sz w:val="26"/>
          <w:szCs w:val="26"/>
          <w:rtl/>
        </w:rPr>
        <w:footnoteReference w:id="82"/>
      </w:r>
    </w:p>
    <w:p w:rsidR="002A73D2" w:rsidRPr="001E7CED" w:rsidRDefault="002A73D2" w:rsidP="001E7CED">
      <w:pPr>
        <w:spacing w:line="300" w:lineRule="exact"/>
        <w:ind w:firstLine="284"/>
        <w:jc w:val="both"/>
        <w:rPr>
          <w:b/>
          <w:bCs/>
          <w:sz w:val="26"/>
          <w:szCs w:val="26"/>
          <w:u w:val="single"/>
          <w:rtl/>
        </w:rPr>
      </w:pPr>
    </w:p>
    <w:p w:rsidR="00C766FE" w:rsidRPr="001E7CED" w:rsidRDefault="00EB1770" w:rsidP="00AE757E">
      <w:pPr>
        <w:spacing w:line="300" w:lineRule="exact"/>
        <w:jc w:val="center"/>
        <w:rPr>
          <w:b/>
          <w:bCs/>
          <w:sz w:val="26"/>
          <w:szCs w:val="26"/>
        </w:rPr>
      </w:pPr>
      <w:r w:rsidRPr="001E7CED">
        <w:rPr>
          <w:b/>
          <w:bCs/>
          <w:sz w:val="26"/>
          <w:szCs w:val="26"/>
          <w:rtl/>
        </w:rPr>
        <w:t>ו</w:t>
      </w:r>
    </w:p>
    <w:p w:rsidR="00301E90" w:rsidRPr="001E7CED" w:rsidRDefault="00C30C87" w:rsidP="002B7804">
      <w:pPr>
        <w:spacing w:line="300" w:lineRule="exact"/>
        <w:jc w:val="both"/>
        <w:rPr>
          <w:sz w:val="26"/>
          <w:szCs w:val="26"/>
          <w:u w:val="single"/>
          <w:rtl/>
        </w:rPr>
      </w:pPr>
      <w:r w:rsidRPr="001E7CED">
        <w:rPr>
          <w:sz w:val="26"/>
          <w:szCs w:val="26"/>
          <w:rtl/>
        </w:rPr>
        <w:t xml:space="preserve">ההבחנה שבין מקורות ארץ-ישראליים ובין מקורות בבליים והיחסים המורכבים שבין המקורות הללו </w:t>
      </w:r>
      <w:r w:rsidR="00301E90" w:rsidRPr="001E7CED">
        <w:rPr>
          <w:sz w:val="26"/>
          <w:szCs w:val="26"/>
          <w:rtl/>
        </w:rPr>
        <w:t xml:space="preserve">עומדת </w:t>
      </w:r>
      <w:r w:rsidRPr="001E7CED">
        <w:rPr>
          <w:sz w:val="26"/>
          <w:szCs w:val="26"/>
          <w:rtl/>
        </w:rPr>
        <w:t xml:space="preserve">כיום </w:t>
      </w:r>
      <w:r w:rsidR="00301E90" w:rsidRPr="001E7CED">
        <w:rPr>
          <w:sz w:val="26"/>
          <w:szCs w:val="26"/>
          <w:rtl/>
        </w:rPr>
        <w:t>במרכז הדיון התלמודי-היסטורי</w:t>
      </w:r>
      <w:r w:rsidRPr="001E7CED">
        <w:rPr>
          <w:sz w:val="26"/>
          <w:szCs w:val="26"/>
          <w:rtl/>
        </w:rPr>
        <w:t>.</w:t>
      </w:r>
      <w:r w:rsidR="00301E90" w:rsidRPr="001E7CED">
        <w:rPr>
          <w:rStyle w:val="a4"/>
          <w:sz w:val="26"/>
          <w:szCs w:val="26"/>
          <w:rtl/>
        </w:rPr>
        <w:footnoteReference w:id="83"/>
      </w:r>
      <w:r w:rsidR="00301E90" w:rsidRPr="001E7CED">
        <w:rPr>
          <w:sz w:val="26"/>
          <w:szCs w:val="26"/>
          <w:rtl/>
        </w:rPr>
        <w:t xml:space="preserve"> </w:t>
      </w:r>
      <w:r w:rsidRPr="001E7CED">
        <w:rPr>
          <w:sz w:val="26"/>
          <w:szCs w:val="26"/>
          <w:rtl/>
        </w:rPr>
        <w:t xml:space="preserve">ברם הבחנה זו </w:t>
      </w:r>
      <w:r w:rsidR="00301E90" w:rsidRPr="001E7CED">
        <w:rPr>
          <w:sz w:val="26"/>
          <w:szCs w:val="26"/>
          <w:rtl/>
        </w:rPr>
        <w:t xml:space="preserve">כמעט </w:t>
      </w:r>
      <w:r w:rsidR="0028621E" w:rsidRPr="001E7CED">
        <w:rPr>
          <w:sz w:val="26"/>
          <w:szCs w:val="26"/>
          <w:rtl/>
        </w:rPr>
        <w:t>שלא ניכרת</w:t>
      </w:r>
      <w:r w:rsidR="00301E90" w:rsidRPr="001E7CED">
        <w:rPr>
          <w:sz w:val="26"/>
          <w:szCs w:val="26"/>
          <w:rtl/>
        </w:rPr>
        <w:t xml:space="preserve"> בדיון </w:t>
      </w:r>
      <w:r w:rsidR="0028621E" w:rsidRPr="001E7CED">
        <w:rPr>
          <w:sz w:val="26"/>
          <w:szCs w:val="26"/>
          <w:rtl/>
        </w:rPr>
        <w:t xml:space="preserve">על </w:t>
      </w:r>
      <w:r w:rsidR="00301E90" w:rsidRPr="001E7CED">
        <w:rPr>
          <w:sz w:val="26"/>
          <w:szCs w:val="26"/>
          <w:rtl/>
        </w:rPr>
        <w:t>מעמדם ההלכתי של השומרונים.</w:t>
      </w:r>
      <w:r w:rsidR="00301E90" w:rsidRPr="001E7CED">
        <w:rPr>
          <w:rStyle w:val="a4"/>
          <w:sz w:val="26"/>
          <w:szCs w:val="26"/>
          <w:rtl/>
        </w:rPr>
        <w:footnoteReference w:id="84"/>
      </w:r>
      <w:r w:rsidR="00CD2F2A" w:rsidRPr="001E7CED">
        <w:rPr>
          <w:sz w:val="26"/>
          <w:szCs w:val="26"/>
          <w:rtl/>
        </w:rPr>
        <w:t xml:space="preserve"> אף כאן לא התכוונתי</w:t>
      </w:r>
      <w:r w:rsidR="00301E90" w:rsidRPr="001E7CED">
        <w:rPr>
          <w:sz w:val="26"/>
          <w:szCs w:val="26"/>
          <w:rtl/>
        </w:rPr>
        <w:t xml:space="preserve"> לדון </w:t>
      </w:r>
      <w:r w:rsidR="0028621E" w:rsidRPr="001E7CED">
        <w:rPr>
          <w:sz w:val="26"/>
          <w:szCs w:val="26"/>
          <w:rtl/>
        </w:rPr>
        <w:t>דיון</w:t>
      </w:r>
      <w:r w:rsidR="00301E90" w:rsidRPr="001E7CED">
        <w:rPr>
          <w:sz w:val="26"/>
          <w:szCs w:val="26"/>
          <w:rtl/>
        </w:rPr>
        <w:t xml:space="preserve"> מקיף ושלם בכל הנושאים אלא רק להצ</w:t>
      </w:r>
      <w:r w:rsidR="0028621E" w:rsidRPr="001E7CED">
        <w:rPr>
          <w:sz w:val="26"/>
          <w:szCs w:val="26"/>
          <w:rtl/>
        </w:rPr>
        <w:t>יג</w:t>
      </w:r>
      <w:r w:rsidR="00301E90" w:rsidRPr="001E7CED">
        <w:rPr>
          <w:sz w:val="26"/>
          <w:szCs w:val="26"/>
          <w:rtl/>
        </w:rPr>
        <w:t xml:space="preserve"> תופעה מסוימת </w:t>
      </w:r>
      <w:r w:rsidR="0028621E" w:rsidRPr="001E7CED">
        <w:rPr>
          <w:sz w:val="26"/>
          <w:szCs w:val="26"/>
          <w:rtl/>
        </w:rPr>
        <w:t>בדבר</w:t>
      </w:r>
      <w:r w:rsidR="00301E90" w:rsidRPr="001E7CED">
        <w:rPr>
          <w:sz w:val="26"/>
          <w:szCs w:val="26"/>
          <w:rtl/>
        </w:rPr>
        <w:t xml:space="preserve"> מקומו של רבי מאיר בתהליך ההחמרה ההלכתי כלפי השומרונים. </w:t>
      </w:r>
      <w:r w:rsidR="007332E5" w:rsidRPr="001E7CED">
        <w:rPr>
          <w:sz w:val="26"/>
          <w:szCs w:val="26"/>
          <w:rtl/>
        </w:rPr>
        <w:t>התמונה המצטיירת היא ברורה</w:t>
      </w:r>
      <w:r w:rsidR="0028621E" w:rsidRPr="001E7CED">
        <w:rPr>
          <w:sz w:val="26"/>
          <w:szCs w:val="26"/>
          <w:rtl/>
        </w:rPr>
        <w:t>:</w:t>
      </w:r>
      <w:r w:rsidR="007332E5" w:rsidRPr="001E7CED">
        <w:rPr>
          <w:sz w:val="26"/>
          <w:szCs w:val="26"/>
          <w:rtl/>
        </w:rPr>
        <w:t xml:space="preserve"> </w:t>
      </w:r>
      <w:r w:rsidR="0028621E" w:rsidRPr="001E7CED">
        <w:rPr>
          <w:sz w:val="26"/>
          <w:szCs w:val="26"/>
          <w:rtl/>
        </w:rPr>
        <w:t>אם</w:t>
      </w:r>
      <w:r w:rsidR="007332E5" w:rsidRPr="001E7CED">
        <w:rPr>
          <w:sz w:val="26"/>
          <w:szCs w:val="26"/>
          <w:rtl/>
        </w:rPr>
        <w:t xml:space="preserve"> במקורות </w:t>
      </w:r>
      <w:proofErr w:type="spellStart"/>
      <w:r w:rsidR="007332E5" w:rsidRPr="001E7CED">
        <w:rPr>
          <w:sz w:val="26"/>
          <w:szCs w:val="26"/>
          <w:rtl/>
        </w:rPr>
        <w:t>התנאיים</w:t>
      </w:r>
      <w:proofErr w:type="spellEnd"/>
      <w:r w:rsidR="007332E5" w:rsidRPr="001E7CED">
        <w:rPr>
          <w:sz w:val="26"/>
          <w:szCs w:val="26"/>
          <w:rtl/>
        </w:rPr>
        <w:t xml:space="preserve"> ואף </w:t>
      </w:r>
      <w:proofErr w:type="spellStart"/>
      <w:r w:rsidR="007332E5" w:rsidRPr="001E7CED">
        <w:rPr>
          <w:sz w:val="26"/>
          <w:szCs w:val="26"/>
          <w:rtl/>
        </w:rPr>
        <w:t>האמוראיים</w:t>
      </w:r>
      <w:proofErr w:type="spellEnd"/>
      <w:r w:rsidR="007332E5" w:rsidRPr="001E7CED">
        <w:rPr>
          <w:sz w:val="26"/>
          <w:szCs w:val="26"/>
          <w:rtl/>
        </w:rPr>
        <w:t xml:space="preserve"> הארץ-ישראלי</w:t>
      </w:r>
      <w:r w:rsidR="002B7804">
        <w:rPr>
          <w:rFonts w:hint="cs"/>
          <w:sz w:val="26"/>
          <w:szCs w:val="26"/>
          <w:rtl/>
        </w:rPr>
        <w:t>י</w:t>
      </w:r>
      <w:r w:rsidR="007332E5" w:rsidRPr="001E7CED">
        <w:rPr>
          <w:sz w:val="26"/>
          <w:szCs w:val="26"/>
          <w:rtl/>
        </w:rPr>
        <w:t xml:space="preserve">ם מקומו של רבי מאיר בעיצוב יחסם של חכמים כלפי השומרונים אינו </w:t>
      </w:r>
      <w:r w:rsidR="0028621E" w:rsidRPr="001E7CED">
        <w:rPr>
          <w:sz w:val="26"/>
          <w:szCs w:val="26"/>
          <w:rtl/>
        </w:rPr>
        <w:t>ניכר</w:t>
      </w:r>
      <w:r w:rsidR="007332E5" w:rsidRPr="001E7CED">
        <w:rPr>
          <w:sz w:val="26"/>
          <w:szCs w:val="26"/>
          <w:rtl/>
        </w:rPr>
        <w:t xml:space="preserve"> או מודגש, הרי במקורות הבבליים, ב</w:t>
      </w:r>
      <w:r w:rsidR="0028621E" w:rsidRPr="001E7CED">
        <w:rPr>
          <w:sz w:val="26"/>
          <w:szCs w:val="26"/>
          <w:rtl/>
        </w:rPr>
        <w:t>י</w:t>
      </w:r>
      <w:r w:rsidR="007332E5" w:rsidRPr="001E7CED">
        <w:rPr>
          <w:sz w:val="26"/>
          <w:szCs w:val="26"/>
          <w:rtl/>
        </w:rPr>
        <w:t>יח</w:t>
      </w:r>
      <w:r w:rsidR="0028621E" w:rsidRPr="001E7CED">
        <w:rPr>
          <w:sz w:val="26"/>
          <w:szCs w:val="26"/>
          <w:rtl/>
        </w:rPr>
        <w:t>ו</w:t>
      </w:r>
      <w:r w:rsidR="007332E5" w:rsidRPr="001E7CED">
        <w:rPr>
          <w:sz w:val="26"/>
          <w:szCs w:val="26"/>
          <w:rtl/>
        </w:rPr>
        <w:t>ד בסוגיה בחולין ה ע"ב</w:t>
      </w:r>
      <w:r w:rsidR="00D00872" w:rsidRPr="001E7CED">
        <w:rPr>
          <w:sz w:val="26"/>
          <w:szCs w:val="26"/>
          <w:rtl/>
        </w:rPr>
        <w:t>-ו ע"א</w:t>
      </w:r>
      <w:r w:rsidR="007332E5" w:rsidRPr="001E7CED">
        <w:rPr>
          <w:sz w:val="26"/>
          <w:szCs w:val="26"/>
          <w:rtl/>
        </w:rPr>
        <w:t xml:space="preserve"> ובבא-קמא</w:t>
      </w:r>
      <w:r w:rsidR="004B377D" w:rsidRPr="001E7CED">
        <w:rPr>
          <w:sz w:val="26"/>
          <w:szCs w:val="26"/>
          <w:rtl/>
        </w:rPr>
        <w:t xml:space="preserve"> לח ע"ב מקומו של רבי מאיר </w:t>
      </w:r>
      <w:r w:rsidR="007332E5" w:rsidRPr="001E7CED">
        <w:rPr>
          <w:sz w:val="26"/>
          <w:szCs w:val="26"/>
          <w:rtl/>
        </w:rPr>
        <w:t xml:space="preserve">ניכר </w:t>
      </w:r>
      <w:r w:rsidR="004B377D" w:rsidRPr="001E7CED">
        <w:rPr>
          <w:sz w:val="26"/>
          <w:szCs w:val="26"/>
          <w:rtl/>
        </w:rPr>
        <w:t>וללא ספק אף ה</w:t>
      </w:r>
      <w:r w:rsidR="007332E5" w:rsidRPr="001E7CED">
        <w:rPr>
          <w:sz w:val="26"/>
          <w:szCs w:val="26"/>
          <w:rtl/>
        </w:rPr>
        <w:t xml:space="preserve">שפיע על עורך מסכת כותים, </w:t>
      </w:r>
      <w:r w:rsidR="0028621E" w:rsidRPr="001E7CED">
        <w:rPr>
          <w:sz w:val="26"/>
          <w:szCs w:val="26"/>
          <w:rtl/>
        </w:rPr>
        <w:t>ש</w:t>
      </w:r>
      <w:r w:rsidR="007332E5" w:rsidRPr="001E7CED">
        <w:rPr>
          <w:sz w:val="26"/>
          <w:szCs w:val="26"/>
          <w:rtl/>
        </w:rPr>
        <w:t>בה המסורת הבבלית דומיננטית מא</w:t>
      </w:r>
      <w:r w:rsidR="0028621E" w:rsidRPr="001E7CED">
        <w:rPr>
          <w:sz w:val="26"/>
          <w:szCs w:val="26"/>
          <w:rtl/>
        </w:rPr>
        <w:t>ו</w:t>
      </w:r>
      <w:r w:rsidR="007332E5" w:rsidRPr="001E7CED">
        <w:rPr>
          <w:sz w:val="26"/>
          <w:szCs w:val="26"/>
          <w:rtl/>
        </w:rPr>
        <w:t xml:space="preserve">ד. </w:t>
      </w:r>
    </w:p>
    <w:p w:rsidR="004167E8" w:rsidRPr="001E7CED" w:rsidRDefault="007332E5" w:rsidP="001E7CED">
      <w:pPr>
        <w:spacing w:line="300" w:lineRule="exact"/>
        <w:ind w:firstLine="284"/>
        <w:jc w:val="both"/>
        <w:rPr>
          <w:sz w:val="26"/>
          <w:szCs w:val="26"/>
        </w:rPr>
      </w:pPr>
      <w:r w:rsidRPr="001E7CED">
        <w:rPr>
          <w:sz w:val="26"/>
          <w:szCs w:val="26"/>
          <w:rtl/>
        </w:rPr>
        <w:t xml:space="preserve">השוואה בין הסוגיות הבבליות ומקורן הארץ-ישראלי במשנה, </w:t>
      </w:r>
      <w:r w:rsidR="0028621E" w:rsidRPr="001E7CED">
        <w:rPr>
          <w:sz w:val="26"/>
          <w:szCs w:val="26"/>
          <w:rtl/>
        </w:rPr>
        <w:t>ב</w:t>
      </w:r>
      <w:r w:rsidRPr="001E7CED">
        <w:rPr>
          <w:sz w:val="26"/>
          <w:szCs w:val="26"/>
          <w:rtl/>
        </w:rPr>
        <w:t xml:space="preserve">תוספתא ובירושלמי מלמדת שהמסורות הארץ-ישראליות, הן על ביקורו של רבי שמעון בן אלעזר הן על עדותו של רבי </w:t>
      </w:r>
      <w:proofErr w:type="spellStart"/>
      <w:r w:rsidRPr="001E7CED">
        <w:rPr>
          <w:sz w:val="26"/>
          <w:szCs w:val="26"/>
          <w:rtl/>
        </w:rPr>
        <w:t>אבהו</w:t>
      </w:r>
      <w:proofErr w:type="spellEnd"/>
      <w:r w:rsidRPr="001E7CED">
        <w:rPr>
          <w:sz w:val="26"/>
          <w:szCs w:val="26"/>
          <w:rtl/>
        </w:rPr>
        <w:t xml:space="preserve">, שימשו חומר גלם לדיון </w:t>
      </w:r>
      <w:r w:rsidR="0028621E" w:rsidRPr="001E7CED">
        <w:rPr>
          <w:sz w:val="26"/>
          <w:szCs w:val="26"/>
          <w:rtl/>
        </w:rPr>
        <w:t>ב</w:t>
      </w:r>
      <w:r w:rsidRPr="001E7CED">
        <w:rPr>
          <w:sz w:val="26"/>
          <w:szCs w:val="26"/>
          <w:rtl/>
        </w:rPr>
        <w:t>בבלי, אולם הסוגיה עצמה, וממילא אף</w:t>
      </w:r>
      <w:r w:rsidR="00530D7B" w:rsidRPr="001E7CED">
        <w:rPr>
          <w:sz w:val="26"/>
          <w:szCs w:val="26"/>
          <w:rtl/>
        </w:rPr>
        <w:t xml:space="preserve"> הפרטים שצוינו בה, התעטפה</w:t>
      </w:r>
      <w:r w:rsidRPr="001E7CED">
        <w:rPr>
          <w:sz w:val="26"/>
          <w:szCs w:val="26"/>
          <w:rtl/>
        </w:rPr>
        <w:t xml:space="preserve"> </w:t>
      </w:r>
      <w:r w:rsidR="00530D7B" w:rsidRPr="001E7CED">
        <w:rPr>
          <w:sz w:val="26"/>
          <w:szCs w:val="26"/>
          <w:rtl/>
        </w:rPr>
        <w:t>באצטלה</w:t>
      </w:r>
      <w:r w:rsidR="00CF5AAF" w:rsidRPr="001E7CED">
        <w:rPr>
          <w:sz w:val="26"/>
          <w:szCs w:val="26"/>
          <w:rtl/>
        </w:rPr>
        <w:t xml:space="preserve"> בבלית מובהקת </w:t>
      </w:r>
      <w:r w:rsidR="0028621E" w:rsidRPr="001E7CED">
        <w:rPr>
          <w:sz w:val="26"/>
          <w:szCs w:val="26"/>
          <w:rtl/>
        </w:rPr>
        <w:t>שיסודה</w:t>
      </w:r>
      <w:r w:rsidR="00CF5AAF" w:rsidRPr="001E7CED">
        <w:rPr>
          <w:sz w:val="26"/>
          <w:szCs w:val="26"/>
          <w:rtl/>
        </w:rPr>
        <w:t xml:space="preserve"> </w:t>
      </w:r>
      <w:r w:rsidR="0028621E" w:rsidRPr="001E7CED">
        <w:rPr>
          <w:sz w:val="26"/>
          <w:szCs w:val="26"/>
          <w:rtl/>
        </w:rPr>
        <w:t>ב</w:t>
      </w:r>
      <w:r w:rsidR="00CF5AAF" w:rsidRPr="001E7CED">
        <w:rPr>
          <w:sz w:val="26"/>
          <w:szCs w:val="26"/>
          <w:rtl/>
        </w:rPr>
        <w:t>תפיס</w:t>
      </w:r>
      <w:r w:rsidRPr="001E7CED">
        <w:rPr>
          <w:sz w:val="26"/>
          <w:szCs w:val="26"/>
          <w:rtl/>
        </w:rPr>
        <w:t xml:space="preserve">ות ספרותיות (במקרה של הסוגיה בחולין) או </w:t>
      </w:r>
      <w:r w:rsidR="0028621E" w:rsidRPr="001E7CED">
        <w:rPr>
          <w:sz w:val="26"/>
          <w:szCs w:val="26"/>
          <w:rtl/>
        </w:rPr>
        <w:t>ב</w:t>
      </w:r>
      <w:r w:rsidRPr="001E7CED">
        <w:rPr>
          <w:sz w:val="26"/>
          <w:szCs w:val="26"/>
          <w:rtl/>
        </w:rPr>
        <w:t>תפיסות הלכתיות (במקרה של הסוגיה בבבא-קמא).</w:t>
      </w:r>
      <w:r w:rsidR="00A21F02" w:rsidRPr="001E7CED">
        <w:rPr>
          <w:sz w:val="26"/>
          <w:szCs w:val="26"/>
          <w:rtl/>
        </w:rPr>
        <w:t xml:space="preserve"> </w:t>
      </w:r>
      <w:r w:rsidRPr="001E7CED">
        <w:rPr>
          <w:sz w:val="26"/>
          <w:szCs w:val="26"/>
          <w:rtl/>
        </w:rPr>
        <w:t xml:space="preserve">תוצאות הסקירה כאן לבד </w:t>
      </w:r>
      <w:r w:rsidR="0028621E" w:rsidRPr="001E7CED">
        <w:rPr>
          <w:sz w:val="26"/>
          <w:szCs w:val="26"/>
          <w:rtl/>
        </w:rPr>
        <w:t>מ</w:t>
      </w:r>
      <w:r w:rsidRPr="001E7CED">
        <w:rPr>
          <w:sz w:val="26"/>
          <w:szCs w:val="26"/>
          <w:rtl/>
        </w:rPr>
        <w:t>שהן מבחינות בין סוגי המקורות מאפשר</w:t>
      </w:r>
      <w:r w:rsidR="00CE7A54">
        <w:rPr>
          <w:rFonts w:hint="cs"/>
          <w:sz w:val="26"/>
          <w:szCs w:val="26"/>
          <w:rtl/>
        </w:rPr>
        <w:t>ו</w:t>
      </w:r>
      <w:r w:rsidRPr="001E7CED">
        <w:rPr>
          <w:sz w:val="26"/>
          <w:szCs w:val="26"/>
          <w:rtl/>
        </w:rPr>
        <w:t>ת לנ</w:t>
      </w:r>
      <w:r w:rsidR="004B1CB0" w:rsidRPr="001E7CED">
        <w:rPr>
          <w:sz w:val="26"/>
          <w:szCs w:val="26"/>
          <w:rtl/>
        </w:rPr>
        <w:t xml:space="preserve">ו הצצה נוספת </w:t>
      </w:r>
      <w:r w:rsidR="004B1CB0" w:rsidRPr="001E7CED">
        <w:rPr>
          <w:sz w:val="26"/>
          <w:szCs w:val="26"/>
          <w:rtl/>
        </w:rPr>
        <w:lastRenderedPageBreak/>
        <w:t xml:space="preserve">כיצד </w:t>
      </w:r>
      <w:r w:rsidR="0028621E" w:rsidRPr="001E7CED">
        <w:rPr>
          <w:sz w:val="26"/>
          <w:szCs w:val="26"/>
          <w:rtl/>
        </w:rPr>
        <w:t xml:space="preserve">שילב </w:t>
      </w:r>
      <w:r w:rsidR="004B1CB0" w:rsidRPr="001E7CED">
        <w:rPr>
          <w:sz w:val="26"/>
          <w:szCs w:val="26"/>
          <w:rtl/>
        </w:rPr>
        <w:t>העורך הבבלי</w:t>
      </w:r>
      <w:r w:rsidR="00B95524" w:rsidRPr="001E7CED">
        <w:rPr>
          <w:sz w:val="26"/>
          <w:szCs w:val="26"/>
          <w:rtl/>
        </w:rPr>
        <w:t xml:space="preserve"> (</w:t>
      </w:r>
      <w:proofErr w:type="spellStart"/>
      <w:r w:rsidR="00B95524" w:rsidRPr="001E7CED">
        <w:rPr>
          <w:sz w:val="26"/>
          <w:szCs w:val="26"/>
          <w:rtl/>
        </w:rPr>
        <w:t>הסתמאי</w:t>
      </w:r>
      <w:proofErr w:type="spellEnd"/>
      <w:r w:rsidR="00B95524" w:rsidRPr="001E7CED">
        <w:rPr>
          <w:sz w:val="26"/>
          <w:szCs w:val="26"/>
          <w:rtl/>
        </w:rPr>
        <w:t>?)</w:t>
      </w:r>
      <w:r w:rsidR="004B1CB0" w:rsidRPr="001E7CED">
        <w:rPr>
          <w:sz w:val="26"/>
          <w:szCs w:val="26"/>
          <w:rtl/>
        </w:rPr>
        <w:t xml:space="preserve"> </w:t>
      </w:r>
      <w:r w:rsidRPr="001E7CED">
        <w:rPr>
          <w:sz w:val="26"/>
          <w:szCs w:val="26"/>
          <w:rtl/>
        </w:rPr>
        <w:t xml:space="preserve">את המסורות הארץ-ישראליות לתוך הסוגיה הבבלית </w:t>
      </w:r>
      <w:r w:rsidR="0028621E" w:rsidRPr="001E7CED">
        <w:rPr>
          <w:sz w:val="26"/>
          <w:szCs w:val="26"/>
          <w:rtl/>
        </w:rPr>
        <w:t>כשהוא</w:t>
      </w:r>
      <w:r w:rsidRPr="001E7CED">
        <w:rPr>
          <w:sz w:val="26"/>
          <w:szCs w:val="26"/>
          <w:rtl/>
        </w:rPr>
        <w:t xml:space="preserve"> </w:t>
      </w:r>
      <w:r w:rsidR="0028621E" w:rsidRPr="001E7CED">
        <w:rPr>
          <w:sz w:val="26"/>
          <w:szCs w:val="26"/>
          <w:rtl/>
        </w:rPr>
        <w:t>מ</w:t>
      </w:r>
      <w:r w:rsidRPr="001E7CED">
        <w:rPr>
          <w:sz w:val="26"/>
          <w:szCs w:val="26"/>
          <w:rtl/>
        </w:rPr>
        <w:t xml:space="preserve">אמץ דפוסים מוכרים של הסוגיה הבבלית. </w:t>
      </w:r>
    </w:p>
    <w:sectPr w:rsidR="004167E8" w:rsidRPr="001E7CED" w:rsidSect="00A5176C">
      <w:headerReference w:type="even" r:id="rId8"/>
      <w:headerReference w:type="default" r:id="rId9"/>
      <w:footerReference w:type="even" r:id="rId10"/>
      <w:footerReference w:type="default" r:id="rId11"/>
      <w:headerReference w:type="first" r:id="rId12"/>
      <w:footerReference w:type="first" r:id="rId13"/>
      <w:pgSz w:w="11906" w:h="16838" w:code="9"/>
      <w:pgMar w:top="2155" w:right="2268" w:bottom="2155" w:left="2268" w:header="1418" w:footer="1418" w:gutter="0"/>
      <w:pgNumType w:start="9"/>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0F8" w:rsidRDefault="009B30F8">
      <w:r>
        <w:separator/>
      </w:r>
    </w:p>
  </w:endnote>
  <w:endnote w:type="continuationSeparator" w:id="0">
    <w:p w:rsidR="009B30F8" w:rsidRDefault="009B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091" w:rsidRDefault="00921514" w:rsidP="00921514">
    <w:pPr>
      <w:pStyle w:val="a7"/>
      <w:bidi w:val="0"/>
    </w:pPr>
    <w:hyperlink r:id="rId1" w:history="1">
      <w:r w:rsidRPr="006317A0">
        <w:rPr>
          <w:rStyle w:val="Hyperlink"/>
        </w:rPr>
        <w:t>http://www.biu.ac.il/JS/JSIJ/8-2009/Hamitovsky.pdf</w:t>
      </w:r>
    </w:hyperlink>
    <w:r w:rsidR="0071309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091" w:rsidRDefault="00921514" w:rsidP="00921514">
    <w:pPr>
      <w:pStyle w:val="a7"/>
      <w:bidi w:val="0"/>
    </w:pPr>
    <w:hyperlink r:id="rId1" w:history="1">
      <w:r w:rsidRPr="006317A0">
        <w:rPr>
          <w:rStyle w:val="Hyperlink"/>
        </w:rPr>
        <w:t>http://www.biu.ac.il/JS/JSIJ/8-2009/Hamitovsky.pdf</w:t>
      </w:r>
    </w:hyperlink>
    <w:r w:rsidR="0071309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091" w:rsidRPr="000E1C29" w:rsidRDefault="00921514" w:rsidP="00921514">
    <w:pPr>
      <w:pStyle w:val="a7"/>
      <w:bidi w:val="0"/>
    </w:pPr>
    <w:hyperlink r:id="rId1" w:history="1">
      <w:r w:rsidRPr="006317A0">
        <w:rPr>
          <w:rStyle w:val="Hyperlink"/>
        </w:rPr>
        <w:t>http://www.biu.ac.il/JS/JSIJ/8-2009/Hamitovsky.pdf</w:t>
      </w:r>
    </w:hyperlink>
    <w:r w:rsidR="0071309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0F8" w:rsidRPr="002B025B" w:rsidRDefault="009B30F8" w:rsidP="002B025B">
      <w:pPr>
        <w:pStyle w:val="a7"/>
        <w:rPr>
          <w:rFonts w:hint="cs"/>
          <w:rtl/>
        </w:rPr>
      </w:pPr>
    </w:p>
  </w:footnote>
  <w:footnote w:type="continuationSeparator" w:id="0">
    <w:p w:rsidR="009B30F8" w:rsidRDefault="009B30F8">
      <w:r>
        <w:continuationSeparator/>
      </w:r>
    </w:p>
  </w:footnote>
  <w:footnote w:type="continuationNotice" w:id="1">
    <w:p w:rsidR="009B30F8" w:rsidRDefault="009B30F8">
      <w:pPr>
        <w:rPr>
          <w:rFonts w:hint="cs"/>
        </w:rPr>
      </w:pPr>
    </w:p>
  </w:footnote>
  <w:footnote w:id="2">
    <w:p w:rsidR="002B0CDC" w:rsidRPr="002B0CDC" w:rsidRDefault="002B0CDC" w:rsidP="002B0CDC">
      <w:pPr>
        <w:pStyle w:val="a3"/>
        <w:spacing w:line="270" w:lineRule="exact"/>
        <w:rPr>
          <w:rFonts w:hint="cs"/>
          <w:sz w:val="23"/>
          <w:szCs w:val="23"/>
        </w:rPr>
      </w:pPr>
      <w:r w:rsidRPr="002B0CDC">
        <w:rPr>
          <w:rStyle w:val="a4"/>
          <w:sz w:val="23"/>
          <w:szCs w:val="23"/>
          <w:rtl/>
        </w:rPr>
        <w:t>*</w:t>
      </w:r>
      <w:r w:rsidRPr="002B0CDC">
        <w:rPr>
          <w:sz w:val="23"/>
          <w:szCs w:val="23"/>
          <w:rtl/>
        </w:rPr>
        <w:t xml:space="preserve"> המחלקה ללימודי ארץ ישראל וארכיאולוגיה ע"ש מרטין (</w:t>
      </w:r>
      <w:proofErr w:type="spellStart"/>
      <w:r w:rsidRPr="002B0CDC">
        <w:rPr>
          <w:sz w:val="23"/>
          <w:szCs w:val="23"/>
          <w:rtl/>
        </w:rPr>
        <w:t>זוס</w:t>
      </w:r>
      <w:proofErr w:type="spellEnd"/>
      <w:r w:rsidRPr="002B0CDC">
        <w:rPr>
          <w:sz w:val="23"/>
          <w:szCs w:val="23"/>
          <w:rtl/>
        </w:rPr>
        <w:t>), אוניברסיטת בר אילן</w:t>
      </w:r>
    </w:p>
  </w:footnote>
  <w:footnote w:id="3">
    <w:p w:rsidR="00713091" w:rsidRPr="001E7CED" w:rsidRDefault="00713091" w:rsidP="00E11552">
      <w:pPr>
        <w:pStyle w:val="a3"/>
        <w:spacing w:line="270" w:lineRule="exact"/>
        <w:jc w:val="both"/>
        <w:rPr>
          <w:rFonts w:hint="cs"/>
          <w:sz w:val="23"/>
          <w:szCs w:val="23"/>
          <w:rtl/>
          <w:lang w:val="fr-FR"/>
        </w:rPr>
      </w:pPr>
      <w:r w:rsidRPr="001E7CED">
        <w:rPr>
          <w:rStyle w:val="a4"/>
          <w:sz w:val="23"/>
          <w:szCs w:val="23"/>
        </w:rPr>
        <w:footnoteRef/>
      </w:r>
      <w:r w:rsidRPr="001E7CED">
        <w:rPr>
          <w:sz w:val="23"/>
          <w:szCs w:val="23"/>
          <w:rtl/>
        </w:rPr>
        <w:t xml:space="preserve"> </w:t>
      </w:r>
      <w:r w:rsidRPr="001E7CED">
        <w:rPr>
          <w:rFonts w:hint="cs"/>
          <w:sz w:val="23"/>
          <w:szCs w:val="23"/>
          <w:rtl/>
        </w:rPr>
        <w:t xml:space="preserve">ר' </w:t>
      </w:r>
      <w:proofErr w:type="spellStart"/>
      <w:r w:rsidRPr="001E7CED">
        <w:rPr>
          <w:rFonts w:hint="cs"/>
          <w:sz w:val="23"/>
          <w:szCs w:val="23"/>
          <w:rtl/>
        </w:rPr>
        <w:t>קירכהיים</w:t>
      </w:r>
      <w:proofErr w:type="spellEnd"/>
      <w:r w:rsidRPr="001E7CED">
        <w:rPr>
          <w:rFonts w:hint="cs"/>
          <w:sz w:val="23"/>
          <w:szCs w:val="23"/>
          <w:rtl/>
        </w:rPr>
        <w:t xml:space="preserve">, כרמי שומרון, </w:t>
      </w:r>
      <w:proofErr w:type="spellStart"/>
      <w:r w:rsidRPr="001E7CED">
        <w:rPr>
          <w:rFonts w:hint="cs"/>
          <w:sz w:val="23"/>
          <w:szCs w:val="23"/>
          <w:rtl/>
        </w:rPr>
        <w:t>פראנקפורט</w:t>
      </w:r>
      <w:proofErr w:type="spellEnd"/>
      <w:r w:rsidRPr="001E7CED">
        <w:rPr>
          <w:rFonts w:hint="cs"/>
          <w:sz w:val="23"/>
          <w:szCs w:val="23"/>
          <w:rtl/>
        </w:rPr>
        <w:t xml:space="preserve"> תרי"א, עמ' 21</w:t>
      </w:r>
      <w:r w:rsidRPr="001E7CED">
        <w:rPr>
          <w:rFonts w:hint="cs"/>
          <w:sz w:val="23"/>
          <w:szCs w:val="23"/>
          <w:rtl/>
        </w:rPr>
        <w:noBreakHyphen/>
        <w:t xml:space="preserve">24; </w:t>
      </w:r>
      <w:r w:rsidRPr="001E7CED">
        <w:rPr>
          <w:sz w:val="23"/>
          <w:szCs w:val="23"/>
        </w:rPr>
        <w:t xml:space="preserve">I. </w:t>
      </w:r>
      <w:proofErr w:type="spellStart"/>
      <w:r w:rsidRPr="001E7CED">
        <w:rPr>
          <w:sz w:val="23"/>
          <w:szCs w:val="23"/>
        </w:rPr>
        <w:t>Taglicht</w:t>
      </w:r>
      <w:proofErr w:type="spellEnd"/>
      <w:r w:rsidRPr="001E7CED">
        <w:rPr>
          <w:sz w:val="23"/>
          <w:szCs w:val="23"/>
        </w:rPr>
        <w:t xml:space="preserve">, </w:t>
      </w:r>
      <w:proofErr w:type="spellStart"/>
      <w:r w:rsidRPr="001E7CED">
        <w:rPr>
          <w:i/>
          <w:iCs/>
          <w:sz w:val="23"/>
          <w:szCs w:val="23"/>
        </w:rPr>
        <w:t>Kuthäer</w:t>
      </w:r>
      <w:proofErr w:type="spellEnd"/>
      <w:r w:rsidRPr="001E7CED">
        <w:rPr>
          <w:i/>
          <w:iCs/>
          <w:sz w:val="23"/>
          <w:szCs w:val="23"/>
        </w:rPr>
        <w:t xml:space="preserve"> </w:t>
      </w:r>
      <w:proofErr w:type="spellStart"/>
      <w:r w:rsidRPr="001E7CED">
        <w:rPr>
          <w:i/>
          <w:iCs/>
          <w:sz w:val="23"/>
          <w:szCs w:val="23"/>
        </w:rPr>
        <w:t>als</w:t>
      </w:r>
      <w:proofErr w:type="spellEnd"/>
      <w:r w:rsidRPr="001E7CED">
        <w:rPr>
          <w:i/>
          <w:iCs/>
          <w:sz w:val="23"/>
          <w:szCs w:val="23"/>
        </w:rPr>
        <w:t xml:space="preserve"> </w:t>
      </w:r>
      <w:proofErr w:type="spellStart"/>
      <w:r w:rsidRPr="001E7CED">
        <w:rPr>
          <w:i/>
          <w:iCs/>
          <w:sz w:val="23"/>
          <w:szCs w:val="23"/>
        </w:rPr>
        <w:t>Beobacher</w:t>
      </w:r>
      <w:proofErr w:type="spellEnd"/>
      <w:r w:rsidRPr="001E7CED">
        <w:rPr>
          <w:i/>
          <w:iCs/>
          <w:sz w:val="23"/>
          <w:szCs w:val="23"/>
        </w:rPr>
        <w:t xml:space="preserve"> des </w:t>
      </w:r>
      <w:proofErr w:type="spellStart"/>
      <w:r w:rsidRPr="001E7CED">
        <w:rPr>
          <w:i/>
          <w:iCs/>
          <w:sz w:val="23"/>
          <w:szCs w:val="23"/>
        </w:rPr>
        <w:t>Gesetzes</w:t>
      </w:r>
      <w:proofErr w:type="spellEnd"/>
      <w:r w:rsidRPr="001E7CED">
        <w:rPr>
          <w:i/>
          <w:iCs/>
          <w:sz w:val="23"/>
          <w:szCs w:val="23"/>
        </w:rPr>
        <w:t xml:space="preserve"> </w:t>
      </w:r>
      <w:proofErr w:type="spellStart"/>
      <w:r w:rsidRPr="001E7CED">
        <w:rPr>
          <w:i/>
          <w:iCs/>
          <w:sz w:val="23"/>
          <w:szCs w:val="23"/>
        </w:rPr>
        <w:t>nach</w:t>
      </w:r>
      <w:proofErr w:type="spellEnd"/>
      <w:r w:rsidRPr="001E7CED">
        <w:rPr>
          <w:i/>
          <w:iCs/>
          <w:sz w:val="23"/>
          <w:szCs w:val="23"/>
        </w:rPr>
        <w:t xml:space="preserve"> </w:t>
      </w:r>
      <w:proofErr w:type="spellStart"/>
      <w:r w:rsidRPr="001E7CED">
        <w:rPr>
          <w:i/>
          <w:iCs/>
          <w:sz w:val="23"/>
          <w:szCs w:val="23"/>
        </w:rPr>
        <w:t>talmudischen</w:t>
      </w:r>
      <w:proofErr w:type="spellEnd"/>
      <w:r w:rsidRPr="001E7CED">
        <w:rPr>
          <w:i/>
          <w:iCs/>
          <w:sz w:val="23"/>
          <w:szCs w:val="23"/>
        </w:rPr>
        <w:t xml:space="preserve"> </w:t>
      </w:r>
      <w:proofErr w:type="spellStart"/>
      <w:r w:rsidRPr="001E7CED">
        <w:rPr>
          <w:i/>
          <w:iCs/>
          <w:sz w:val="23"/>
          <w:szCs w:val="23"/>
        </w:rPr>
        <w:t>Quellen</w:t>
      </w:r>
      <w:proofErr w:type="spellEnd"/>
      <w:r w:rsidRPr="001E7CED">
        <w:rPr>
          <w:sz w:val="23"/>
          <w:szCs w:val="23"/>
        </w:rPr>
        <w:t xml:space="preserve">, Berlin 1888; J.M. Montgomery, </w:t>
      </w:r>
      <w:r w:rsidRPr="001E7CED">
        <w:rPr>
          <w:i/>
          <w:iCs/>
          <w:sz w:val="23"/>
          <w:szCs w:val="23"/>
        </w:rPr>
        <w:t xml:space="preserve">The Samaritans: The </w:t>
      </w:r>
      <w:r w:rsidR="00E11552">
        <w:rPr>
          <w:i/>
          <w:iCs/>
          <w:sz w:val="23"/>
          <w:szCs w:val="23"/>
        </w:rPr>
        <w:t>E</w:t>
      </w:r>
      <w:r w:rsidRPr="001E7CED">
        <w:rPr>
          <w:i/>
          <w:iCs/>
          <w:sz w:val="23"/>
          <w:szCs w:val="23"/>
        </w:rPr>
        <w:t xml:space="preserve">arliest Jewish </w:t>
      </w:r>
      <w:r w:rsidR="00E11552">
        <w:rPr>
          <w:i/>
          <w:iCs/>
          <w:sz w:val="23"/>
          <w:szCs w:val="23"/>
        </w:rPr>
        <w:t>S</w:t>
      </w:r>
      <w:r w:rsidRPr="001E7CED">
        <w:rPr>
          <w:i/>
          <w:iCs/>
          <w:sz w:val="23"/>
          <w:szCs w:val="23"/>
        </w:rPr>
        <w:t>ect</w:t>
      </w:r>
      <w:r w:rsidRPr="001E7CED">
        <w:rPr>
          <w:sz w:val="23"/>
          <w:szCs w:val="23"/>
        </w:rPr>
        <w:t>, Philadelphia 1907, pp. 165-195</w:t>
      </w:r>
      <w:r w:rsidRPr="001E7CED">
        <w:rPr>
          <w:rFonts w:hint="cs"/>
          <w:sz w:val="23"/>
          <w:szCs w:val="23"/>
          <w:rtl/>
        </w:rPr>
        <w:t>;</w:t>
      </w:r>
      <w:r w:rsidRPr="001E7CED">
        <w:rPr>
          <w:sz w:val="23"/>
          <w:szCs w:val="23"/>
          <w:rtl/>
        </w:rPr>
        <w:t xml:space="preserve"> י' הרשקוביץ, 'הכותים בדברי התנאים', יבנה ב (ת"ש), עמ' </w:t>
      </w:r>
      <w:proofErr w:type="spellStart"/>
      <w:r w:rsidRPr="001E7CED">
        <w:rPr>
          <w:sz w:val="23"/>
          <w:szCs w:val="23"/>
          <w:rtl/>
        </w:rPr>
        <w:t>עא-קה</w:t>
      </w:r>
      <w:proofErr w:type="spellEnd"/>
      <w:r w:rsidRPr="001E7CED">
        <w:rPr>
          <w:rFonts w:hint="cs"/>
          <w:sz w:val="23"/>
          <w:szCs w:val="23"/>
          <w:rtl/>
        </w:rPr>
        <w:t xml:space="preserve"> </w:t>
      </w:r>
      <w:r w:rsidRPr="001E7CED">
        <w:rPr>
          <w:sz w:val="23"/>
          <w:szCs w:val="23"/>
          <w:rtl/>
        </w:rPr>
        <w:t>(=</w:t>
      </w:r>
      <w:r w:rsidRPr="001E7CED">
        <w:rPr>
          <w:rFonts w:hint="cs"/>
          <w:sz w:val="23"/>
          <w:szCs w:val="23"/>
          <w:rtl/>
        </w:rPr>
        <w:t xml:space="preserve"> </w:t>
      </w:r>
      <w:r w:rsidRPr="001E7CED">
        <w:rPr>
          <w:sz w:val="23"/>
          <w:szCs w:val="23"/>
          <w:rtl/>
        </w:rPr>
        <w:t>י' אליצור, ישראל והמקרא</w:t>
      </w:r>
      <w:r w:rsidRPr="001E7CED">
        <w:rPr>
          <w:rFonts w:hint="cs"/>
          <w:sz w:val="23"/>
          <w:szCs w:val="23"/>
          <w:rtl/>
        </w:rPr>
        <w:t xml:space="preserve"> –</w:t>
      </w:r>
      <w:r w:rsidRPr="001E7CED">
        <w:rPr>
          <w:sz w:val="23"/>
          <w:szCs w:val="23"/>
          <w:rtl/>
        </w:rPr>
        <w:t xml:space="preserve"> מחקרים גיאוגרפיים, היסטוריים והגותיים</w:t>
      </w:r>
      <w:r w:rsidRPr="001E7CED">
        <w:rPr>
          <w:rFonts w:hint="cs"/>
          <w:sz w:val="23"/>
          <w:szCs w:val="23"/>
          <w:rtl/>
        </w:rPr>
        <w:t xml:space="preserve">, </w:t>
      </w:r>
      <w:r w:rsidRPr="001E7CED">
        <w:rPr>
          <w:sz w:val="23"/>
          <w:szCs w:val="23"/>
          <w:rtl/>
        </w:rPr>
        <w:t>רמת גן תש"ס, עמ' 393</w:t>
      </w:r>
      <w:r w:rsidRPr="001E7CED">
        <w:rPr>
          <w:rFonts w:hint="cs"/>
          <w:sz w:val="23"/>
          <w:szCs w:val="23"/>
          <w:rtl/>
        </w:rPr>
        <w:noBreakHyphen/>
      </w:r>
      <w:r w:rsidRPr="001E7CED">
        <w:rPr>
          <w:sz w:val="23"/>
          <w:szCs w:val="23"/>
          <w:rtl/>
        </w:rPr>
        <w:t>414</w:t>
      </w:r>
      <w:r w:rsidRPr="001E7CED">
        <w:rPr>
          <w:rFonts w:hint="cs"/>
          <w:sz w:val="23"/>
          <w:szCs w:val="23"/>
          <w:rtl/>
        </w:rPr>
        <w:t>.</w:t>
      </w:r>
      <w:r w:rsidRPr="001E7CED">
        <w:rPr>
          <w:sz w:val="23"/>
          <w:szCs w:val="23"/>
          <w:rtl/>
        </w:rPr>
        <w:t xml:space="preserve"> להלן נצטט ממקור זה); ג' אלון, 'מוצאם של השומרונים במסורת ההלכה', תרביץ </w:t>
      </w:r>
      <w:proofErr w:type="spellStart"/>
      <w:r w:rsidRPr="001E7CED">
        <w:rPr>
          <w:sz w:val="23"/>
          <w:szCs w:val="23"/>
          <w:rtl/>
        </w:rPr>
        <w:t>יח</w:t>
      </w:r>
      <w:proofErr w:type="spellEnd"/>
      <w:r w:rsidRPr="001E7CED">
        <w:rPr>
          <w:sz w:val="23"/>
          <w:szCs w:val="23"/>
          <w:rtl/>
        </w:rPr>
        <w:t xml:space="preserve"> (תש"ו-תש"ז), עמ' 146</w:t>
      </w:r>
      <w:r w:rsidRPr="001E7CED">
        <w:rPr>
          <w:rFonts w:hint="cs"/>
          <w:sz w:val="23"/>
          <w:szCs w:val="23"/>
          <w:rtl/>
        </w:rPr>
        <w:noBreakHyphen/>
      </w:r>
      <w:r w:rsidRPr="001E7CED">
        <w:rPr>
          <w:sz w:val="23"/>
          <w:szCs w:val="23"/>
          <w:rtl/>
        </w:rPr>
        <w:t xml:space="preserve">156 (= </w:t>
      </w:r>
      <w:r w:rsidRPr="001E7CED">
        <w:rPr>
          <w:rFonts w:hint="cs"/>
          <w:sz w:val="23"/>
          <w:szCs w:val="23"/>
          <w:rtl/>
        </w:rPr>
        <w:t xml:space="preserve">הנ"ל, </w:t>
      </w:r>
      <w:r w:rsidRPr="001E7CED">
        <w:rPr>
          <w:sz w:val="23"/>
          <w:szCs w:val="23"/>
          <w:rtl/>
        </w:rPr>
        <w:t>מחקרים בתולדות ישראל, ב</w:t>
      </w:r>
      <w:r w:rsidRPr="001E7CED">
        <w:rPr>
          <w:rFonts w:hint="cs"/>
          <w:sz w:val="23"/>
          <w:szCs w:val="23"/>
          <w:rtl/>
        </w:rPr>
        <w:t xml:space="preserve">, תל-אביב תשי"ח, </w:t>
      </w:r>
      <w:r w:rsidRPr="001E7CED">
        <w:rPr>
          <w:sz w:val="23"/>
          <w:szCs w:val="23"/>
          <w:rtl/>
        </w:rPr>
        <w:t>עמ' 1</w:t>
      </w:r>
      <w:r w:rsidRPr="001E7CED">
        <w:rPr>
          <w:rFonts w:hint="cs"/>
          <w:sz w:val="23"/>
          <w:szCs w:val="23"/>
          <w:rtl/>
        </w:rPr>
        <w:noBreakHyphen/>
      </w:r>
      <w:r w:rsidRPr="001E7CED">
        <w:rPr>
          <w:sz w:val="23"/>
          <w:szCs w:val="23"/>
          <w:rtl/>
        </w:rPr>
        <w:t>14); הנ"ל,</w:t>
      </w:r>
      <w:r w:rsidRPr="001E7CED">
        <w:rPr>
          <w:rFonts w:hint="cs"/>
          <w:sz w:val="23"/>
          <w:szCs w:val="23"/>
          <w:rtl/>
        </w:rPr>
        <w:t xml:space="preserve"> תולדות</w:t>
      </w:r>
      <w:r w:rsidRPr="001E7CED">
        <w:rPr>
          <w:sz w:val="23"/>
          <w:szCs w:val="23"/>
          <w:rtl/>
        </w:rPr>
        <w:t xml:space="preserve"> </w:t>
      </w:r>
      <w:r w:rsidRPr="001E7CED">
        <w:rPr>
          <w:rFonts w:hint="cs"/>
          <w:sz w:val="23"/>
          <w:szCs w:val="23"/>
          <w:rtl/>
        </w:rPr>
        <w:t>היהודים בארץ ישראל בתקופת המשנה והתלמוד, א, תל-אביב תשי"ג, עמ' 350</w:t>
      </w:r>
      <w:r w:rsidRPr="001E7CED">
        <w:rPr>
          <w:sz w:val="23"/>
          <w:szCs w:val="23"/>
          <w:rtl/>
        </w:rPr>
        <w:noBreakHyphen/>
      </w:r>
      <w:r w:rsidRPr="001E7CED">
        <w:rPr>
          <w:rFonts w:hint="cs"/>
          <w:sz w:val="23"/>
          <w:szCs w:val="23"/>
          <w:rtl/>
        </w:rPr>
        <w:t>352</w:t>
      </w:r>
      <w:r w:rsidRPr="001E7CED">
        <w:rPr>
          <w:sz w:val="23"/>
          <w:szCs w:val="23"/>
          <w:rtl/>
        </w:rPr>
        <w:t>; י' גפני, היחסים</w:t>
      </w:r>
      <w:r w:rsidRPr="001E7CED">
        <w:rPr>
          <w:rFonts w:hint="cs"/>
          <w:sz w:val="23"/>
          <w:szCs w:val="23"/>
          <w:rtl/>
        </w:rPr>
        <w:t xml:space="preserve"> בין היהודים והשומרונים בתקופת המשנה והתלמוד, חיבור לשם קבלת תואר מוסמך, ירושלים תשכ"ט; </w:t>
      </w:r>
      <w:r w:rsidRPr="001E7CED">
        <w:rPr>
          <w:sz w:val="23"/>
          <w:szCs w:val="23"/>
          <w:rtl/>
        </w:rPr>
        <w:t xml:space="preserve">ר' </w:t>
      </w:r>
      <w:proofErr w:type="spellStart"/>
      <w:r w:rsidRPr="001E7CED">
        <w:rPr>
          <w:sz w:val="23"/>
          <w:szCs w:val="23"/>
          <w:rtl/>
        </w:rPr>
        <w:t>ינקלביץ</w:t>
      </w:r>
      <w:proofErr w:type="spellEnd"/>
      <w:r w:rsidRPr="001E7CED">
        <w:rPr>
          <w:sz w:val="23"/>
          <w:szCs w:val="23"/>
          <w:rtl/>
        </w:rPr>
        <w:t xml:space="preserve">, </w:t>
      </w:r>
      <w:r w:rsidRPr="001E7CED">
        <w:rPr>
          <w:rFonts w:hint="cs"/>
          <w:sz w:val="23"/>
          <w:szCs w:val="23"/>
          <w:rtl/>
        </w:rPr>
        <w:t>יהודים ונכרים בארץ ישראל בתקופת המשנה והתלמוד, חיבור לשם קבלת תואר דוקטור לפילוסופיה</w:t>
      </w:r>
      <w:r w:rsidR="00E11552">
        <w:rPr>
          <w:rFonts w:hint="cs"/>
          <w:sz w:val="23"/>
          <w:szCs w:val="23"/>
          <w:rtl/>
        </w:rPr>
        <w:t>,</w:t>
      </w:r>
      <w:r w:rsidRPr="001E7CED">
        <w:rPr>
          <w:rFonts w:hint="cs"/>
          <w:sz w:val="23"/>
          <w:szCs w:val="23"/>
          <w:rtl/>
        </w:rPr>
        <w:t xml:space="preserve"> רמת גן תשל"ה, עמ' 104</w:t>
      </w:r>
      <w:r w:rsidRPr="001E7CED">
        <w:rPr>
          <w:sz w:val="23"/>
          <w:szCs w:val="23"/>
          <w:rtl/>
        </w:rPr>
        <w:noBreakHyphen/>
      </w:r>
      <w:r w:rsidRPr="001E7CED">
        <w:rPr>
          <w:rFonts w:hint="cs"/>
          <w:sz w:val="23"/>
          <w:szCs w:val="23"/>
          <w:rtl/>
        </w:rPr>
        <w:t>114, 222</w:t>
      </w:r>
      <w:r w:rsidRPr="001E7CED">
        <w:rPr>
          <w:sz w:val="23"/>
          <w:szCs w:val="23"/>
          <w:rtl/>
        </w:rPr>
        <w:noBreakHyphen/>
      </w:r>
      <w:r w:rsidRPr="001E7CED">
        <w:rPr>
          <w:rFonts w:hint="cs"/>
          <w:sz w:val="23"/>
          <w:szCs w:val="23"/>
          <w:rtl/>
        </w:rPr>
        <w:t xml:space="preserve">232; </w:t>
      </w:r>
      <w:r w:rsidRPr="001E7CED">
        <w:rPr>
          <w:sz w:val="23"/>
          <w:szCs w:val="23"/>
          <w:rtl/>
        </w:rPr>
        <w:t xml:space="preserve">ש' ליברמן, 'לכתובת </w:t>
      </w:r>
      <w:proofErr w:type="spellStart"/>
      <w:r w:rsidRPr="001E7CED">
        <w:rPr>
          <w:sz w:val="23"/>
          <w:szCs w:val="23"/>
          <w:rtl/>
        </w:rPr>
        <w:t>ההלכית</w:t>
      </w:r>
      <w:proofErr w:type="spellEnd"/>
      <w:r w:rsidRPr="001E7CED">
        <w:rPr>
          <w:sz w:val="23"/>
          <w:szCs w:val="23"/>
          <w:rtl/>
        </w:rPr>
        <w:t xml:space="preserve"> מעמק בית שאן', תרביץ מה (תשל"ו), עמ' 54</w:t>
      </w:r>
      <w:r w:rsidRPr="001E7CED">
        <w:rPr>
          <w:rFonts w:hint="cs"/>
          <w:sz w:val="23"/>
          <w:szCs w:val="23"/>
          <w:rtl/>
        </w:rPr>
        <w:noBreakHyphen/>
      </w:r>
      <w:r w:rsidRPr="001E7CED">
        <w:rPr>
          <w:sz w:val="23"/>
          <w:szCs w:val="23"/>
          <w:rtl/>
        </w:rPr>
        <w:t>63;</w:t>
      </w:r>
      <w:r w:rsidRPr="001E7CED">
        <w:rPr>
          <w:rFonts w:hint="cs"/>
          <w:sz w:val="23"/>
          <w:szCs w:val="23"/>
          <w:rtl/>
        </w:rPr>
        <w:t xml:space="preserve"> </w:t>
      </w:r>
      <w:r w:rsidRPr="001E7CED">
        <w:rPr>
          <w:sz w:val="23"/>
          <w:szCs w:val="23"/>
          <w:rtl/>
        </w:rPr>
        <w:t>א' אופנהיימר</w:t>
      </w:r>
      <w:r w:rsidRPr="001E7CED">
        <w:rPr>
          <w:rFonts w:hint="cs"/>
          <w:sz w:val="23"/>
          <w:szCs w:val="23"/>
          <w:rtl/>
        </w:rPr>
        <w:t xml:space="preserve">, </w:t>
      </w:r>
      <w:r w:rsidRPr="001E7CED">
        <w:rPr>
          <w:sz w:val="23"/>
          <w:szCs w:val="23"/>
          <w:rtl/>
        </w:rPr>
        <w:t>'</w:t>
      </w:r>
      <w:r w:rsidRPr="001E7CED">
        <w:rPr>
          <w:rFonts w:hint="cs"/>
          <w:sz w:val="23"/>
          <w:szCs w:val="23"/>
          <w:rtl/>
        </w:rPr>
        <w:t>עמדת חכמים בקשר לשומרונים</w:t>
      </w:r>
      <w:r w:rsidRPr="001E7CED">
        <w:rPr>
          <w:sz w:val="23"/>
          <w:szCs w:val="23"/>
          <w:rtl/>
        </w:rPr>
        <w:t>'</w:t>
      </w:r>
      <w:r w:rsidRPr="001E7CED">
        <w:rPr>
          <w:rFonts w:hint="cs"/>
          <w:sz w:val="23"/>
          <w:szCs w:val="23"/>
          <w:rtl/>
        </w:rPr>
        <w:t>, א-ב, חדשות השומרונים 274 (תשמ"א), עמ' 3</w:t>
      </w:r>
      <w:r w:rsidRPr="001E7CED">
        <w:rPr>
          <w:sz w:val="23"/>
          <w:szCs w:val="23"/>
          <w:rtl/>
        </w:rPr>
        <w:noBreakHyphen/>
      </w:r>
      <w:r w:rsidRPr="001E7CED">
        <w:rPr>
          <w:rFonts w:hint="cs"/>
          <w:sz w:val="23"/>
          <w:szCs w:val="23"/>
          <w:rtl/>
        </w:rPr>
        <w:t xml:space="preserve">5; הנ"ל, </w:t>
      </w:r>
      <w:r w:rsidRPr="001E7CED">
        <w:rPr>
          <w:sz w:val="23"/>
          <w:szCs w:val="23"/>
          <w:rtl/>
        </w:rPr>
        <w:t>'</w:t>
      </w:r>
      <w:r w:rsidRPr="001E7CED">
        <w:rPr>
          <w:rFonts w:hint="eastAsia"/>
          <w:sz w:val="23"/>
          <w:szCs w:val="23"/>
          <w:rtl/>
        </w:rPr>
        <w:t>עמדת חכמים בקשר לשומרונים לפני ואחרי מרד בר-כוכבא</w:t>
      </w:r>
      <w:r w:rsidRPr="001E7CED">
        <w:rPr>
          <w:sz w:val="23"/>
          <w:szCs w:val="23"/>
          <w:rtl/>
        </w:rPr>
        <w:t>'</w:t>
      </w:r>
      <w:r w:rsidRPr="001E7CED">
        <w:rPr>
          <w:rFonts w:hint="cs"/>
          <w:sz w:val="23"/>
          <w:szCs w:val="23"/>
          <w:rtl/>
        </w:rPr>
        <w:t>, שם 275 (תשמ"א), עמ' 4</w:t>
      </w:r>
      <w:r w:rsidRPr="001E7CED">
        <w:rPr>
          <w:sz w:val="23"/>
          <w:szCs w:val="23"/>
          <w:rtl/>
        </w:rPr>
        <w:noBreakHyphen/>
      </w:r>
      <w:r w:rsidRPr="001E7CED">
        <w:rPr>
          <w:rFonts w:hint="cs"/>
          <w:sz w:val="23"/>
          <w:szCs w:val="23"/>
          <w:rtl/>
        </w:rPr>
        <w:t xml:space="preserve">8; </w:t>
      </w:r>
      <w:r w:rsidRPr="001E7CED">
        <w:rPr>
          <w:sz w:val="23"/>
          <w:szCs w:val="23"/>
        </w:rPr>
        <w:t xml:space="preserve">L.H. Schiffman, </w:t>
      </w:r>
      <w:r w:rsidR="00B9789E">
        <w:rPr>
          <w:sz w:val="23"/>
          <w:szCs w:val="23"/>
        </w:rPr>
        <w:t>‘</w:t>
      </w:r>
      <w:r w:rsidRPr="001E7CED">
        <w:rPr>
          <w:sz w:val="23"/>
          <w:szCs w:val="23"/>
        </w:rPr>
        <w:t xml:space="preserve">The Samaritans in </w:t>
      </w:r>
      <w:proofErr w:type="spellStart"/>
      <w:r w:rsidRPr="001E7CED">
        <w:rPr>
          <w:sz w:val="23"/>
          <w:szCs w:val="23"/>
        </w:rPr>
        <w:t>Tannaitic</w:t>
      </w:r>
      <w:proofErr w:type="spellEnd"/>
      <w:r w:rsidRPr="001E7CED">
        <w:rPr>
          <w:sz w:val="23"/>
          <w:szCs w:val="23"/>
        </w:rPr>
        <w:t xml:space="preserve"> Halakha</w:t>
      </w:r>
      <w:r w:rsidR="00B9789E">
        <w:rPr>
          <w:sz w:val="23"/>
          <w:szCs w:val="23"/>
        </w:rPr>
        <w:t>’</w:t>
      </w:r>
      <w:r w:rsidRPr="001E7CED">
        <w:rPr>
          <w:sz w:val="23"/>
          <w:szCs w:val="23"/>
        </w:rPr>
        <w:t xml:space="preserve">, </w:t>
      </w:r>
      <w:r w:rsidRPr="001E7CED">
        <w:rPr>
          <w:i/>
          <w:iCs/>
          <w:sz w:val="23"/>
          <w:szCs w:val="23"/>
        </w:rPr>
        <w:t>JQR</w:t>
      </w:r>
      <w:r w:rsidRPr="001E7CED">
        <w:rPr>
          <w:sz w:val="23"/>
          <w:szCs w:val="23"/>
        </w:rPr>
        <w:t xml:space="preserve"> 75 (1984-1985), pp. 323-350</w:t>
      </w:r>
      <w:r w:rsidRPr="001E7CED">
        <w:rPr>
          <w:rFonts w:hint="cs"/>
          <w:sz w:val="23"/>
          <w:szCs w:val="23"/>
          <w:rtl/>
        </w:rPr>
        <w:t xml:space="preserve">; </w:t>
      </w:r>
      <w:r w:rsidRPr="001E7CED">
        <w:rPr>
          <w:sz w:val="23"/>
          <w:szCs w:val="23"/>
        </w:rPr>
        <w:t xml:space="preserve">A.D. Crown, </w:t>
      </w:r>
      <w:r w:rsidR="00B9789E">
        <w:rPr>
          <w:sz w:val="23"/>
          <w:szCs w:val="23"/>
        </w:rPr>
        <w:t>‘</w:t>
      </w:r>
      <w:r w:rsidRPr="001E7CED">
        <w:rPr>
          <w:sz w:val="23"/>
          <w:szCs w:val="23"/>
        </w:rPr>
        <w:t>Re-dating the Schism Between the Judaeans and the Samaritans</w:t>
      </w:r>
      <w:r w:rsidR="00B9789E">
        <w:rPr>
          <w:sz w:val="23"/>
          <w:szCs w:val="23"/>
        </w:rPr>
        <w:t>’</w:t>
      </w:r>
      <w:r w:rsidRPr="001E7CED">
        <w:rPr>
          <w:sz w:val="23"/>
          <w:szCs w:val="23"/>
        </w:rPr>
        <w:t xml:space="preserve">, </w:t>
      </w:r>
      <w:r w:rsidRPr="001E7CED">
        <w:rPr>
          <w:i/>
          <w:iCs/>
          <w:sz w:val="23"/>
          <w:szCs w:val="23"/>
        </w:rPr>
        <w:t>JQR</w:t>
      </w:r>
      <w:r w:rsidRPr="001E7CED">
        <w:rPr>
          <w:sz w:val="23"/>
          <w:szCs w:val="23"/>
        </w:rPr>
        <w:t xml:space="preserve"> 82 (1991), pp. 21-24</w:t>
      </w:r>
      <w:r w:rsidRPr="001E7CED">
        <w:rPr>
          <w:rFonts w:hint="cs"/>
          <w:sz w:val="23"/>
          <w:szCs w:val="23"/>
          <w:rtl/>
        </w:rPr>
        <w:t xml:space="preserve">; </w:t>
      </w:r>
      <w:r w:rsidRPr="001E7CED">
        <w:rPr>
          <w:sz w:val="23"/>
          <w:szCs w:val="23"/>
          <w:rtl/>
        </w:rPr>
        <w:t>י' שחר, התיאורים הגיאוגרפיים של ארץ ישראל בספרי יוסף בן מתתיהו וזיקתם למסורות התלמודיות ולספרות ההלניסטית-רומית, חיבור לשם ק</w:t>
      </w:r>
      <w:r w:rsidRPr="001E7CED">
        <w:rPr>
          <w:rFonts w:hint="cs"/>
          <w:sz w:val="23"/>
          <w:szCs w:val="23"/>
          <w:rtl/>
        </w:rPr>
        <w:t>ב</w:t>
      </w:r>
      <w:r w:rsidRPr="001E7CED">
        <w:rPr>
          <w:sz w:val="23"/>
          <w:szCs w:val="23"/>
          <w:rtl/>
        </w:rPr>
        <w:t>לת תואר דוקטור</w:t>
      </w:r>
      <w:r w:rsidRPr="001E7CED">
        <w:rPr>
          <w:rFonts w:hint="cs"/>
          <w:sz w:val="23"/>
          <w:szCs w:val="23"/>
          <w:rtl/>
        </w:rPr>
        <w:t xml:space="preserve"> לפילוסופיה, </w:t>
      </w:r>
      <w:r w:rsidRPr="001E7CED">
        <w:rPr>
          <w:sz w:val="23"/>
          <w:szCs w:val="23"/>
          <w:rtl/>
        </w:rPr>
        <w:t>ת</w:t>
      </w:r>
      <w:r w:rsidRPr="001E7CED">
        <w:rPr>
          <w:rFonts w:hint="cs"/>
          <w:sz w:val="23"/>
          <w:szCs w:val="23"/>
          <w:rtl/>
        </w:rPr>
        <w:t xml:space="preserve">ל-אביב </w:t>
      </w:r>
      <w:r w:rsidRPr="001E7CED">
        <w:rPr>
          <w:sz w:val="23"/>
          <w:szCs w:val="23"/>
          <w:rtl/>
        </w:rPr>
        <w:t>תשנ"ו, עמ' 188</w:t>
      </w:r>
      <w:r w:rsidRPr="001E7CED">
        <w:rPr>
          <w:rFonts w:hint="cs"/>
          <w:sz w:val="23"/>
          <w:szCs w:val="23"/>
          <w:rtl/>
        </w:rPr>
        <w:noBreakHyphen/>
      </w:r>
      <w:r w:rsidRPr="001E7CED">
        <w:rPr>
          <w:sz w:val="23"/>
          <w:szCs w:val="23"/>
          <w:rtl/>
        </w:rPr>
        <w:t>191</w:t>
      </w:r>
      <w:r w:rsidRPr="001E7CED">
        <w:rPr>
          <w:rFonts w:hint="cs"/>
          <w:sz w:val="23"/>
          <w:szCs w:val="23"/>
          <w:rtl/>
        </w:rPr>
        <w:t>;</w:t>
      </w:r>
      <w:r w:rsidRPr="001E7CED">
        <w:rPr>
          <w:sz w:val="23"/>
          <w:szCs w:val="23"/>
          <w:lang w:val="fr-FR"/>
        </w:rPr>
        <w:t>J.P.</w:t>
      </w:r>
      <w:r w:rsidRPr="001E7CED">
        <w:rPr>
          <w:sz w:val="23"/>
          <w:szCs w:val="23"/>
        </w:rPr>
        <w:t xml:space="preserve"> </w:t>
      </w:r>
      <w:r w:rsidRPr="001E7CED">
        <w:rPr>
          <w:sz w:val="23"/>
          <w:szCs w:val="23"/>
          <w:lang w:val="fr-FR"/>
        </w:rPr>
        <w:t xml:space="preserve">Rothschild, </w:t>
      </w:r>
      <w:r w:rsidR="00B9789E">
        <w:rPr>
          <w:sz w:val="23"/>
          <w:szCs w:val="23"/>
          <w:lang w:val="fr-FR"/>
        </w:rPr>
        <w:t>‘</w:t>
      </w:r>
      <w:r w:rsidRPr="001E7CED">
        <w:rPr>
          <w:sz w:val="23"/>
          <w:szCs w:val="23"/>
          <w:lang w:val="fr-FR"/>
        </w:rPr>
        <w:t xml:space="preserve">Halakha, histoire et </w:t>
      </w:r>
      <w:r w:rsidR="00B9789E">
        <w:rPr>
          <w:sz w:val="23"/>
          <w:szCs w:val="23"/>
          <w:lang w:val="fr-FR"/>
        </w:rPr>
        <w:t>"</w:t>
      </w:r>
      <w:r w:rsidRPr="001E7CED">
        <w:rPr>
          <w:sz w:val="23"/>
          <w:szCs w:val="23"/>
          <w:lang w:val="fr-FR"/>
        </w:rPr>
        <w:t>réalité"; le cas samaritain</w:t>
      </w:r>
      <w:r w:rsidR="00AE757E">
        <w:rPr>
          <w:sz w:val="23"/>
          <w:szCs w:val="23"/>
          <w:lang w:val="fr-FR"/>
        </w:rPr>
        <w:t>’</w:t>
      </w:r>
      <w:r w:rsidRPr="001E7CED">
        <w:rPr>
          <w:sz w:val="23"/>
          <w:szCs w:val="23"/>
          <w:lang w:val="fr-FR"/>
        </w:rPr>
        <w:t xml:space="preserve">, </w:t>
      </w:r>
      <w:r w:rsidRPr="001E7CED">
        <w:rPr>
          <w:i/>
          <w:iCs/>
          <w:sz w:val="23"/>
          <w:szCs w:val="23"/>
          <w:lang w:val="fr-FR"/>
        </w:rPr>
        <w:t>Cahiers du Judaïsme</w:t>
      </w:r>
      <w:r w:rsidRPr="001E7CED">
        <w:rPr>
          <w:sz w:val="23"/>
          <w:szCs w:val="23"/>
          <w:lang w:val="fr-FR"/>
        </w:rPr>
        <w:t> 9 (2001), pp. 4-15</w:t>
      </w:r>
      <w:r w:rsidRPr="001E7CED">
        <w:rPr>
          <w:rFonts w:hint="cs"/>
          <w:sz w:val="23"/>
          <w:szCs w:val="23"/>
          <w:rtl/>
        </w:rPr>
        <w:t xml:space="preserve">; </w:t>
      </w:r>
      <w:r w:rsidRPr="001E7CED">
        <w:rPr>
          <w:sz w:val="23"/>
          <w:szCs w:val="23"/>
          <w:rtl/>
        </w:rPr>
        <w:t xml:space="preserve">ר' שחל, </w:t>
      </w:r>
      <w:r w:rsidRPr="001E7CED">
        <w:rPr>
          <w:rFonts w:hint="cs"/>
          <w:sz w:val="23"/>
          <w:szCs w:val="23"/>
          <w:rtl/>
        </w:rPr>
        <w:t xml:space="preserve">מהפך במערכת היחסים בין השומרונים והיהודים בימים שלאחר חורבנו של בית שני, חיבור לשם קבלת תואר דוקטור לפילוסופיה, רמת גן תשס"ב; </w:t>
      </w:r>
      <w:r w:rsidRPr="001E7CED">
        <w:rPr>
          <w:rFonts w:hint="cs"/>
          <w:sz w:val="23"/>
          <w:szCs w:val="23"/>
        </w:rPr>
        <w:t>E</w:t>
      </w:r>
      <w:r w:rsidRPr="001E7CED">
        <w:rPr>
          <w:sz w:val="23"/>
          <w:szCs w:val="23"/>
        </w:rPr>
        <w:t xml:space="preserve">. </w:t>
      </w:r>
      <w:proofErr w:type="spellStart"/>
      <w:r w:rsidRPr="001E7CED">
        <w:rPr>
          <w:sz w:val="23"/>
          <w:szCs w:val="23"/>
        </w:rPr>
        <w:t>Friedheim</w:t>
      </w:r>
      <w:proofErr w:type="spellEnd"/>
      <w:r w:rsidRPr="001E7CED">
        <w:rPr>
          <w:sz w:val="23"/>
          <w:szCs w:val="23"/>
        </w:rPr>
        <w:t xml:space="preserve">, </w:t>
      </w:r>
      <w:r w:rsidR="00AE757E">
        <w:rPr>
          <w:sz w:val="23"/>
          <w:szCs w:val="23"/>
        </w:rPr>
        <w:t>‘</w:t>
      </w:r>
      <w:r w:rsidRPr="001E7CED">
        <w:rPr>
          <w:sz w:val="23"/>
          <w:szCs w:val="23"/>
        </w:rPr>
        <w:t xml:space="preserve">Sur les relations </w:t>
      </w:r>
      <w:proofErr w:type="spellStart"/>
      <w:r w:rsidRPr="001E7CED">
        <w:rPr>
          <w:sz w:val="23"/>
          <w:szCs w:val="23"/>
        </w:rPr>
        <w:t>judeo-samaritaines</w:t>
      </w:r>
      <w:proofErr w:type="spellEnd"/>
      <w:r w:rsidRPr="001E7CED">
        <w:rPr>
          <w:sz w:val="23"/>
          <w:szCs w:val="23"/>
        </w:rPr>
        <w:t xml:space="preserve"> en Palestine du </w:t>
      </w:r>
      <w:proofErr w:type="spellStart"/>
      <w:r w:rsidRPr="001E7CED">
        <w:rPr>
          <w:sz w:val="23"/>
          <w:szCs w:val="23"/>
        </w:rPr>
        <w:t>Ier</w:t>
      </w:r>
      <w:proofErr w:type="spellEnd"/>
      <w:r w:rsidRPr="001E7CED">
        <w:rPr>
          <w:sz w:val="23"/>
          <w:szCs w:val="23"/>
        </w:rPr>
        <w:t xml:space="preserve"> au </w:t>
      </w:r>
      <w:proofErr w:type="spellStart"/>
      <w:r w:rsidRPr="001E7CED">
        <w:rPr>
          <w:sz w:val="23"/>
          <w:szCs w:val="23"/>
        </w:rPr>
        <w:t>IVème</w:t>
      </w:r>
      <w:proofErr w:type="spellEnd"/>
      <w:r w:rsidRPr="001E7CED">
        <w:rPr>
          <w:sz w:val="23"/>
          <w:szCs w:val="23"/>
        </w:rPr>
        <w:t xml:space="preserve"> siècle p. C. entre </w:t>
      </w:r>
      <w:proofErr w:type="spellStart"/>
      <w:r w:rsidRPr="001E7CED">
        <w:rPr>
          <w:sz w:val="23"/>
          <w:szCs w:val="23"/>
        </w:rPr>
        <w:t>accomodement</w:t>
      </w:r>
      <w:proofErr w:type="spellEnd"/>
      <w:r w:rsidRPr="001E7CED">
        <w:rPr>
          <w:sz w:val="23"/>
          <w:szCs w:val="23"/>
        </w:rPr>
        <w:t xml:space="preserve"> et eviction</w:t>
      </w:r>
      <w:r w:rsidR="00AE757E">
        <w:rPr>
          <w:sz w:val="23"/>
          <w:szCs w:val="23"/>
        </w:rPr>
        <w:t>’</w:t>
      </w:r>
      <w:r w:rsidRPr="001E7CED">
        <w:rPr>
          <w:sz w:val="23"/>
          <w:szCs w:val="23"/>
        </w:rPr>
        <w:t xml:space="preserve">, </w:t>
      </w:r>
      <w:proofErr w:type="spellStart"/>
      <w:r w:rsidRPr="001E7CED">
        <w:rPr>
          <w:i/>
          <w:iCs/>
          <w:sz w:val="23"/>
          <w:szCs w:val="23"/>
        </w:rPr>
        <w:t>Theologische</w:t>
      </w:r>
      <w:proofErr w:type="spellEnd"/>
      <w:r w:rsidRPr="001E7CED">
        <w:rPr>
          <w:i/>
          <w:iCs/>
          <w:sz w:val="23"/>
          <w:szCs w:val="23"/>
        </w:rPr>
        <w:t xml:space="preserve"> </w:t>
      </w:r>
      <w:proofErr w:type="spellStart"/>
      <w:r w:rsidRPr="001E7CED">
        <w:rPr>
          <w:i/>
          <w:iCs/>
          <w:sz w:val="23"/>
          <w:szCs w:val="23"/>
        </w:rPr>
        <w:t>Zeitschrift</w:t>
      </w:r>
      <w:proofErr w:type="spellEnd"/>
      <w:r w:rsidRPr="001E7CED">
        <w:rPr>
          <w:sz w:val="23"/>
          <w:szCs w:val="23"/>
        </w:rPr>
        <w:t xml:space="preserve"> 60 (2004), pp. 193-213</w:t>
      </w:r>
      <w:r w:rsidRPr="001E7CED">
        <w:rPr>
          <w:rFonts w:hint="cs"/>
          <w:sz w:val="23"/>
          <w:szCs w:val="23"/>
          <w:rtl/>
        </w:rPr>
        <w:t>.</w:t>
      </w:r>
    </w:p>
  </w:footnote>
  <w:footnote w:id="4">
    <w:p w:rsidR="00713091" w:rsidRPr="001E7CED" w:rsidRDefault="00713091" w:rsidP="00617C96">
      <w:pPr>
        <w:pStyle w:val="a3"/>
        <w:spacing w:line="270" w:lineRule="exact"/>
        <w:jc w:val="both"/>
        <w:rPr>
          <w:rFonts w:hint="cs"/>
          <w:sz w:val="23"/>
          <w:szCs w:val="23"/>
        </w:rPr>
      </w:pPr>
      <w:r w:rsidRPr="001E7CED">
        <w:rPr>
          <w:rStyle w:val="a4"/>
          <w:sz w:val="23"/>
          <w:szCs w:val="23"/>
        </w:rPr>
        <w:footnoteRef/>
      </w:r>
      <w:r w:rsidRPr="001E7CED">
        <w:rPr>
          <w:sz w:val="23"/>
          <w:szCs w:val="23"/>
          <w:rtl/>
        </w:rPr>
        <w:t xml:space="preserve"> </w:t>
      </w:r>
      <w:r w:rsidRPr="001E7CED">
        <w:rPr>
          <w:rFonts w:hint="cs"/>
          <w:sz w:val="23"/>
          <w:szCs w:val="23"/>
          <w:rtl/>
        </w:rPr>
        <w:t xml:space="preserve">ירושלמי, </w:t>
      </w:r>
      <w:r w:rsidRPr="001E7CED">
        <w:rPr>
          <w:sz w:val="23"/>
          <w:szCs w:val="23"/>
          <w:rtl/>
        </w:rPr>
        <w:t>עבודה-זרה ה</w:t>
      </w:r>
      <w:r w:rsidR="00617C96">
        <w:rPr>
          <w:rFonts w:hint="cs"/>
          <w:sz w:val="23"/>
          <w:szCs w:val="23"/>
          <w:rtl/>
        </w:rPr>
        <w:t>,</w:t>
      </w:r>
      <w:r w:rsidRPr="001E7CED">
        <w:rPr>
          <w:sz w:val="23"/>
          <w:szCs w:val="23"/>
          <w:rtl/>
        </w:rPr>
        <w:t xml:space="preserve"> ד </w:t>
      </w:r>
      <w:r w:rsidR="00617C96">
        <w:rPr>
          <w:rFonts w:hint="cs"/>
          <w:sz w:val="23"/>
          <w:szCs w:val="23"/>
          <w:rtl/>
        </w:rPr>
        <w:t>(</w:t>
      </w:r>
      <w:r w:rsidRPr="001E7CED">
        <w:rPr>
          <w:sz w:val="23"/>
          <w:szCs w:val="23"/>
          <w:rtl/>
        </w:rPr>
        <w:t>מד ע"ד</w:t>
      </w:r>
      <w:r w:rsidR="00617C96">
        <w:rPr>
          <w:rFonts w:hint="cs"/>
          <w:sz w:val="23"/>
          <w:szCs w:val="23"/>
          <w:rtl/>
        </w:rPr>
        <w:t>)</w:t>
      </w:r>
      <w:r w:rsidRPr="001E7CED">
        <w:rPr>
          <w:rFonts w:hint="cs"/>
          <w:sz w:val="23"/>
          <w:szCs w:val="23"/>
          <w:rtl/>
        </w:rPr>
        <w:t>,</w:t>
      </w:r>
      <w:r w:rsidRPr="001E7CED">
        <w:rPr>
          <w:sz w:val="23"/>
          <w:szCs w:val="23"/>
          <w:rtl/>
        </w:rPr>
        <w:t xml:space="preserve"> על </w:t>
      </w:r>
      <w:proofErr w:type="spellStart"/>
      <w:r w:rsidRPr="001E7CED">
        <w:rPr>
          <w:sz w:val="23"/>
          <w:szCs w:val="23"/>
          <w:rtl/>
        </w:rPr>
        <w:t>אמאוס</w:t>
      </w:r>
      <w:proofErr w:type="spellEnd"/>
      <w:r w:rsidRPr="001E7CED">
        <w:rPr>
          <w:rFonts w:hint="cs"/>
          <w:sz w:val="23"/>
          <w:szCs w:val="23"/>
          <w:rtl/>
        </w:rPr>
        <w:t>, וכפי ש</w:t>
      </w:r>
      <w:r w:rsidRPr="001E7CED">
        <w:rPr>
          <w:sz w:val="23"/>
          <w:szCs w:val="23"/>
          <w:rtl/>
        </w:rPr>
        <w:t>ליברמן</w:t>
      </w:r>
      <w:r w:rsidRPr="001E7CED">
        <w:rPr>
          <w:rFonts w:hint="cs"/>
          <w:sz w:val="23"/>
          <w:szCs w:val="23"/>
          <w:rtl/>
        </w:rPr>
        <w:t xml:space="preserve"> העיר</w:t>
      </w:r>
      <w:r w:rsidRPr="001E7CED">
        <w:rPr>
          <w:sz w:val="23"/>
          <w:szCs w:val="23"/>
          <w:rtl/>
        </w:rPr>
        <w:t xml:space="preserve"> (לעיל, הערה 1), עמ' </w:t>
      </w:r>
      <w:r w:rsidRPr="001E7CED">
        <w:rPr>
          <w:rFonts w:hint="cs"/>
          <w:sz w:val="23"/>
          <w:szCs w:val="23"/>
          <w:rtl/>
        </w:rPr>
        <w:t>56</w:t>
      </w:r>
      <w:r w:rsidRPr="001E7CED">
        <w:rPr>
          <w:sz w:val="23"/>
          <w:szCs w:val="23"/>
          <w:rtl/>
        </w:rPr>
        <w:noBreakHyphen/>
      </w:r>
      <w:r w:rsidRPr="001E7CED">
        <w:rPr>
          <w:rFonts w:hint="cs"/>
          <w:sz w:val="23"/>
          <w:szCs w:val="23"/>
          <w:rtl/>
        </w:rPr>
        <w:t xml:space="preserve">57: </w:t>
      </w:r>
      <w:r w:rsidRPr="001E7CED">
        <w:rPr>
          <w:sz w:val="23"/>
          <w:szCs w:val="23"/>
          <w:rtl/>
        </w:rPr>
        <w:t>'</w:t>
      </w:r>
      <w:r w:rsidRPr="001E7CED">
        <w:rPr>
          <w:rFonts w:hint="cs"/>
          <w:sz w:val="23"/>
          <w:szCs w:val="23"/>
          <w:rtl/>
        </w:rPr>
        <w:t>והכל תלוי במקום</w:t>
      </w:r>
      <w:r w:rsidRPr="001E7CED">
        <w:rPr>
          <w:sz w:val="23"/>
          <w:szCs w:val="23"/>
          <w:rtl/>
        </w:rPr>
        <w:t>'</w:t>
      </w:r>
      <w:r w:rsidRPr="001E7CED">
        <w:rPr>
          <w:rFonts w:hint="cs"/>
          <w:sz w:val="23"/>
          <w:szCs w:val="23"/>
          <w:rtl/>
        </w:rPr>
        <w:t xml:space="preserve">. </w:t>
      </w:r>
    </w:p>
  </w:footnote>
  <w:footnote w:id="5">
    <w:p w:rsidR="00713091" w:rsidRPr="001E7CED" w:rsidRDefault="00713091" w:rsidP="007017BE">
      <w:pPr>
        <w:pStyle w:val="a3"/>
        <w:spacing w:line="270" w:lineRule="exact"/>
        <w:jc w:val="both"/>
        <w:rPr>
          <w:rFonts w:hint="cs"/>
          <w:sz w:val="23"/>
          <w:szCs w:val="23"/>
        </w:rPr>
      </w:pPr>
      <w:r w:rsidRPr="001E7CED">
        <w:rPr>
          <w:rStyle w:val="a4"/>
          <w:sz w:val="23"/>
          <w:szCs w:val="23"/>
        </w:rPr>
        <w:footnoteRef/>
      </w:r>
      <w:r w:rsidRPr="001E7CED">
        <w:rPr>
          <w:sz w:val="23"/>
          <w:szCs w:val="23"/>
          <w:rtl/>
        </w:rPr>
        <w:t xml:space="preserve"> </w:t>
      </w:r>
      <w:r w:rsidRPr="001E7CED">
        <w:rPr>
          <w:rFonts w:hint="cs"/>
          <w:sz w:val="23"/>
          <w:szCs w:val="23"/>
          <w:rtl/>
        </w:rPr>
        <w:t>תוספתא, דמאי ה</w:t>
      </w:r>
      <w:r w:rsidR="00617C96">
        <w:rPr>
          <w:rFonts w:hint="cs"/>
          <w:sz w:val="23"/>
          <w:szCs w:val="23"/>
          <w:rtl/>
        </w:rPr>
        <w:t>,</w:t>
      </w:r>
      <w:r w:rsidRPr="001E7CED">
        <w:rPr>
          <w:rFonts w:hint="cs"/>
          <w:sz w:val="23"/>
          <w:szCs w:val="23"/>
          <w:rtl/>
        </w:rPr>
        <w:t xml:space="preserve"> </w:t>
      </w:r>
      <w:proofErr w:type="spellStart"/>
      <w:r w:rsidRPr="001E7CED">
        <w:rPr>
          <w:rFonts w:hint="cs"/>
          <w:sz w:val="23"/>
          <w:szCs w:val="23"/>
          <w:rtl/>
        </w:rPr>
        <w:t>כב</w:t>
      </w:r>
      <w:proofErr w:type="spellEnd"/>
      <w:r w:rsidRPr="001E7CED">
        <w:rPr>
          <w:rFonts w:hint="cs"/>
          <w:sz w:val="23"/>
          <w:szCs w:val="23"/>
          <w:rtl/>
        </w:rPr>
        <w:t>-כד (מהדורת ליברמן, עמ' 92</w:t>
      </w:r>
      <w:r w:rsidRPr="001E7CED">
        <w:rPr>
          <w:sz w:val="23"/>
          <w:szCs w:val="23"/>
          <w:rtl/>
        </w:rPr>
        <w:noBreakHyphen/>
      </w:r>
      <w:r w:rsidRPr="001E7CED">
        <w:rPr>
          <w:rFonts w:hint="cs"/>
          <w:sz w:val="23"/>
          <w:szCs w:val="23"/>
          <w:rtl/>
        </w:rPr>
        <w:t>93);</w:t>
      </w:r>
      <w:r w:rsidRPr="001E7CED">
        <w:rPr>
          <w:sz w:val="23"/>
          <w:szCs w:val="23"/>
          <w:rtl/>
        </w:rPr>
        <w:t xml:space="preserve"> </w:t>
      </w:r>
      <w:r w:rsidRPr="001E7CED">
        <w:rPr>
          <w:rFonts w:hint="cs"/>
          <w:sz w:val="23"/>
          <w:szCs w:val="23"/>
          <w:rtl/>
        </w:rPr>
        <w:t>ירושלמי, פסחים א</w:t>
      </w:r>
      <w:r w:rsidR="00617C96">
        <w:rPr>
          <w:rFonts w:hint="cs"/>
          <w:sz w:val="23"/>
          <w:szCs w:val="23"/>
          <w:rtl/>
        </w:rPr>
        <w:t>,</w:t>
      </w:r>
      <w:r w:rsidRPr="001E7CED">
        <w:rPr>
          <w:rFonts w:hint="cs"/>
          <w:sz w:val="23"/>
          <w:szCs w:val="23"/>
          <w:rtl/>
        </w:rPr>
        <w:t xml:space="preserve"> א </w:t>
      </w:r>
      <w:r w:rsidR="00617C96">
        <w:rPr>
          <w:rFonts w:hint="cs"/>
          <w:sz w:val="23"/>
          <w:szCs w:val="23"/>
          <w:rtl/>
        </w:rPr>
        <w:t>(</w:t>
      </w:r>
      <w:proofErr w:type="spellStart"/>
      <w:r w:rsidRPr="001E7CED">
        <w:rPr>
          <w:rFonts w:hint="cs"/>
          <w:sz w:val="23"/>
          <w:szCs w:val="23"/>
          <w:rtl/>
        </w:rPr>
        <w:t>כז</w:t>
      </w:r>
      <w:proofErr w:type="spellEnd"/>
      <w:r w:rsidRPr="001E7CED">
        <w:rPr>
          <w:rFonts w:hint="cs"/>
          <w:sz w:val="23"/>
          <w:szCs w:val="23"/>
          <w:rtl/>
        </w:rPr>
        <w:t xml:space="preserve"> ע"ב</w:t>
      </w:r>
      <w:r w:rsidR="00617C96">
        <w:rPr>
          <w:rFonts w:hint="cs"/>
          <w:sz w:val="23"/>
          <w:szCs w:val="23"/>
          <w:rtl/>
        </w:rPr>
        <w:t>)</w:t>
      </w:r>
      <w:r w:rsidRPr="001E7CED">
        <w:rPr>
          <w:rFonts w:hint="cs"/>
          <w:sz w:val="23"/>
          <w:szCs w:val="23"/>
          <w:rtl/>
        </w:rPr>
        <w:t>;  עבודה-זרה ה</w:t>
      </w:r>
      <w:r w:rsidR="00617C96">
        <w:rPr>
          <w:rFonts w:hint="cs"/>
          <w:sz w:val="23"/>
          <w:szCs w:val="23"/>
          <w:rtl/>
        </w:rPr>
        <w:t>,</w:t>
      </w:r>
      <w:r w:rsidRPr="001E7CED">
        <w:rPr>
          <w:rFonts w:hint="cs"/>
          <w:sz w:val="23"/>
          <w:szCs w:val="23"/>
          <w:rtl/>
        </w:rPr>
        <w:t xml:space="preserve"> ד </w:t>
      </w:r>
      <w:r w:rsidR="00617C96">
        <w:rPr>
          <w:rFonts w:hint="cs"/>
          <w:sz w:val="23"/>
          <w:szCs w:val="23"/>
          <w:rtl/>
        </w:rPr>
        <w:t>(</w:t>
      </w:r>
      <w:r w:rsidRPr="001E7CED">
        <w:rPr>
          <w:rFonts w:hint="cs"/>
          <w:sz w:val="23"/>
          <w:szCs w:val="23"/>
          <w:rtl/>
        </w:rPr>
        <w:t>מד ע"ד</w:t>
      </w:r>
      <w:r w:rsidR="00617C96">
        <w:rPr>
          <w:rFonts w:hint="cs"/>
          <w:sz w:val="23"/>
          <w:szCs w:val="23"/>
          <w:rtl/>
        </w:rPr>
        <w:t>)</w:t>
      </w:r>
      <w:r w:rsidRPr="001E7CED">
        <w:rPr>
          <w:rFonts w:hint="cs"/>
          <w:sz w:val="23"/>
          <w:szCs w:val="23"/>
          <w:rtl/>
        </w:rPr>
        <w:t>. למותר לציין שיש להבחין בין קלקול זה ובין הקלקול המיוחס לשומרונים האמור במשנה, ראש השנה ב</w:t>
      </w:r>
      <w:r w:rsidR="00617C96">
        <w:rPr>
          <w:rFonts w:hint="cs"/>
          <w:sz w:val="23"/>
          <w:szCs w:val="23"/>
          <w:rtl/>
        </w:rPr>
        <w:t>,</w:t>
      </w:r>
      <w:r w:rsidRPr="001E7CED">
        <w:rPr>
          <w:rFonts w:hint="cs"/>
          <w:sz w:val="23"/>
          <w:szCs w:val="23"/>
          <w:rtl/>
        </w:rPr>
        <w:t xml:space="preserve"> ב </w:t>
      </w:r>
      <w:r w:rsidRPr="001E7CED">
        <w:rPr>
          <w:sz w:val="23"/>
          <w:szCs w:val="23"/>
          <w:rtl/>
        </w:rPr>
        <w:t>'</w:t>
      </w:r>
      <w:r w:rsidRPr="001E7CED">
        <w:rPr>
          <w:rFonts w:hint="cs"/>
          <w:sz w:val="23"/>
          <w:szCs w:val="23"/>
          <w:rtl/>
        </w:rPr>
        <w:t>משקלקלו הכותים</w:t>
      </w:r>
      <w:r w:rsidRPr="001E7CED">
        <w:rPr>
          <w:sz w:val="23"/>
          <w:szCs w:val="23"/>
          <w:rtl/>
        </w:rPr>
        <w:t>'</w:t>
      </w:r>
      <w:r w:rsidRPr="001E7CED">
        <w:rPr>
          <w:rFonts w:hint="cs"/>
          <w:sz w:val="23"/>
          <w:szCs w:val="23"/>
          <w:rtl/>
        </w:rPr>
        <w:t xml:space="preserve">, שכן שם הכוונה היא כפשוטה, שהם הזיקו וקלקלו, כאמור במשנה א שם </w:t>
      </w:r>
      <w:r w:rsidRPr="001E7CED">
        <w:rPr>
          <w:sz w:val="23"/>
          <w:szCs w:val="23"/>
          <w:rtl/>
        </w:rPr>
        <w:t>'</w:t>
      </w:r>
      <w:r w:rsidRPr="001E7CED">
        <w:rPr>
          <w:rFonts w:hint="cs"/>
          <w:sz w:val="23"/>
          <w:szCs w:val="23"/>
          <w:rtl/>
        </w:rPr>
        <w:t>משקלקלו המינים</w:t>
      </w:r>
      <w:r w:rsidRPr="001E7CED">
        <w:rPr>
          <w:sz w:val="23"/>
          <w:szCs w:val="23"/>
          <w:rtl/>
        </w:rPr>
        <w:t>'</w:t>
      </w:r>
      <w:r w:rsidRPr="001E7CED">
        <w:rPr>
          <w:rFonts w:hint="cs"/>
          <w:sz w:val="23"/>
          <w:szCs w:val="23"/>
          <w:rtl/>
        </w:rPr>
        <w:t>.</w:t>
      </w:r>
    </w:p>
  </w:footnote>
  <w:footnote w:id="6">
    <w:p w:rsidR="00713091" w:rsidRPr="001E7CED" w:rsidRDefault="00713091" w:rsidP="00553993">
      <w:pPr>
        <w:pStyle w:val="a3"/>
        <w:spacing w:line="270" w:lineRule="exact"/>
        <w:jc w:val="both"/>
        <w:rPr>
          <w:rFonts w:hint="cs"/>
          <w:sz w:val="23"/>
          <w:szCs w:val="23"/>
          <w:rtl/>
          <w:lang w:val="fr-FR"/>
        </w:rPr>
      </w:pPr>
      <w:r w:rsidRPr="001E7CED">
        <w:rPr>
          <w:rStyle w:val="a4"/>
          <w:sz w:val="23"/>
          <w:szCs w:val="23"/>
        </w:rPr>
        <w:footnoteRef/>
      </w:r>
      <w:r w:rsidRPr="001E7CED">
        <w:rPr>
          <w:sz w:val="23"/>
          <w:szCs w:val="23"/>
          <w:rtl/>
        </w:rPr>
        <w:t xml:space="preserve"> </w:t>
      </w:r>
      <w:r w:rsidRPr="001E7CED">
        <w:rPr>
          <w:sz w:val="23"/>
          <w:szCs w:val="23"/>
        </w:rPr>
        <w:t xml:space="preserve">S. Lieberman, </w:t>
      </w:r>
      <w:r w:rsidR="00AE757E">
        <w:rPr>
          <w:sz w:val="23"/>
          <w:szCs w:val="23"/>
        </w:rPr>
        <w:t>‘</w:t>
      </w:r>
      <w:r w:rsidRPr="001E7CED">
        <w:rPr>
          <w:sz w:val="23"/>
          <w:szCs w:val="23"/>
        </w:rPr>
        <w:t>The Martyrs of Caesarea</w:t>
      </w:r>
      <w:r w:rsidR="00AE757E">
        <w:rPr>
          <w:sz w:val="23"/>
          <w:szCs w:val="23"/>
        </w:rPr>
        <w:t>’</w:t>
      </w:r>
      <w:r w:rsidRPr="001E7CED">
        <w:rPr>
          <w:sz w:val="23"/>
          <w:szCs w:val="23"/>
        </w:rPr>
        <w:t xml:space="preserve">, </w:t>
      </w:r>
      <w:proofErr w:type="spellStart"/>
      <w:r w:rsidRPr="001E7CED">
        <w:rPr>
          <w:i/>
          <w:iCs/>
          <w:sz w:val="23"/>
          <w:szCs w:val="23"/>
        </w:rPr>
        <w:t>Annuaire</w:t>
      </w:r>
      <w:proofErr w:type="spellEnd"/>
      <w:r w:rsidRPr="001E7CED">
        <w:rPr>
          <w:i/>
          <w:iCs/>
          <w:sz w:val="23"/>
          <w:szCs w:val="23"/>
        </w:rPr>
        <w:t xml:space="preserve"> de </w:t>
      </w:r>
      <w:proofErr w:type="spellStart"/>
      <w:r w:rsidRPr="001E7CED">
        <w:rPr>
          <w:i/>
          <w:iCs/>
          <w:sz w:val="23"/>
          <w:szCs w:val="23"/>
        </w:rPr>
        <w:t>l</w:t>
      </w:r>
      <w:r w:rsidR="00553993">
        <w:rPr>
          <w:i/>
          <w:iCs/>
          <w:sz w:val="23"/>
          <w:szCs w:val="23"/>
        </w:rPr>
        <w:t>’</w:t>
      </w:r>
      <w:r w:rsidRPr="001E7CED">
        <w:rPr>
          <w:i/>
          <w:iCs/>
          <w:sz w:val="23"/>
          <w:szCs w:val="23"/>
        </w:rPr>
        <w:t>institut</w:t>
      </w:r>
      <w:proofErr w:type="spellEnd"/>
      <w:r w:rsidRPr="001E7CED">
        <w:rPr>
          <w:i/>
          <w:iCs/>
          <w:sz w:val="23"/>
          <w:szCs w:val="23"/>
        </w:rPr>
        <w:t xml:space="preserve"> de </w:t>
      </w:r>
      <w:proofErr w:type="spellStart"/>
      <w:r w:rsidRPr="001E7CED">
        <w:rPr>
          <w:i/>
          <w:iCs/>
          <w:sz w:val="23"/>
          <w:szCs w:val="23"/>
        </w:rPr>
        <w:t>phillogie</w:t>
      </w:r>
      <w:proofErr w:type="spellEnd"/>
      <w:r w:rsidRPr="001E7CED">
        <w:rPr>
          <w:i/>
          <w:iCs/>
          <w:sz w:val="23"/>
          <w:szCs w:val="23"/>
        </w:rPr>
        <w:t xml:space="preserve"> et </w:t>
      </w:r>
      <w:proofErr w:type="spellStart"/>
      <w:r w:rsidRPr="001E7CED">
        <w:rPr>
          <w:i/>
          <w:iCs/>
          <w:sz w:val="23"/>
          <w:szCs w:val="23"/>
        </w:rPr>
        <w:t>d</w:t>
      </w:r>
      <w:r w:rsidR="00553993">
        <w:rPr>
          <w:i/>
          <w:iCs/>
          <w:sz w:val="23"/>
          <w:szCs w:val="23"/>
        </w:rPr>
        <w:t>’</w:t>
      </w:r>
      <w:r w:rsidRPr="001E7CED">
        <w:rPr>
          <w:i/>
          <w:iCs/>
          <w:sz w:val="23"/>
          <w:szCs w:val="23"/>
        </w:rPr>
        <w:t>historie</w:t>
      </w:r>
      <w:proofErr w:type="spellEnd"/>
      <w:r w:rsidRPr="001E7CED">
        <w:rPr>
          <w:i/>
          <w:iCs/>
          <w:sz w:val="23"/>
          <w:szCs w:val="23"/>
        </w:rPr>
        <w:t xml:space="preserve"> </w:t>
      </w:r>
      <w:proofErr w:type="spellStart"/>
      <w:r w:rsidRPr="001E7CED">
        <w:rPr>
          <w:i/>
          <w:iCs/>
          <w:sz w:val="23"/>
          <w:szCs w:val="23"/>
        </w:rPr>
        <w:t>orientales</w:t>
      </w:r>
      <w:proofErr w:type="spellEnd"/>
      <w:r w:rsidRPr="001E7CED">
        <w:rPr>
          <w:i/>
          <w:iCs/>
          <w:sz w:val="23"/>
          <w:szCs w:val="23"/>
        </w:rPr>
        <w:t xml:space="preserve"> et slaves</w:t>
      </w:r>
      <w:r w:rsidRPr="001E7CED">
        <w:rPr>
          <w:sz w:val="23"/>
          <w:szCs w:val="23"/>
        </w:rPr>
        <w:t xml:space="preserve"> 7 (1939-1944), pp. 395-446</w:t>
      </w:r>
      <w:r w:rsidRPr="001E7CED">
        <w:rPr>
          <w:rFonts w:hint="cs"/>
          <w:sz w:val="23"/>
          <w:szCs w:val="23"/>
          <w:rtl/>
          <w:lang w:val="fr-FR"/>
        </w:rPr>
        <w:t xml:space="preserve">; </w:t>
      </w:r>
      <w:r w:rsidRPr="001E7CED">
        <w:rPr>
          <w:sz w:val="23"/>
          <w:szCs w:val="23"/>
          <w:rtl/>
        </w:rPr>
        <w:t>אליצור</w:t>
      </w:r>
      <w:r w:rsidRPr="001E7CED">
        <w:rPr>
          <w:rFonts w:hint="cs"/>
          <w:sz w:val="23"/>
          <w:szCs w:val="23"/>
          <w:rtl/>
        </w:rPr>
        <w:t xml:space="preserve"> </w:t>
      </w:r>
      <w:r w:rsidRPr="001E7CED">
        <w:rPr>
          <w:sz w:val="23"/>
          <w:szCs w:val="23"/>
          <w:rtl/>
        </w:rPr>
        <w:t>(לעיל, הערה 1), עמ'</w:t>
      </w:r>
      <w:r w:rsidRPr="001E7CED">
        <w:rPr>
          <w:rFonts w:hint="cs"/>
          <w:sz w:val="23"/>
          <w:szCs w:val="23"/>
          <w:rtl/>
        </w:rPr>
        <w:t xml:space="preserve"> 394</w:t>
      </w:r>
      <w:r w:rsidRPr="001E7CED">
        <w:rPr>
          <w:sz w:val="23"/>
          <w:szCs w:val="23"/>
          <w:rtl/>
        </w:rPr>
        <w:noBreakHyphen/>
      </w:r>
      <w:r w:rsidRPr="001E7CED">
        <w:rPr>
          <w:rFonts w:hint="cs"/>
          <w:sz w:val="23"/>
          <w:szCs w:val="23"/>
          <w:rtl/>
        </w:rPr>
        <w:t>397</w:t>
      </w:r>
      <w:r w:rsidRPr="001E7CED">
        <w:rPr>
          <w:sz w:val="23"/>
          <w:szCs w:val="23"/>
          <w:rtl/>
        </w:rPr>
        <w:t xml:space="preserve">; </w:t>
      </w:r>
      <w:r w:rsidRPr="001E7CED">
        <w:rPr>
          <w:rFonts w:hint="cs"/>
          <w:sz w:val="23"/>
          <w:szCs w:val="23"/>
          <w:rtl/>
        </w:rPr>
        <w:t xml:space="preserve">ג' </w:t>
      </w:r>
      <w:r w:rsidRPr="001E7CED">
        <w:rPr>
          <w:sz w:val="23"/>
          <w:szCs w:val="23"/>
          <w:rtl/>
        </w:rPr>
        <w:t>אלון</w:t>
      </w:r>
      <w:r w:rsidRPr="001E7CED">
        <w:rPr>
          <w:rFonts w:hint="cs"/>
          <w:sz w:val="23"/>
          <w:szCs w:val="23"/>
          <w:rtl/>
        </w:rPr>
        <w:t>, תולדות היהודים בארץ ישראל בתקופת המשנה והתלמוד, ב, תל-אביב תשט"ז,</w:t>
      </w:r>
      <w:r w:rsidRPr="001E7CED">
        <w:rPr>
          <w:sz w:val="23"/>
          <w:szCs w:val="23"/>
          <w:rtl/>
        </w:rPr>
        <w:t xml:space="preserve"> עמ' </w:t>
      </w:r>
      <w:r w:rsidRPr="001E7CED">
        <w:rPr>
          <w:rFonts w:hint="cs"/>
          <w:sz w:val="23"/>
          <w:szCs w:val="23"/>
          <w:rtl/>
        </w:rPr>
        <w:t>248</w:t>
      </w:r>
      <w:r w:rsidRPr="001E7CED">
        <w:rPr>
          <w:sz w:val="23"/>
          <w:szCs w:val="23"/>
          <w:rtl/>
        </w:rPr>
        <w:noBreakHyphen/>
      </w:r>
      <w:r w:rsidRPr="001E7CED">
        <w:rPr>
          <w:rFonts w:hint="cs"/>
          <w:sz w:val="23"/>
          <w:szCs w:val="23"/>
          <w:rtl/>
        </w:rPr>
        <w:t>251</w:t>
      </w:r>
      <w:r w:rsidRPr="001E7CED">
        <w:rPr>
          <w:sz w:val="23"/>
          <w:szCs w:val="23"/>
          <w:rtl/>
        </w:rPr>
        <w:t>; י' גפני,</w:t>
      </w:r>
      <w:r w:rsidRPr="001E7CED">
        <w:rPr>
          <w:rFonts w:hint="cs"/>
          <w:sz w:val="23"/>
          <w:szCs w:val="23"/>
          <w:rtl/>
        </w:rPr>
        <w:t xml:space="preserve"> </w:t>
      </w:r>
      <w:r w:rsidRPr="001E7CED">
        <w:rPr>
          <w:sz w:val="23"/>
          <w:szCs w:val="23"/>
          <w:rtl/>
        </w:rPr>
        <w:t>'השומרונים ומושבותיהם',</w:t>
      </w:r>
      <w:r w:rsidRPr="001E7CED">
        <w:rPr>
          <w:rFonts w:hint="cs"/>
          <w:sz w:val="23"/>
          <w:szCs w:val="23"/>
          <w:rtl/>
        </w:rPr>
        <w:t xml:space="preserve"> </w:t>
      </w:r>
      <w:r w:rsidRPr="001E7CED">
        <w:rPr>
          <w:sz w:val="23"/>
          <w:szCs w:val="23"/>
          <w:rtl/>
        </w:rPr>
        <w:t>שומרון</w:t>
      </w:r>
      <w:r w:rsidRPr="001E7CED">
        <w:rPr>
          <w:rFonts w:hint="cs"/>
          <w:sz w:val="23"/>
          <w:szCs w:val="23"/>
          <w:rtl/>
        </w:rPr>
        <w:t xml:space="preserve"> –</w:t>
      </w:r>
      <w:r w:rsidRPr="001E7CED">
        <w:rPr>
          <w:sz w:val="23"/>
          <w:szCs w:val="23"/>
          <w:rtl/>
        </w:rPr>
        <w:t xml:space="preserve"> לקט מאמרים ומקורות</w:t>
      </w:r>
      <w:r w:rsidRPr="001E7CED">
        <w:rPr>
          <w:rFonts w:hint="cs"/>
          <w:sz w:val="23"/>
          <w:szCs w:val="23"/>
          <w:rtl/>
        </w:rPr>
        <w:t>, בעריכת ש'</w:t>
      </w:r>
      <w:r w:rsidRPr="001E7CED">
        <w:rPr>
          <w:sz w:val="23"/>
          <w:szCs w:val="23"/>
          <w:rtl/>
        </w:rPr>
        <w:t xml:space="preserve"> דר</w:t>
      </w:r>
      <w:r w:rsidRPr="001E7CED">
        <w:rPr>
          <w:rFonts w:hint="cs"/>
          <w:sz w:val="23"/>
          <w:szCs w:val="23"/>
          <w:rtl/>
        </w:rPr>
        <w:t xml:space="preserve">, </w:t>
      </w:r>
      <w:r w:rsidRPr="001E7CED">
        <w:rPr>
          <w:sz w:val="23"/>
          <w:szCs w:val="23"/>
          <w:rtl/>
        </w:rPr>
        <w:t>ת</w:t>
      </w:r>
      <w:r w:rsidRPr="001E7CED">
        <w:rPr>
          <w:rFonts w:hint="cs"/>
          <w:sz w:val="23"/>
          <w:szCs w:val="23"/>
          <w:rtl/>
        </w:rPr>
        <w:t>ל אביב תשל"א,</w:t>
      </w:r>
      <w:r w:rsidRPr="001E7CED">
        <w:rPr>
          <w:sz w:val="23"/>
          <w:szCs w:val="23"/>
          <w:rtl/>
        </w:rPr>
        <w:t xml:space="preserve"> עמ' </w:t>
      </w:r>
      <w:r w:rsidRPr="001E7CED">
        <w:rPr>
          <w:rFonts w:hint="cs"/>
          <w:sz w:val="23"/>
          <w:szCs w:val="23"/>
          <w:rtl/>
        </w:rPr>
        <w:t>166</w:t>
      </w:r>
      <w:r w:rsidRPr="001E7CED">
        <w:rPr>
          <w:rFonts w:hint="cs"/>
          <w:sz w:val="23"/>
          <w:szCs w:val="23"/>
          <w:rtl/>
        </w:rPr>
        <w:noBreakHyphen/>
        <w:t>177;</w:t>
      </w:r>
      <w:r w:rsidRPr="001E7CED">
        <w:rPr>
          <w:sz w:val="23"/>
          <w:szCs w:val="23"/>
          <w:rtl/>
        </w:rPr>
        <w:t xml:space="preserve"> </w:t>
      </w:r>
      <w:proofErr w:type="spellStart"/>
      <w:r w:rsidRPr="001E7CED">
        <w:rPr>
          <w:sz w:val="23"/>
          <w:szCs w:val="23"/>
          <w:rtl/>
        </w:rPr>
        <w:t>ינקלביץ</w:t>
      </w:r>
      <w:proofErr w:type="spellEnd"/>
      <w:r w:rsidRPr="001E7CED">
        <w:rPr>
          <w:sz w:val="23"/>
          <w:szCs w:val="23"/>
          <w:rtl/>
        </w:rPr>
        <w:t xml:space="preserve"> (לעיל, הערה 1), עמ' </w:t>
      </w:r>
      <w:r w:rsidRPr="001E7CED">
        <w:rPr>
          <w:rFonts w:hint="cs"/>
          <w:sz w:val="23"/>
          <w:szCs w:val="23"/>
          <w:rtl/>
        </w:rPr>
        <w:t>109</w:t>
      </w:r>
      <w:r w:rsidRPr="001E7CED">
        <w:rPr>
          <w:rFonts w:hint="cs"/>
          <w:sz w:val="23"/>
          <w:szCs w:val="23"/>
          <w:rtl/>
        </w:rPr>
        <w:noBreakHyphen/>
        <w:t xml:space="preserve">111; </w:t>
      </w:r>
      <w:proofErr w:type="spellStart"/>
      <w:r w:rsidRPr="001E7CED">
        <w:rPr>
          <w:rFonts w:hint="cs"/>
          <w:sz w:val="23"/>
          <w:szCs w:val="23"/>
          <w:rtl/>
        </w:rPr>
        <w:t>פרידהיים</w:t>
      </w:r>
      <w:proofErr w:type="spellEnd"/>
      <w:r w:rsidRPr="001E7CED">
        <w:rPr>
          <w:rFonts w:hint="cs"/>
          <w:sz w:val="23"/>
          <w:szCs w:val="23"/>
          <w:rtl/>
        </w:rPr>
        <w:t xml:space="preserve"> (לעיל, הערה 1), עמ' 212</w:t>
      </w:r>
      <w:r w:rsidRPr="001E7CED">
        <w:rPr>
          <w:sz w:val="23"/>
          <w:szCs w:val="23"/>
          <w:rtl/>
        </w:rPr>
        <w:noBreakHyphen/>
      </w:r>
      <w:r w:rsidRPr="001E7CED">
        <w:rPr>
          <w:rFonts w:hint="cs"/>
          <w:sz w:val="23"/>
          <w:szCs w:val="23"/>
          <w:rtl/>
        </w:rPr>
        <w:t>213.</w:t>
      </w:r>
    </w:p>
  </w:footnote>
  <w:footnote w:id="7">
    <w:p w:rsidR="00713091" w:rsidRPr="001E7CED" w:rsidRDefault="00713091" w:rsidP="00714BBD">
      <w:pPr>
        <w:pStyle w:val="a3"/>
        <w:spacing w:line="270" w:lineRule="exact"/>
        <w:jc w:val="both"/>
        <w:rPr>
          <w:rFonts w:hint="cs"/>
          <w:sz w:val="23"/>
          <w:szCs w:val="23"/>
          <w:rtl/>
        </w:rPr>
      </w:pPr>
      <w:r w:rsidRPr="001E7CED">
        <w:rPr>
          <w:rStyle w:val="a4"/>
          <w:sz w:val="23"/>
          <w:szCs w:val="23"/>
        </w:rPr>
        <w:footnoteRef/>
      </w:r>
      <w:r w:rsidRPr="001E7CED">
        <w:rPr>
          <w:sz w:val="23"/>
          <w:szCs w:val="23"/>
          <w:rtl/>
        </w:rPr>
        <w:t xml:space="preserve"> </w:t>
      </w:r>
      <w:r w:rsidRPr="001E7CED">
        <w:rPr>
          <w:rFonts w:hint="cs"/>
          <w:sz w:val="23"/>
          <w:szCs w:val="23"/>
          <w:rtl/>
        </w:rPr>
        <w:t>מונטגומרי (לעיל, הערה 1), עמ' 188</w:t>
      </w:r>
      <w:r w:rsidRPr="001E7CED">
        <w:rPr>
          <w:sz w:val="23"/>
          <w:szCs w:val="23"/>
          <w:rtl/>
        </w:rPr>
        <w:noBreakHyphen/>
      </w:r>
      <w:r w:rsidRPr="001E7CED">
        <w:rPr>
          <w:rFonts w:hint="cs"/>
          <w:sz w:val="23"/>
          <w:szCs w:val="23"/>
          <w:rtl/>
        </w:rPr>
        <w:t>195</w:t>
      </w:r>
      <w:r w:rsidRPr="001E7CED">
        <w:rPr>
          <w:sz w:val="23"/>
          <w:szCs w:val="23"/>
          <w:rtl/>
        </w:rPr>
        <w:t xml:space="preserve">; </w:t>
      </w:r>
      <w:proofErr w:type="spellStart"/>
      <w:r w:rsidRPr="001E7CED">
        <w:rPr>
          <w:sz w:val="23"/>
          <w:szCs w:val="23"/>
          <w:rtl/>
        </w:rPr>
        <w:t>שיפמן</w:t>
      </w:r>
      <w:proofErr w:type="spellEnd"/>
      <w:r w:rsidRPr="001E7CED">
        <w:rPr>
          <w:sz w:val="23"/>
          <w:szCs w:val="23"/>
          <w:rtl/>
        </w:rPr>
        <w:t xml:space="preserve"> (לעיל, הערה 1), עמ'</w:t>
      </w:r>
      <w:r w:rsidRPr="001E7CED">
        <w:rPr>
          <w:rFonts w:hint="cs"/>
          <w:sz w:val="23"/>
          <w:szCs w:val="23"/>
          <w:rtl/>
        </w:rPr>
        <w:t xml:space="preserve"> 349</w:t>
      </w:r>
      <w:r w:rsidRPr="001E7CED">
        <w:rPr>
          <w:sz w:val="23"/>
          <w:szCs w:val="23"/>
          <w:rtl/>
        </w:rPr>
        <w:noBreakHyphen/>
      </w:r>
      <w:r w:rsidRPr="001E7CED">
        <w:rPr>
          <w:rFonts w:hint="cs"/>
          <w:sz w:val="23"/>
          <w:szCs w:val="23"/>
          <w:rtl/>
        </w:rPr>
        <w:t xml:space="preserve">350; </w:t>
      </w:r>
      <w:r w:rsidRPr="001E7CED">
        <w:rPr>
          <w:sz w:val="23"/>
          <w:szCs w:val="23"/>
        </w:rPr>
        <w:t xml:space="preserve">G.G. </w:t>
      </w:r>
      <w:proofErr w:type="spellStart"/>
      <w:r w:rsidRPr="001E7CED">
        <w:rPr>
          <w:sz w:val="23"/>
          <w:szCs w:val="23"/>
        </w:rPr>
        <w:t>Porton</w:t>
      </w:r>
      <w:proofErr w:type="spellEnd"/>
      <w:r w:rsidRPr="001E7CED">
        <w:rPr>
          <w:sz w:val="23"/>
          <w:szCs w:val="23"/>
        </w:rPr>
        <w:t xml:space="preserve">, </w:t>
      </w:r>
      <w:r w:rsidRPr="001E7CED">
        <w:rPr>
          <w:i/>
          <w:iCs/>
          <w:sz w:val="23"/>
          <w:szCs w:val="23"/>
        </w:rPr>
        <w:t>Goyim: Gentiles and Israelites in Mishnah-</w:t>
      </w:r>
      <w:proofErr w:type="spellStart"/>
      <w:r w:rsidRPr="001E7CED">
        <w:rPr>
          <w:i/>
          <w:iCs/>
          <w:sz w:val="23"/>
          <w:szCs w:val="23"/>
        </w:rPr>
        <w:t>Tosefta</w:t>
      </w:r>
      <w:proofErr w:type="spellEnd"/>
      <w:r w:rsidRPr="001E7CED">
        <w:rPr>
          <w:sz w:val="23"/>
          <w:szCs w:val="23"/>
        </w:rPr>
        <w:t xml:space="preserve">, Atlanta 1988, pp. 132-140; </w:t>
      </w:r>
      <w:r w:rsidRPr="001E7CED">
        <w:rPr>
          <w:rFonts w:hint="cs"/>
          <w:sz w:val="23"/>
          <w:szCs w:val="23"/>
        </w:rPr>
        <w:t xml:space="preserve">S. </w:t>
      </w:r>
      <w:r w:rsidRPr="001E7CED">
        <w:rPr>
          <w:sz w:val="23"/>
          <w:szCs w:val="23"/>
        </w:rPr>
        <w:t>Stern,</w:t>
      </w:r>
      <w:r w:rsidRPr="001E7CED">
        <w:rPr>
          <w:i/>
          <w:iCs/>
          <w:sz w:val="23"/>
          <w:szCs w:val="23"/>
        </w:rPr>
        <w:t xml:space="preserve"> Jewish Identity in Early Rabbinic Writings</w:t>
      </w:r>
      <w:r w:rsidRPr="001E7CED">
        <w:rPr>
          <w:sz w:val="23"/>
          <w:szCs w:val="23"/>
        </w:rPr>
        <w:t xml:space="preserve">, Leiden, New York and Köln 1994, pp. 99-105; A. </w:t>
      </w:r>
      <w:proofErr w:type="spellStart"/>
      <w:r w:rsidRPr="001E7CED">
        <w:rPr>
          <w:sz w:val="23"/>
          <w:szCs w:val="23"/>
        </w:rPr>
        <w:t>Lehnardt</w:t>
      </w:r>
      <w:proofErr w:type="spellEnd"/>
      <w:r w:rsidRPr="001E7CED">
        <w:rPr>
          <w:sz w:val="23"/>
          <w:szCs w:val="23"/>
        </w:rPr>
        <w:t xml:space="preserve">, </w:t>
      </w:r>
      <w:r w:rsidR="00AE757E">
        <w:rPr>
          <w:sz w:val="23"/>
          <w:szCs w:val="23"/>
        </w:rPr>
        <w:t>‘</w:t>
      </w:r>
      <w:r w:rsidRPr="001E7CED">
        <w:rPr>
          <w:sz w:val="23"/>
          <w:szCs w:val="23"/>
        </w:rPr>
        <w:t>The Samaritans (</w:t>
      </w:r>
      <w:proofErr w:type="spellStart"/>
      <w:r w:rsidRPr="001E7CED">
        <w:rPr>
          <w:sz w:val="23"/>
          <w:szCs w:val="23"/>
        </w:rPr>
        <w:t>Kutim</w:t>
      </w:r>
      <w:proofErr w:type="spellEnd"/>
      <w:r w:rsidRPr="001E7CED">
        <w:rPr>
          <w:sz w:val="23"/>
          <w:szCs w:val="23"/>
        </w:rPr>
        <w:t xml:space="preserve">) in the Talmud </w:t>
      </w:r>
      <w:proofErr w:type="spellStart"/>
      <w:r w:rsidRPr="001E7CED">
        <w:rPr>
          <w:sz w:val="23"/>
          <w:szCs w:val="23"/>
        </w:rPr>
        <w:t>Yerushalmi</w:t>
      </w:r>
      <w:proofErr w:type="spellEnd"/>
      <w:r w:rsidRPr="001E7CED">
        <w:rPr>
          <w:sz w:val="23"/>
          <w:szCs w:val="23"/>
        </w:rPr>
        <w:t>; Constructs of Rabbinic Mind or Reflections of Social Reality?</w:t>
      </w:r>
      <w:r w:rsidR="00AE757E">
        <w:rPr>
          <w:sz w:val="23"/>
          <w:szCs w:val="23"/>
        </w:rPr>
        <w:t>’</w:t>
      </w:r>
      <w:r w:rsidRPr="001E7CED">
        <w:rPr>
          <w:sz w:val="23"/>
          <w:szCs w:val="23"/>
        </w:rPr>
        <w:t xml:space="preserve">, </w:t>
      </w:r>
      <w:r w:rsidRPr="001E7CED">
        <w:rPr>
          <w:i/>
          <w:iCs/>
          <w:sz w:val="23"/>
          <w:szCs w:val="23"/>
        </w:rPr>
        <w:t xml:space="preserve">The Talmud </w:t>
      </w:r>
      <w:proofErr w:type="spellStart"/>
      <w:r w:rsidRPr="001E7CED">
        <w:rPr>
          <w:i/>
          <w:iCs/>
          <w:sz w:val="23"/>
          <w:szCs w:val="23"/>
        </w:rPr>
        <w:t>Yerushalmi</w:t>
      </w:r>
      <w:proofErr w:type="spellEnd"/>
      <w:r w:rsidRPr="001E7CED">
        <w:rPr>
          <w:i/>
          <w:iCs/>
          <w:sz w:val="23"/>
          <w:szCs w:val="23"/>
        </w:rPr>
        <w:t xml:space="preserve"> and Graeco-Roman Culture</w:t>
      </w:r>
      <w:r w:rsidRPr="001E7CED">
        <w:rPr>
          <w:sz w:val="23"/>
          <w:szCs w:val="23"/>
        </w:rPr>
        <w:t xml:space="preserve"> 3, ed. P. </w:t>
      </w:r>
      <w:proofErr w:type="spellStart"/>
      <w:r w:rsidRPr="001E7CED">
        <w:rPr>
          <w:sz w:val="23"/>
          <w:szCs w:val="23"/>
        </w:rPr>
        <w:t>Schäfer</w:t>
      </w:r>
      <w:proofErr w:type="spellEnd"/>
      <w:r w:rsidRPr="001E7CED">
        <w:rPr>
          <w:sz w:val="23"/>
          <w:szCs w:val="23"/>
        </w:rPr>
        <w:t>, Tübingen 2002, pp. 139-160</w:t>
      </w:r>
    </w:p>
  </w:footnote>
  <w:footnote w:id="8">
    <w:p w:rsidR="00713091" w:rsidRPr="001E7CED" w:rsidRDefault="00713091" w:rsidP="001E7CED">
      <w:pPr>
        <w:pStyle w:val="a3"/>
        <w:spacing w:line="270" w:lineRule="exact"/>
        <w:jc w:val="both"/>
        <w:rPr>
          <w:rFonts w:hint="cs"/>
          <w:sz w:val="23"/>
          <w:szCs w:val="23"/>
        </w:rPr>
      </w:pPr>
      <w:r w:rsidRPr="001E7CED">
        <w:rPr>
          <w:rStyle w:val="a4"/>
          <w:sz w:val="23"/>
          <w:szCs w:val="23"/>
        </w:rPr>
        <w:footnoteRef/>
      </w:r>
      <w:r w:rsidRPr="001E7CED">
        <w:rPr>
          <w:sz w:val="23"/>
          <w:szCs w:val="23"/>
          <w:rtl/>
        </w:rPr>
        <w:t xml:space="preserve"> </w:t>
      </w:r>
      <w:r w:rsidRPr="001E7CED">
        <w:rPr>
          <w:rFonts w:hint="cs"/>
          <w:sz w:val="23"/>
          <w:szCs w:val="23"/>
          <w:rtl/>
        </w:rPr>
        <w:t>י' חמיטובסקי, תמורות בתחום היישוב השומרוני בארץ ישראל בתקופה ההלניסטית והרומית, חיבור לשם קבלת תואר מוסמך, רמת-גן תשס"ד, עמ' 67</w:t>
      </w:r>
      <w:r w:rsidRPr="001E7CED">
        <w:rPr>
          <w:sz w:val="23"/>
          <w:szCs w:val="23"/>
          <w:rtl/>
        </w:rPr>
        <w:noBreakHyphen/>
      </w:r>
      <w:r w:rsidRPr="001E7CED">
        <w:rPr>
          <w:rFonts w:hint="cs"/>
          <w:sz w:val="23"/>
          <w:szCs w:val="23"/>
          <w:rtl/>
        </w:rPr>
        <w:t>68.</w:t>
      </w:r>
    </w:p>
  </w:footnote>
  <w:footnote w:id="9">
    <w:p w:rsidR="00713091" w:rsidRPr="001E7CED" w:rsidRDefault="00713091" w:rsidP="00DC10E3">
      <w:pPr>
        <w:pStyle w:val="a3"/>
        <w:spacing w:line="270" w:lineRule="exact"/>
        <w:jc w:val="both"/>
        <w:rPr>
          <w:rFonts w:hint="cs"/>
          <w:sz w:val="23"/>
          <w:szCs w:val="23"/>
          <w:rtl/>
        </w:rPr>
      </w:pPr>
      <w:r w:rsidRPr="001E7CED">
        <w:rPr>
          <w:rStyle w:val="a4"/>
          <w:sz w:val="23"/>
          <w:szCs w:val="23"/>
        </w:rPr>
        <w:footnoteRef/>
      </w:r>
      <w:r w:rsidRPr="001E7CED">
        <w:rPr>
          <w:sz w:val="23"/>
          <w:szCs w:val="23"/>
          <w:rtl/>
        </w:rPr>
        <w:t xml:space="preserve"> </w:t>
      </w:r>
      <w:r w:rsidRPr="001E7CED">
        <w:rPr>
          <w:rFonts w:hint="cs"/>
          <w:sz w:val="23"/>
          <w:szCs w:val="23"/>
          <w:rtl/>
        </w:rPr>
        <w:t xml:space="preserve">הציטוט מתוך א"ה ווייס, דור </w:t>
      </w:r>
      <w:proofErr w:type="spellStart"/>
      <w:r w:rsidRPr="001E7CED">
        <w:rPr>
          <w:rFonts w:hint="cs"/>
          <w:sz w:val="23"/>
          <w:szCs w:val="23"/>
          <w:rtl/>
        </w:rPr>
        <w:t>דור</w:t>
      </w:r>
      <w:proofErr w:type="spellEnd"/>
      <w:r w:rsidRPr="001E7CED">
        <w:rPr>
          <w:rFonts w:hint="cs"/>
          <w:sz w:val="23"/>
          <w:szCs w:val="23"/>
          <w:rtl/>
        </w:rPr>
        <w:t xml:space="preserve"> ודורשיו, חלק שני: מחרבן הבית השני עד אחר חתימת המשנה, </w:t>
      </w:r>
      <w:proofErr w:type="spellStart"/>
      <w:r w:rsidRPr="001E7CED">
        <w:rPr>
          <w:rFonts w:hint="cs"/>
          <w:sz w:val="23"/>
          <w:szCs w:val="23"/>
          <w:rtl/>
        </w:rPr>
        <w:t>נוירק</w:t>
      </w:r>
      <w:proofErr w:type="spellEnd"/>
      <w:r w:rsidRPr="001E7CED">
        <w:rPr>
          <w:rFonts w:hint="cs"/>
          <w:sz w:val="23"/>
          <w:szCs w:val="23"/>
          <w:rtl/>
        </w:rPr>
        <w:t xml:space="preserve"> וברלין תרפ"ד, עמ' 175, וכנגדו י"א הלוי, דורות הראשונים, חלק ראשון, כרך חמישי: מאחר </w:t>
      </w:r>
      <w:proofErr w:type="spellStart"/>
      <w:r w:rsidRPr="001E7CED">
        <w:rPr>
          <w:rFonts w:hint="cs"/>
          <w:sz w:val="23"/>
          <w:szCs w:val="23"/>
          <w:rtl/>
        </w:rPr>
        <w:t>החרבן</w:t>
      </w:r>
      <w:proofErr w:type="spellEnd"/>
      <w:r w:rsidRPr="001E7CED">
        <w:rPr>
          <w:rFonts w:hint="cs"/>
          <w:sz w:val="23"/>
          <w:szCs w:val="23"/>
          <w:rtl/>
        </w:rPr>
        <w:t xml:space="preserve"> עד חתימת המשנה, ברלין-</w:t>
      </w:r>
      <w:proofErr w:type="spellStart"/>
      <w:r w:rsidRPr="001E7CED">
        <w:rPr>
          <w:rFonts w:hint="cs"/>
          <w:sz w:val="23"/>
          <w:szCs w:val="23"/>
          <w:rtl/>
        </w:rPr>
        <w:t>וינא</w:t>
      </w:r>
      <w:proofErr w:type="spellEnd"/>
      <w:r w:rsidRPr="001E7CED">
        <w:rPr>
          <w:rFonts w:hint="cs"/>
          <w:sz w:val="23"/>
          <w:szCs w:val="23"/>
          <w:rtl/>
        </w:rPr>
        <w:t xml:space="preserve"> תרפ"ג, עמ' 799</w:t>
      </w:r>
      <w:r w:rsidRPr="001E7CED">
        <w:rPr>
          <w:sz w:val="23"/>
          <w:szCs w:val="23"/>
          <w:rtl/>
        </w:rPr>
        <w:noBreakHyphen/>
      </w:r>
      <w:r w:rsidRPr="001E7CED">
        <w:rPr>
          <w:rFonts w:hint="cs"/>
          <w:sz w:val="23"/>
          <w:szCs w:val="23"/>
          <w:rtl/>
        </w:rPr>
        <w:t xml:space="preserve">800. על אף מחלוקתם סברו </w:t>
      </w:r>
      <w:r w:rsidR="00DC10E3">
        <w:rPr>
          <w:rFonts w:hint="cs"/>
          <w:sz w:val="23"/>
          <w:szCs w:val="23"/>
          <w:rtl/>
        </w:rPr>
        <w:t xml:space="preserve">חוקרים אלה </w:t>
      </w:r>
      <w:r w:rsidRPr="001E7CED">
        <w:rPr>
          <w:rFonts w:hint="cs"/>
          <w:sz w:val="23"/>
          <w:szCs w:val="23"/>
          <w:rtl/>
        </w:rPr>
        <w:t xml:space="preserve">כמו גרץ (צ' </w:t>
      </w:r>
      <w:proofErr w:type="spellStart"/>
      <w:r w:rsidRPr="001E7CED">
        <w:rPr>
          <w:rFonts w:hint="cs"/>
          <w:sz w:val="23"/>
          <w:szCs w:val="23"/>
          <w:rtl/>
        </w:rPr>
        <w:t>גראטץ</w:t>
      </w:r>
      <w:proofErr w:type="spellEnd"/>
      <w:r w:rsidRPr="001E7CED">
        <w:rPr>
          <w:rFonts w:hint="cs"/>
          <w:sz w:val="23"/>
          <w:szCs w:val="23"/>
          <w:rtl/>
        </w:rPr>
        <w:t xml:space="preserve">, ספר דברי ימי ישראל, חלק שני: מימי הדור האחרון לפני חורבן בית שני עד חתימת התלמוד, ורשה תרס"ה, עמ' 273), שהעמיד את גזֵרת רבי מאיר על השומרונים כחלק ממדיניות של גזֵרות וקנסות המיוחסת במקורות תלמודיים שונים לרבי מאיר. השוו </w:t>
      </w:r>
      <w:r w:rsidRPr="001E7CED">
        <w:rPr>
          <w:rFonts w:hint="cs"/>
          <w:sz w:val="23"/>
          <w:szCs w:val="23"/>
        </w:rPr>
        <w:t>A</w:t>
      </w:r>
      <w:r w:rsidRPr="001E7CED">
        <w:rPr>
          <w:sz w:val="23"/>
          <w:szCs w:val="23"/>
        </w:rPr>
        <w:t xml:space="preserve">. Blumenthal, </w:t>
      </w:r>
      <w:r w:rsidRPr="001E7CED">
        <w:rPr>
          <w:i/>
          <w:iCs/>
          <w:sz w:val="23"/>
          <w:szCs w:val="23"/>
        </w:rPr>
        <w:t xml:space="preserve">Rabbi </w:t>
      </w:r>
      <w:proofErr w:type="spellStart"/>
      <w:r w:rsidRPr="001E7CED">
        <w:rPr>
          <w:i/>
          <w:iCs/>
          <w:sz w:val="23"/>
          <w:szCs w:val="23"/>
        </w:rPr>
        <w:t>Meïr</w:t>
      </w:r>
      <w:proofErr w:type="spellEnd"/>
      <w:r w:rsidRPr="001E7CED">
        <w:rPr>
          <w:i/>
          <w:iCs/>
          <w:sz w:val="23"/>
          <w:szCs w:val="23"/>
        </w:rPr>
        <w:t xml:space="preserve">, Leben und </w:t>
      </w:r>
      <w:proofErr w:type="spellStart"/>
      <w:r w:rsidRPr="001E7CED">
        <w:rPr>
          <w:i/>
          <w:iCs/>
          <w:sz w:val="23"/>
          <w:szCs w:val="23"/>
        </w:rPr>
        <w:t>Wirke</w:t>
      </w:r>
      <w:r w:rsidRPr="007F3062">
        <w:rPr>
          <w:i/>
          <w:iCs/>
          <w:sz w:val="23"/>
          <w:szCs w:val="23"/>
        </w:rPr>
        <w:t>n</w:t>
      </w:r>
      <w:proofErr w:type="spellEnd"/>
      <w:r w:rsidRPr="001E7CED">
        <w:rPr>
          <w:sz w:val="23"/>
          <w:szCs w:val="23"/>
        </w:rPr>
        <w:t xml:space="preserve">, </w:t>
      </w:r>
      <w:smartTag w:uri="urn:schemas-microsoft-com:office:smarttags" w:element="place">
        <w:r w:rsidRPr="001E7CED">
          <w:rPr>
            <w:sz w:val="23"/>
            <w:szCs w:val="23"/>
          </w:rPr>
          <w:t>Frankfurt</w:t>
        </w:r>
      </w:smartTag>
      <w:r w:rsidRPr="001E7CED">
        <w:rPr>
          <w:sz w:val="23"/>
          <w:szCs w:val="23"/>
        </w:rPr>
        <w:t xml:space="preserve"> 1888, pp. 84-85</w:t>
      </w:r>
      <w:r w:rsidRPr="001E7CED">
        <w:rPr>
          <w:rFonts w:hint="cs"/>
          <w:sz w:val="23"/>
          <w:szCs w:val="23"/>
          <w:rtl/>
        </w:rPr>
        <w:t>. אבל החוקרים שעסקו ביחסם של החכמים לשומרונים ראו בדרך כלל את גישתו כחלק מעמדה עקרונית של חוג תלמידי רבי עקיבא, ועל כן רבי מאיר נחשב חוליה נוספת באותה אסכולה. ראו מונטגומרי (לעיל, הערה 1), עמ' 190</w:t>
      </w:r>
      <w:r w:rsidRPr="001E7CED">
        <w:rPr>
          <w:sz w:val="23"/>
          <w:szCs w:val="23"/>
          <w:rtl/>
        </w:rPr>
        <w:noBreakHyphen/>
      </w:r>
      <w:r w:rsidRPr="001E7CED">
        <w:rPr>
          <w:rFonts w:hint="cs"/>
          <w:sz w:val="23"/>
          <w:szCs w:val="23"/>
          <w:rtl/>
        </w:rPr>
        <w:t xml:space="preserve">191; </w:t>
      </w:r>
      <w:proofErr w:type="spellStart"/>
      <w:r w:rsidRPr="001E7CED">
        <w:rPr>
          <w:rFonts w:hint="cs"/>
          <w:sz w:val="23"/>
          <w:szCs w:val="23"/>
          <w:rtl/>
        </w:rPr>
        <w:t>ב"ז</w:t>
      </w:r>
      <w:proofErr w:type="spellEnd"/>
      <w:r w:rsidRPr="001E7CED">
        <w:rPr>
          <w:rFonts w:hint="cs"/>
          <w:sz w:val="23"/>
          <w:szCs w:val="23"/>
          <w:rtl/>
        </w:rPr>
        <w:t xml:space="preserve"> </w:t>
      </w:r>
      <w:proofErr w:type="spellStart"/>
      <w:r w:rsidRPr="001E7CED">
        <w:rPr>
          <w:rFonts w:hint="cs"/>
          <w:sz w:val="23"/>
          <w:szCs w:val="23"/>
          <w:rtl/>
        </w:rPr>
        <w:t>באכר</w:t>
      </w:r>
      <w:proofErr w:type="spellEnd"/>
      <w:r w:rsidRPr="001E7CED">
        <w:rPr>
          <w:rFonts w:hint="cs"/>
          <w:sz w:val="23"/>
          <w:szCs w:val="23"/>
          <w:rtl/>
        </w:rPr>
        <w:t>, אגדות התנאים, ב\1, ברלין תרפ"ב, עמ' 19</w:t>
      </w:r>
      <w:r w:rsidRPr="001E7CED">
        <w:rPr>
          <w:sz w:val="23"/>
          <w:szCs w:val="23"/>
          <w:rtl/>
        </w:rPr>
        <w:noBreakHyphen/>
      </w:r>
      <w:r w:rsidRPr="001E7CED">
        <w:rPr>
          <w:rFonts w:hint="cs"/>
          <w:sz w:val="23"/>
          <w:szCs w:val="23"/>
          <w:rtl/>
        </w:rPr>
        <w:t xml:space="preserve">20; </w:t>
      </w:r>
      <w:r w:rsidRPr="001E7CED">
        <w:rPr>
          <w:sz w:val="23"/>
          <w:szCs w:val="23"/>
          <w:rtl/>
        </w:rPr>
        <w:t xml:space="preserve">אליצור (לעיל, הערה 1), עמ' </w:t>
      </w:r>
      <w:r w:rsidRPr="001E7CED">
        <w:rPr>
          <w:rFonts w:hint="cs"/>
          <w:sz w:val="23"/>
          <w:szCs w:val="23"/>
          <w:rtl/>
        </w:rPr>
        <w:t>395</w:t>
      </w:r>
      <w:r w:rsidRPr="001E7CED">
        <w:rPr>
          <w:sz w:val="23"/>
          <w:szCs w:val="23"/>
          <w:rtl/>
        </w:rPr>
        <w:t>; שחל (לעיל, הערה 1), עמ'</w:t>
      </w:r>
      <w:r w:rsidRPr="001E7CED">
        <w:rPr>
          <w:rFonts w:hint="cs"/>
          <w:sz w:val="23"/>
          <w:szCs w:val="23"/>
          <w:rtl/>
        </w:rPr>
        <w:t xml:space="preserve"> 269</w:t>
      </w:r>
      <w:r w:rsidRPr="001E7CED">
        <w:rPr>
          <w:sz w:val="23"/>
          <w:szCs w:val="23"/>
          <w:rtl/>
        </w:rPr>
        <w:noBreakHyphen/>
      </w:r>
      <w:r w:rsidRPr="001E7CED">
        <w:rPr>
          <w:rFonts w:hint="cs"/>
          <w:sz w:val="23"/>
          <w:szCs w:val="23"/>
          <w:rtl/>
        </w:rPr>
        <w:t xml:space="preserve">272. מכל מקום, ההנחה הבסיסית אליבא </w:t>
      </w:r>
      <w:proofErr w:type="spellStart"/>
      <w:r w:rsidRPr="001E7CED">
        <w:rPr>
          <w:rFonts w:hint="cs"/>
          <w:sz w:val="23"/>
          <w:szCs w:val="23"/>
          <w:rtl/>
        </w:rPr>
        <w:t>דכל</w:t>
      </w:r>
      <w:proofErr w:type="spellEnd"/>
      <w:r w:rsidRPr="001E7CED">
        <w:rPr>
          <w:rFonts w:hint="cs"/>
          <w:sz w:val="23"/>
          <w:szCs w:val="23"/>
          <w:rtl/>
        </w:rPr>
        <w:t xml:space="preserve"> הדעות הייתה שגזֵרת רבי מאיר אמינה בצד ההיסטורי, וכי מקומו בתהליך דחיית השומרונים היה חשוב.</w:t>
      </w:r>
    </w:p>
  </w:footnote>
  <w:footnote w:id="10">
    <w:p w:rsidR="00713091" w:rsidRPr="001E7CED" w:rsidRDefault="00713091" w:rsidP="001E7CED">
      <w:pPr>
        <w:pStyle w:val="a3"/>
        <w:spacing w:line="270" w:lineRule="exact"/>
        <w:jc w:val="both"/>
        <w:rPr>
          <w:sz w:val="23"/>
          <w:szCs w:val="23"/>
          <w:rtl/>
        </w:rPr>
      </w:pPr>
      <w:r w:rsidRPr="001E7CED">
        <w:rPr>
          <w:rStyle w:val="a4"/>
          <w:sz w:val="23"/>
          <w:szCs w:val="23"/>
        </w:rPr>
        <w:footnoteRef/>
      </w:r>
      <w:r w:rsidRPr="001E7CED">
        <w:rPr>
          <w:sz w:val="23"/>
          <w:szCs w:val="23"/>
          <w:rtl/>
        </w:rPr>
        <w:t xml:space="preserve"> </w:t>
      </w:r>
      <w:r w:rsidRPr="001E7CED">
        <w:rPr>
          <w:sz w:val="23"/>
          <w:szCs w:val="23"/>
          <w:rtl/>
        </w:rPr>
        <w:t xml:space="preserve">הנוסח </w:t>
      </w:r>
      <w:r w:rsidRPr="001E7CED">
        <w:rPr>
          <w:rFonts w:hint="cs"/>
          <w:sz w:val="23"/>
          <w:szCs w:val="23"/>
          <w:rtl/>
        </w:rPr>
        <w:t xml:space="preserve">כאן ובשאר ציטוטי המשנה הוא </w:t>
      </w:r>
      <w:r w:rsidRPr="001E7CED">
        <w:rPr>
          <w:sz w:val="23"/>
          <w:szCs w:val="23"/>
          <w:rtl/>
        </w:rPr>
        <w:t xml:space="preserve">על פי </w:t>
      </w:r>
      <w:proofErr w:type="spellStart"/>
      <w:r w:rsidRPr="001E7CED">
        <w:rPr>
          <w:sz w:val="23"/>
          <w:szCs w:val="23"/>
          <w:rtl/>
        </w:rPr>
        <w:t>כת</w:t>
      </w:r>
      <w:r w:rsidRPr="001E7CED">
        <w:rPr>
          <w:rFonts w:hint="cs"/>
          <w:sz w:val="23"/>
          <w:szCs w:val="23"/>
          <w:rtl/>
        </w:rPr>
        <w:t>"י</w:t>
      </w:r>
      <w:proofErr w:type="spellEnd"/>
      <w:r w:rsidRPr="001E7CED">
        <w:rPr>
          <w:sz w:val="23"/>
          <w:szCs w:val="23"/>
          <w:rtl/>
        </w:rPr>
        <w:t xml:space="preserve"> קו</w:t>
      </w:r>
      <w:r w:rsidRPr="001E7CED">
        <w:rPr>
          <w:rFonts w:hint="cs"/>
          <w:sz w:val="23"/>
          <w:szCs w:val="23"/>
          <w:rtl/>
        </w:rPr>
        <w:t>י</w:t>
      </w:r>
      <w:r w:rsidRPr="001E7CED">
        <w:rPr>
          <w:sz w:val="23"/>
          <w:szCs w:val="23"/>
          <w:rtl/>
        </w:rPr>
        <w:t>פמן</w:t>
      </w:r>
      <w:r w:rsidRPr="001E7CED">
        <w:rPr>
          <w:rFonts w:hint="cs"/>
          <w:sz w:val="23"/>
          <w:szCs w:val="23"/>
          <w:rtl/>
        </w:rPr>
        <w:t xml:space="preserve">. </w:t>
      </w:r>
      <w:r w:rsidRPr="001E7CED">
        <w:rPr>
          <w:sz w:val="23"/>
          <w:szCs w:val="23"/>
          <w:rtl/>
        </w:rPr>
        <w:t xml:space="preserve">לשינויי הנוסח </w:t>
      </w:r>
      <w:r w:rsidRPr="001E7CED">
        <w:rPr>
          <w:rFonts w:hint="cs"/>
          <w:sz w:val="23"/>
          <w:szCs w:val="23"/>
          <w:rtl/>
        </w:rPr>
        <w:t xml:space="preserve">כאן </w:t>
      </w:r>
      <w:r w:rsidRPr="001E7CED">
        <w:rPr>
          <w:sz w:val="23"/>
          <w:szCs w:val="23"/>
          <w:rtl/>
        </w:rPr>
        <w:t>ראו משנ</w:t>
      </w:r>
      <w:r w:rsidRPr="001E7CED">
        <w:rPr>
          <w:rFonts w:hint="cs"/>
          <w:sz w:val="23"/>
          <w:szCs w:val="23"/>
          <w:rtl/>
        </w:rPr>
        <w:t>ה</w:t>
      </w:r>
      <w:r w:rsidRPr="001E7CED">
        <w:rPr>
          <w:sz w:val="23"/>
          <w:szCs w:val="23"/>
          <w:rtl/>
        </w:rPr>
        <w:t xml:space="preserve"> זרעים</w:t>
      </w:r>
      <w:r w:rsidRPr="001E7CED">
        <w:rPr>
          <w:rFonts w:hint="cs"/>
          <w:sz w:val="23"/>
          <w:szCs w:val="23"/>
          <w:rtl/>
        </w:rPr>
        <w:t xml:space="preserve"> עם שינויי נוסחאות מכתבי היד של המשנה</w:t>
      </w:r>
      <w:r w:rsidRPr="001E7CED">
        <w:rPr>
          <w:sz w:val="23"/>
          <w:szCs w:val="23"/>
          <w:rtl/>
        </w:rPr>
        <w:t xml:space="preserve">, מהדורת נ' </w:t>
      </w:r>
      <w:proofErr w:type="spellStart"/>
      <w:r w:rsidRPr="001E7CED">
        <w:rPr>
          <w:sz w:val="23"/>
          <w:szCs w:val="23"/>
          <w:rtl/>
        </w:rPr>
        <w:t>זק"ש</w:t>
      </w:r>
      <w:proofErr w:type="spellEnd"/>
      <w:r w:rsidRPr="001E7CED">
        <w:rPr>
          <w:sz w:val="23"/>
          <w:szCs w:val="23"/>
          <w:rtl/>
        </w:rPr>
        <w:t>, ירושלים</w:t>
      </w:r>
      <w:r w:rsidRPr="001E7CED">
        <w:rPr>
          <w:rFonts w:hint="cs"/>
          <w:sz w:val="23"/>
          <w:szCs w:val="23"/>
          <w:rtl/>
        </w:rPr>
        <w:t xml:space="preserve"> </w:t>
      </w:r>
      <w:r w:rsidRPr="001E7CED">
        <w:rPr>
          <w:sz w:val="23"/>
          <w:szCs w:val="23"/>
          <w:rtl/>
        </w:rPr>
        <w:t>תשל"ב, עמ' קפא-</w:t>
      </w:r>
      <w:proofErr w:type="spellStart"/>
      <w:r w:rsidRPr="001E7CED">
        <w:rPr>
          <w:sz w:val="23"/>
          <w:szCs w:val="23"/>
          <w:rtl/>
        </w:rPr>
        <w:t>קפב</w:t>
      </w:r>
      <w:proofErr w:type="spellEnd"/>
      <w:r w:rsidRPr="001E7CED">
        <w:rPr>
          <w:sz w:val="23"/>
          <w:szCs w:val="23"/>
          <w:rtl/>
        </w:rPr>
        <w:t>. השוו</w:t>
      </w:r>
      <w:r w:rsidRPr="001E7CED">
        <w:rPr>
          <w:rFonts w:hint="cs"/>
          <w:sz w:val="23"/>
          <w:szCs w:val="23"/>
          <w:rtl/>
        </w:rPr>
        <w:t>:</w:t>
      </w:r>
      <w:r w:rsidRPr="001E7CED">
        <w:rPr>
          <w:sz w:val="23"/>
          <w:szCs w:val="23"/>
          <w:rtl/>
        </w:rPr>
        <w:t xml:space="preserve"> תוספתא דמאי ד</w:t>
      </w:r>
      <w:r w:rsidR="00B15514">
        <w:rPr>
          <w:rFonts w:hint="cs"/>
          <w:sz w:val="23"/>
          <w:szCs w:val="23"/>
          <w:rtl/>
        </w:rPr>
        <w:t>,</w:t>
      </w:r>
      <w:r w:rsidRPr="001E7CED">
        <w:rPr>
          <w:sz w:val="23"/>
          <w:szCs w:val="23"/>
          <w:rtl/>
        </w:rPr>
        <w:t xml:space="preserve"> כד</w:t>
      </w:r>
      <w:r w:rsidRPr="001E7CED">
        <w:rPr>
          <w:rFonts w:hint="cs"/>
          <w:sz w:val="23"/>
          <w:szCs w:val="23"/>
          <w:rtl/>
        </w:rPr>
        <w:t xml:space="preserve">, </w:t>
      </w:r>
      <w:r w:rsidRPr="001E7CED">
        <w:rPr>
          <w:sz w:val="23"/>
          <w:szCs w:val="23"/>
          <w:rtl/>
        </w:rPr>
        <w:t>מהדורת ליברמן, עמ' 82</w:t>
      </w:r>
      <w:r w:rsidRPr="001E7CED">
        <w:rPr>
          <w:rFonts w:hint="cs"/>
          <w:sz w:val="23"/>
          <w:szCs w:val="23"/>
          <w:rtl/>
        </w:rPr>
        <w:t>:</w:t>
      </w:r>
      <w:r w:rsidRPr="001E7CED">
        <w:rPr>
          <w:sz w:val="23"/>
          <w:szCs w:val="23"/>
          <w:rtl/>
        </w:rPr>
        <w:t xml:space="preserve"> </w:t>
      </w:r>
      <w:r w:rsidRPr="001E7CED">
        <w:rPr>
          <w:rFonts w:hint="cs"/>
          <w:sz w:val="23"/>
          <w:szCs w:val="23"/>
          <w:rtl/>
        </w:rPr>
        <w:t>'</w:t>
      </w:r>
      <w:r w:rsidRPr="001E7CED">
        <w:rPr>
          <w:sz w:val="23"/>
          <w:szCs w:val="23"/>
          <w:rtl/>
        </w:rPr>
        <w:t>המפקיד פירות אצל כותי הרי הן בחזקתן למעשרות ולשביעית</w:t>
      </w:r>
      <w:r w:rsidRPr="001E7CED">
        <w:rPr>
          <w:rFonts w:hint="cs"/>
          <w:sz w:val="23"/>
          <w:szCs w:val="23"/>
          <w:rtl/>
        </w:rPr>
        <w:t>',</w:t>
      </w:r>
      <w:r w:rsidRPr="001E7CED">
        <w:rPr>
          <w:sz w:val="23"/>
          <w:szCs w:val="23"/>
          <w:rtl/>
        </w:rPr>
        <w:t xml:space="preserve"> ושם ד </w:t>
      </w:r>
      <w:proofErr w:type="spellStart"/>
      <w:r w:rsidRPr="001E7CED">
        <w:rPr>
          <w:sz w:val="23"/>
          <w:szCs w:val="23"/>
          <w:rtl/>
        </w:rPr>
        <w:t>כו-כז</w:t>
      </w:r>
      <w:proofErr w:type="spellEnd"/>
      <w:r w:rsidRPr="001E7CED">
        <w:rPr>
          <w:sz w:val="23"/>
          <w:szCs w:val="23"/>
          <w:rtl/>
        </w:rPr>
        <w:t xml:space="preserve"> (עמ' 83)</w:t>
      </w:r>
      <w:r w:rsidRPr="001E7CED">
        <w:rPr>
          <w:rFonts w:hint="cs"/>
          <w:sz w:val="23"/>
          <w:szCs w:val="23"/>
          <w:rtl/>
        </w:rPr>
        <w:t>:</w:t>
      </w:r>
      <w:r w:rsidRPr="001E7CED">
        <w:rPr>
          <w:sz w:val="23"/>
          <w:szCs w:val="23"/>
          <w:rtl/>
        </w:rPr>
        <w:t xml:space="preserve"> </w:t>
      </w:r>
      <w:r w:rsidRPr="001E7CED">
        <w:rPr>
          <w:rFonts w:hint="cs"/>
          <w:sz w:val="23"/>
          <w:szCs w:val="23"/>
          <w:rtl/>
        </w:rPr>
        <w:t>'</w:t>
      </w:r>
      <w:r w:rsidRPr="001E7CED">
        <w:rPr>
          <w:sz w:val="23"/>
          <w:szCs w:val="23"/>
          <w:rtl/>
        </w:rPr>
        <w:t>המשלח ביד עם הארץ וביד כותי אינו חושש לא משם מעשרות ולא משם שביעית... הטוחן אצל עם הארץ ואצל הכותי, אינו חושש משם טומאה</w:t>
      </w:r>
      <w:r w:rsidRPr="001E7CED">
        <w:rPr>
          <w:rFonts w:hint="cs"/>
          <w:sz w:val="23"/>
          <w:szCs w:val="23"/>
          <w:rtl/>
        </w:rPr>
        <w:t>'</w:t>
      </w:r>
      <w:r w:rsidRPr="001E7CED">
        <w:rPr>
          <w:sz w:val="23"/>
          <w:szCs w:val="23"/>
          <w:rtl/>
        </w:rPr>
        <w:t>, וראו בביאור הארוך על אתר.</w:t>
      </w:r>
    </w:p>
  </w:footnote>
  <w:footnote w:id="11">
    <w:p w:rsidR="00713091" w:rsidRPr="001E7CED" w:rsidRDefault="00713091" w:rsidP="001E7CED">
      <w:pPr>
        <w:pStyle w:val="a3"/>
        <w:spacing w:line="270" w:lineRule="exact"/>
        <w:jc w:val="both"/>
        <w:rPr>
          <w:rFonts w:hint="cs"/>
          <w:sz w:val="23"/>
          <w:szCs w:val="23"/>
        </w:rPr>
      </w:pPr>
      <w:r w:rsidRPr="001E7CED">
        <w:rPr>
          <w:rStyle w:val="a4"/>
          <w:sz w:val="23"/>
          <w:szCs w:val="23"/>
        </w:rPr>
        <w:footnoteRef/>
      </w:r>
      <w:r w:rsidRPr="001E7CED">
        <w:rPr>
          <w:sz w:val="23"/>
          <w:szCs w:val="23"/>
          <w:rtl/>
        </w:rPr>
        <w:t xml:space="preserve"> </w:t>
      </w:r>
      <w:r w:rsidRPr="001E7CED">
        <w:rPr>
          <w:sz w:val="23"/>
          <w:szCs w:val="23"/>
          <w:rtl/>
        </w:rPr>
        <w:t xml:space="preserve">מהדורת </w:t>
      </w:r>
      <w:proofErr w:type="spellStart"/>
      <w:r w:rsidRPr="001E7CED">
        <w:rPr>
          <w:sz w:val="23"/>
          <w:szCs w:val="23"/>
          <w:rtl/>
        </w:rPr>
        <w:t>זק"ש</w:t>
      </w:r>
      <w:proofErr w:type="spellEnd"/>
      <w:r w:rsidRPr="001E7CED">
        <w:rPr>
          <w:sz w:val="23"/>
          <w:szCs w:val="23"/>
          <w:rtl/>
        </w:rPr>
        <w:t xml:space="preserve">, עמ' </w:t>
      </w:r>
      <w:proofErr w:type="spellStart"/>
      <w:r w:rsidRPr="001E7CED">
        <w:rPr>
          <w:sz w:val="23"/>
          <w:szCs w:val="23"/>
          <w:rtl/>
        </w:rPr>
        <w:t>קצז-קצח</w:t>
      </w:r>
      <w:proofErr w:type="spellEnd"/>
      <w:r w:rsidRPr="001E7CED">
        <w:rPr>
          <w:rFonts w:hint="cs"/>
          <w:sz w:val="23"/>
          <w:szCs w:val="23"/>
          <w:rtl/>
        </w:rPr>
        <w:t>.</w:t>
      </w:r>
    </w:p>
  </w:footnote>
  <w:footnote w:id="12">
    <w:p w:rsidR="00713091" w:rsidRPr="001E7CED" w:rsidRDefault="00713091" w:rsidP="001E7CED">
      <w:pPr>
        <w:pStyle w:val="a3"/>
        <w:spacing w:line="270" w:lineRule="exact"/>
        <w:jc w:val="both"/>
        <w:rPr>
          <w:rFonts w:hint="cs"/>
          <w:sz w:val="23"/>
          <w:szCs w:val="23"/>
        </w:rPr>
      </w:pPr>
      <w:r w:rsidRPr="001E7CED">
        <w:rPr>
          <w:rStyle w:val="a4"/>
          <w:sz w:val="23"/>
          <w:szCs w:val="23"/>
        </w:rPr>
        <w:footnoteRef/>
      </w:r>
      <w:r w:rsidRPr="001E7CED">
        <w:rPr>
          <w:sz w:val="23"/>
          <w:szCs w:val="23"/>
          <w:rtl/>
        </w:rPr>
        <w:t xml:space="preserve"> </w:t>
      </w:r>
      <w:r w:rsidRPr="001E7CED">
        <w:rPr>
          <w:sz w:val="23"/>
          <w:szCs w:val="23"/>
          <w:rtl/>
        </w:rPr>
        <w:t>ירושלמי</w:t>
      </w:r>
      <w:r w:rsidRPr="001E7CED">
        <w:rPr>
          <w:rFonts w:hint="cs"/>
          <w:sz w:val="23"/>
          <w:szCs w:val="23"/>
          <w:rtl/>
        </w:rPr>
        <w:t>, דמאי</w:t>
      </w:r>
      <w:r w:rsidRPr="001E7CED">
        <w:rPr>
          <w:sz w:val="23"/>
          <w:szCs w:val="23"/>
          <w:rtl/>
        </w:rPr>
        <w:t xml:space="preserve"> ה</w:t>
      </w:r>
      <w:r w:rsidRPr="001E7CED">
        <w:rPr>
          <w:rFonts w:hint="cs"/>
          <w:sz w:val="23"/>
          <w:szCs w:val="23"/>
          <w:rtl/>
        </w:rPr>
        <w:t>,</w:t>
      </w:r>
      <w:r w:rsidRPr="001E7CED">
        <w:rPr>
          <w:sz w:val="23"/>
          <w:szCs w:val="23"/>
          <w:rtl/>
        </w:rPr>
        <w:t xml:space="preserve"> ט</w:t>
      </w:r>
      <w:r w:rsidRPr="001E7CED">
        <w:rPr>
          <w:rFonts w:hint="cs"/>
          <w:sz w:val="23"/>
          <w:szCs w:val="23"/>
          <w:rtl/>
        </w:rPr>
        <w:t xml:space="preserve"> (</w:t>
      </w:r>
      <w:r w:rsidRPr="001E7CED">
        <w:rPr>
          <w:sz w:val="23"/>
          <w:szCs w:val="23"/>
          <w:rtl/>
        </w:rPr>
        <w:t>כד ע"ב</w:t>
      </w:r>
      <w:r w:rsidRPr="001E7CED">
        <w:rPr>
          <w:rFonts w:hint="cs"/>
          <w:sz w:val="23"/>
          <w:szCs w:val="23"/>
          <w:rtl/>
        </w:rPr>
        <w:t xml:space="preserve">): 'מתני' דר' מאיר, דר מאיר </w:t>
      </w:r>
      <w:proofErr w:type="spellStart"/>
      <w:r w:rsidRPr="001E7CED">
        <w:rPr>
          <w:rFonts w:hint="cs"/>
          <w:sz w:val="23"/>
          <w:szCs w:val="23"/>
          <w:rtl/>
        </w:rPr>
        <w:t>אמ</w:t>
      </w:r>
      <w:proofErr w:type="spellEnd"/>
      <w:r w:rsidRPr="001E7CED">
        <w:rPr>
          <w:rFonts w:hint="cs"/>
          <w:sz w:val="23"/>
          <w:szCs w:val="23"/>
          <w:rtl/>
        </w:rPr>
        <w:t xml:space="preserve">' אין קניין לגוי בארץ יש' להפקיעו מיד מעשר. ר' יודה ור' שמעון </w:t>
      </w:r>
      <w:proofErr w:type="spellStart"/>
      <w:r w:rsidRPr="001E7CED">
        <w:rPr>
          <w:rFonts w:hint="cs"/>
          <w:sz w:val="23"/>
          <w:szCs w:val="23"/>
          <w:rtl/>
        </w:rPr>
        <w:t>אומ</w:t>
      </w:r>
      <w:proofErr w:type="spellEnd"/>
      <w:r w:rsidRPr="001E7CED">
        <w:rPr>
          <w:rFonts w:hint="cs"/>
          <w:sz w:val="23"/>
          <w:szCs w:val="23"/>
          <w:rtl/>
        </w:rPr>
        <w:t>'. יש קניין לגוי בארץ-יש' לפוטרו מן המעשר'</w:t>
      </w:r>
      <w:r w:rsidRPr="001E7CED">
        <w:rPr>
          <w:sz w:val="23"/>
          <w:szCs w:val="23"/>
          <w:rtl/>
        </w:rPr>
        <w:t>.</w:t>
      </w:r>
      <w:r w:rsidRPr="001E7CED">
        <w:rPr>
          <w:rFonts w:hint="cs"/>
          <w:sz w:val="23"/>
          <w:szCs w:val="23"/>
          <w:rtl/>
        </w:rPr>
        <w:t xml:space="preserve"> בבבלי</w:t>
      </w:r>
      <w:r w:rsidR="00FB30D9">
        <w:rPr>
          <w:rFonts w:hint="cs"/>
          <w:sz w:val="23"/>
          <w:szCs w:val="23"/>
          <w:rtl/>
        </w:rPr>
        <w:t>,</w:t>
      </w:r>
      <w:r w:rsidRPr="001E7CED">
        <w:rPr>
          <w:rFonts w:hint="cs"/>
          <w:sz w:val="23"/>
          <w:szCs w:val="23"/>
          <w:rtl/>
        </w:rPr>
        <w:t xml:space="preserve"> מנחות סו ע"ב הובאה הברייתא שלנו כמעט במדויק, אלא שלפי נוסח הדפוס צורפה דעתו של רבי יהודה לדעתו של רבי מאיר כנגד דעתם של רבי שמעון ורבי יוסי, וככל הנראה הייתה מחלוקת בין הבבלי לירושלמי בעניין עמדת רבי יהודה. </w:t>
      </w:r>
      <w:r w:rsidRPr="001E7CED">
        <w:rPr>
          <w:sz w:val="23"/>
          <w:szCs w:val="23"/>
          <w:rtl/>
        </w:rPr>
        <w:t xml:space="preserve">ראו בביאור הארוך </w:t>
      </w:r>
      <w:r w:rsidRPr="001E7CED">
        <w:rPr>
          <w:rFonts w:hint="cs"/>
          <w:sz w:val="23"/>
          <w:szCs w:val="23"/>
          <w:rtl/>
        </w:rPr>
        <w:t>על התוספתא כאן</w:t>
      </w:r>
      <w:r w:rsidRPr="001E7CED">
        <w:rPr>
          <w:sz w:val="23"/>
          <w:szCs w:val="23"/>
          <w:rtl/>
        </w:rPr>
        <w:t>, עמ' 260</w:t>
      </w:r>
      <w:r w:rsidRPr="001E7CED">
        <w:rPr>
          <w:rFonts w:hint="cs"/>
          <w:sz w:val="23"/>
          <w:szCs w:val="23"/>
          <w:rtl/>
        </w:rPr>
        <w:noBreakHyphen/>
      </w:r>
      <w:r w:rsidRPr="001E7CED">
        <w:rPr>
          <w:sz w:val="23"/>
          <w:szCs w:val="23"/>
          <w:rtl/>
        </w:rPr>
        <w:t>261.</w:t>
      </w:r>
      <w:r w:rsidRPr="001E7CED">
        <w:rPr>
          <w:rFonts w:hint="cs"/>
          <w:sz w:val="23"/>
          <w:szCs w:val="23"/>
          <w:rtl/>
        </w:rPr>
        <w:t xml:space="preserve"> </w:t>
      </w:r>
      <w:r w:rsidRPr="001E7CED">
        <w:rPr>
          <w:sz w:val="23"/>
          <w:szCs w:val="23"/>
          <w:rtl/>
        </w:rPr>
        <w:t>לסקירת העמדות</w:t>
      </w:r>
      <w:r w:rsidRPr="001E7CED">
        <w:rPr>
          <w:rFonts w:hint="cs"/>
          <w:sz w:val="23"/>
          <w:szCs w:val="23"/>
          <w:rtl/>
        </w:rPr>
        <w:t xml:space="preserve"> וההתפתחות ההלכתית</w:t>
      </w:r>
      <w:r w:rsidRPr="001E7CED">
        <w:rPr>
          <w:sz w:val="23"/>
          <w:szCs w:val="23"/>
          <w:rtl/>
        </w:rPr>
        <w:t xml:space="preserve"> בנושא זה ראו ליברמן (לעיל, הערה 1), עמ' 55</w:t>
      </w:r>
      <w:r w:rsidRPr="001E7CED">
        <w:rPr>
          <w:rFonts w:hint="cs"/>
          <w:sz w:val="23"/>
          <w:szCs w:val="23"/>
          <w:rtl/>
        </w:rPr>
        <w:noBreakHyphen/>
      </w:r>
      <w:r w:rsidRPr="001E7CED">
        <w:rPr>
          <w:sz w:val="23"/>
          <w:szCs w:val="23"/>
          <w:rtl/>
        </w:rPr>
        <w:t xml:space="preserve">59; י"ח חרל"פ, </w:t>
      </w:r>
      <w:r w:rsidRPr="001E7CED">
        <w:rPr>
          <w:rFonts w:hint="cs"/>
          <w:sz w:val="23"/>
          <w:szCs w:val="23"/>
          <w:rtl/>
        </w:rPr>
        <w:t>קדושת ארץ ישראל: עיון טקסטואלי השוואתי בספרות התנאית ובספרות האמוראית לרבדיה</w:t>
      </w:r>
      <w:r w:rsidRPr="001E7CED">
        <w:rPr>
          <w:sz w:val="23"/>
          <w:szCs w:val="23"/>
          <w:rtl/>
        </w:rPr>
        <w:t>, חיבור לשם קבלת תואר דוקטור לפילוסופיה</w:t>
      </w:r>
      <w:r w:rsidRPr="001E7CED">
        <w:rPr>
          <w:rFonts w:hint="cs"/>
          <w:sz w:val="23"/>
          <w:szCs w:val="23"/>
          <w:rtl/>
        </w:rPr>
        <w:t xml:space="preserve">, </w:t>
      </w:r>
      <w:r w:rsidRPr="001E7CED">
        <w:rPr>
          <w:sz w:val="23"/>
          <w:szCs w:val="23"/>
          <w:rtl/>
        </w:rPr>
        <w:t>רמ</w:t>
      </w:r>
      <w:r w:rsidRPr="001E7CED">
        <w:rPr>
          <w:rFonts w:hint="cs"/>
          <w:sz w:val="23"/>
          <w:szCs w:val="23"/>
          <w:rtl/>
        </w:rPr>
        <w:t>ת-</w:t>
      </w:r>
      <w:r w:rsidRPr="001E7CED">
        <w:rPr>
          <w:sz w:val="23"/>
          <w:szCs w:val="23"/>
          <w:rtl/>
        </w:rPr>
        <w:t>גן תש</w:t>
      </w:r>
      <w:r w:rsidRPr="001E7CED">
        <w:rPr>
          <w:rFonts w:hint="cs"/>
          <w:sz w:val="23"/>
          <w:szCs w:val="23"/>
          <w:rtl/>
        </w:rPr>
        <w:t>"ס</w:t>
      </w:r>
      <w:r w:rsidRPr="001E7CED">
        <w:rPr>
          <w:sz w:val="23"/>
          <w:szCs w:val="23"/>
          <w:rtl/>
        </w:rPr>
        <w:t>, עמ' 238 ואילך</w:t>
      </w:r>
      <w:r w:rsidRPr="001E7CED">
        <w:rPr>
          <w:rFonts w:hint="cs"/>
          <w:sz w:val="23"/>
          <w:szCs w:val="23"/>
          <w:rtl/>
        </w:rPr>
        <w:t xml:space="preserve">; הנ"ל, </w:t>
      </w:r>
      <w:dir w:val="rtl">
        <w:r w:rsidRPr="001E7CED">
          <w:rPr>
            <w:sz w:val="23"/>
            <w:szCs w:val="23"/>
            <w:rtl/>
          </w:rPr>
          <w:t>ארץ ישראל במשנתם של תנאים ואמוראים</w:t>
        </w:r>
        <w:r w:rsidRPr="001E7CED">
          <w:rPr>
            <w:rFonts w:hint="cs"/>
            <w:sz w:val="23"/>
            <w:szCs w:val="23"/>
            <w:rtl/>
          </w:rPr>
          <w:t>, ירושלים תשס"ד, עמ' 175 ואילך.</w:t>
        </w:r>
      </w:dir>
    </w:p>
  </w:footnote>
  <w:footnote w:id="13">
    <w:p w:rsidR="00713091" w:rsidRPr="001E7CED" w:rsidRDefault="00713091" w:rsidP="001E7CED">
      <w:pPr>
        <w:pStyle w:val="a3"/>
        <w:spacing w:line="270" w:lineRule="exact"/>
        <w:jc w:val="both"/>
        <w:rPr>
          <w:rFonts w:hint="cs"/>
          <w:sz w:val="23"/>
          <w:szCs w:val="23"/>
          <w:rtl/>
        </w:rPr>
      </w:pPr>
      <w:r w:rsidRPr="001E7CED">
        <w:rPr>
          <w:rStyle w:val="a4"/>
          <w:sz w:val="23"/>
          <w:szCs w:val="23"/>
        </w:rPr>
        <w:footnoteRef/>
      </w:r>
      <w:r w:rsidRPr="001E7CED">
        <w:rPr>
          <w:sz w:val="23"/>
          <w:szCs w:val="23"/>
          <w:rtl/>
        </w:rPr>
        <w:t xml:space="preserve"> </w:t>
      </w:r>
      <w:proofErr w:type="spellStart"/>
      <w:r w:rsidRPr="001E7CED">
        <w:rPr>
          <w:sz w:val="23"/>
          <w:szCs w:val="23"/>
          <w:rtl/>
        </w:rPr>
        <w:t>שיפמן</w:t>
      </w:r>
      <w:proofErr w:type="spellEnd"/>
      <w:r w:rsidRPr="001E7CED">
        <w:rPr>
          <w:sz w:val="23"/>
          <w:szCs w:val="23"/>
          <w:rtl/>
        </w:rPr>
        <w:t xml:space="preserve"> (לעיל, הערה 1), עמ' </w:t>
      </w:r>
      <w:r w:rsidRPr="001E7CED">
        <w:rPr>
          <w:rFonts w:hint="cs"/>
          <w:sz w:val="23"/>
          <w:szCs w:val="23"/>
          <w:rtl/>
        </w:rPr>
        <w:t>342</w:t>
      </w:r>
      <w:r w:rsidRPr="001E7CED">
        <w:rPr>
          <w:sz w:val="23"/>
          <w:szCs w:val="23"/>
          <w:rtl/>
        </w:rPr>
        <w:noBreakHyphen/>
      </w:r>
      <w:r w:rsidRPr="001E7CED">
        <w:rPr>
          <w:rFonts w:hint="cs"/>
          <w:sz w:val="23"/>
          <w:szCs w:val="23"/>
          <w:rtl/>
        </w:rPr>
        <w:t>343 והערה 77 שם</w:t>
      </w:r>
      <w:r w:rsidRPr="001E7CED">
        <w:rPr>
          <w:sz w:val="23"/>
          <w:szCs w:val="23"/>
          <w:rtl/>
        </w:rPr>
        <w:t xml:space="preserve">. לחילופים אלו ראו </w:t>
      </w:r>
      <w:proofErr w:type="spellStart"/>
      <w:r w:rsidRPr="001E7CED">
        <w:rPr>
          <w:sz w:val="23"/>
          <w:szCs w:val="23"/>
          <w:rtl/>
        </w:rPr>
        <w:t>י"נ</w:t>
      </w:r>
      <w:proofErr w:type="spellEnd"/>
      <w:r w:rsidRPr="001E7CED">
        <w:rPr>
          <w:sz w:val="23"/>
          <w:szCs w:val="23"/>
          <w:rtl/>
        </w:rPr>
        <w:t xml:space="preserve"> אפשטיין, מבוא לנוסח המשנה, ב</w:t>
      </w:r>
      <w:r w:rsidRPr="001E7CED">
        <w:rPr>
          <w:rFonts w:hint="cs"/>
          <w:sz w:val="23"/>
          <w:szCs w:val="23"/>
          <w:rtl/>
        </w:rPr>
        <w:t xml:space="preserve">, </w:t>
      </w:r>
      <w:r w:rsidRPr="001E7CED">
        <w:rPr>
          <w:sz w:val="23"/>
          <w:szCs w:val="23"/>
          <w:rtl/>
        </w:rPr>
        <w:t>ירושלים</w:t>
      </w:r>
      <w:r w:rsidRPr="001E7CED">
        <w:rPr>
          <w:rFonts w:hint="cs"/>
          <w:sz w:val="23"/>
          <w:szCs w:val="23"/>
          <w:rtl/>
        </w:rPr>
        <w:t xml:space="preserve"> </w:t>
      </w:r>
      <w:r w:rsidRPr="001E7CED">
        <w:rPr>
          <w:sz w:val="23"/>
          <w:szCs w:val="23"/>
          <w:rtl/>
        </w:rPr>
        <w:t xml:space="preserve">תש"ס </w:t>
      </w:r>
      <w:r w:rsidRPr="001E7CED">
        <w:rPr>
          <w:rFonts w:hint="cs"/>
          <w:sz w:val="23"/>
          <w:szCs w:val="23"/>
          <w:rtl/>
        </w:rPr>
        <w:t>(</w:t>
      </w:r>
      <w:r w:rsidRPr="001E7CED">
        <w:rPr>
          <w:sz w:val="23"/>
          <w:szCs w:val="23"/>
          <w:rtl/>
        </w:rPr>
        <w:t>מהדורה שלישית</w:t>
      </w:r>
      <w:r w:rsidRPr="001E7CED">
        <w:rPr>
          <w:rFonts w:hint="cs"/>
          <w:sz w:val="23"/>
          <w:szCs w:val="23"/>
          <w:rtl/>
        </w:rPr>
        <w:t>)</w:t>
      </w:r>
      <w:r w:rsidRPr="001E7CED">
        <w:rPr>
          <w:sz w:val="23"/>
          <w:szCs w:val="23"/>
          <w:rtl/>
        </w:rPr>
        <w:t>, עמ' 1142</w:t>
      </w:r>
      <w:r w:rsidRPr="001E7CED">
        <w:rPr>
          <w:rFonts w:hint="cs"/>
          <w:sz w:val="23"/>
          <w:szCs w:val="23"/>
          <w:rtl/>
        </w:rPr>
        <w:noBreakHyphen/>
      </w:r>
      <w:r w:rsidRPr="001E7CED">
        <w:rPr>
          <w:sz w:val="23"/>
          <w:szCs w:val="23"/>
          <w:rtl/>
        </w:rPr>
        <w:t>1160; ש' נאה, '</w:t>
      </w:r>
      <w:r w:rsidRPr="001E7CED">
        <w:rPr>
          <w:rFonts w:hint="cs"/>
          <w:sz w:val="23"/>
          <w:szCs w:val="23"/>
          <w:rtl/>
        </w:rPr>
        <w:t>שתי סוגיות נדושות</w:t>
      </w:r>
      <w:r w:rsidRPr="001E7CED">
        <w:rPr>
          <w:sz w:val="23"/>
          <w:szCs w:val="23"/>
          <w:rtl/>
        </w:rPr>
        <w:t>'</w:t>
      </w:r>
      <w:r w:rsidRPr="001E7CED">
        <w:rPr>
          <w:rFonts w:hint="cs"/>
          <w:sz w:val="23"/>
          <w:szCs w:val="23"/>
          <w:rtl/>
        </w:rPr>
        <w:t>, מחקרי תלמוד, ב, קובץ מחקרים בתלמוד ובתחומים גובלים, מוקדש לזכרו של פרופ' אליעזר שמשון רוזנטל, בעריכת מ' בר אשר וד' רוזנטל, ירושלים תשנ"ג, עמ' 364</w:t>
      </w:r>
      <w:r w:rsidRPr="001E7CED">
        <w:rPr>
          <w:sz w:val="23"/>
          <w:szCs w:val="23"/>
          <w:rtl/>
        </w:rPr>
        <w:noBreakHyphen/>
      </w:r>
      <w:r w:rsidRPr="001E7CED">
        <w:rPr>
          <w:rFonts w:hint="cs"/>
          <w:sz w:val="23"/>
          <w:szCs w:val="23"/>
          <w:rtl/>
        </w:rPr>
        <w:t xml:space="preserve">369. </w:t>
      </w:r>
    </w:p>
  </w:footnote>
  <w:footnote w:id="14">
    <w:p w:rsidR="00713091" w:rsidRPr="001E7CED" w:rsidRDefault="00713091" w:rsidP="001E7CED">
      <w:pPr>
        <w:pStyle w:val="a3"/>
        <w:spacing w:line="270" w:lineRule="exact"/>
        <w:jc w:val="both"/>
        <w:rPr>
          <w:sz w:val="23"/>
          <w:szCs w:val="23"/>
        </w:rPr>
      </w:pPr>
      <w:r w:rsidRPr="001E7CED">
        <w:rPr>
          <w:rStyle w:val="a4"/>
          <w:sz w:val="23"/>
          <w:szCs w:val="23"/>
        </w:rPr>
        <w:footnoteRef/>
      </w:r>
      <w:r w:rsidRPr="001E7CED">
        <w:rPr>
          <w:sz w:val="23"/>
          <w:szCs w:val="23"/>
          <w:rtl/>
        </w:rPr>
        <w:t xml:space="preserve"> </w:t>
      </w:r>
      <w:r w:rsidRPr="001E7CED">
        <w:rPr>
          <w:sz w:val="23"/>
          <w:szCs w:val="23"/>
          <w:rtl/>
        </w:rPr>
        <w:t xml:space="preserve">ראו </w:t>
      </w:r>
      <w:r w:rsidRPr="001E7CED">
        <w:rPr>
          <w:rFonts w:hint="cs"/>
          <w:sz w:val="23"/>
          <w:szCs w:val="23"/>
          <w:rtl/>
        </w:rPr>
        <w:t xml:space="preserve">פירוש </w:t>
      </w:r>
      <w:proofErr w:type="spellStart"/>
      <w:r w:rsidRPr="001E7CED">
        <w:rPr>
          <w:rFonts w:hint="cs"/>
          <w:sz w:val="23"/>
          <w:szCs w:val="23"/>
          <w:rtl/>
        </w:rPr>
        <w:t>אלבק</w:t>
      </w:r>
      <w:proofErr w:type="spellEnd"/>
      <w:r w:rsidRPr="001E7CED">
        <w:rPr>
          <w:rFonts w:hint="cs"/>
          <w:sz w:val="23"/>
          <w:szCs w:val="23"/>
          <w:rtl/>
        </w:rPr>
        <w:t xml:space="preserve"> על אתר</w:t>
      </w:r>
      <w:r w:rsidRPr="001E7CED">
        <w:rPr>
          <w:sz w:val="23"/>
          <w:szCs w:val="23"/>
          <w:rtl/>
        </w:rPr>
        <w:t xml:space="preserve">, וראו </w:t>
      </w:r>
      <w:proofErr w:type="spellStart"/>
      <w:r w:rsidRPr="001E7CED">
        <w:rPr>
          <w:sz w:val="23"/>
          <w:szCs w:val="23"/>
          <w:rtl/>
        </w:rPr>
        <w:t>שיפמן</w:t>
      </w:r>
      <w:proofErr w:type="spellEnd"/>
      <w:r w:rsidRPr="001E7CED">
        <w:rPr>
          <w:sz w:val="23"/>
          <w:szCs w:val="23"/>
          <w:rtl/>
        </w:rPr>
        <w:t xml:space="preserve"> (לעיל, הערה 1), עמ' 340, הערה 66.</w:t>
      </w:r>
    </w:p>
  </w:footnote>
  <w:footnote w:id="15">
    <w:p w:rsidR="00713091" w:rsidRPr="001E7CED" w:rsidRDefault="00713091" w:rsidP="001E7CED">
      <w:pPr>
        <w:pStyle w:val="a3"/>
        <w:spacing w:line="270" w:lineRule="exact"/>
        <w:jc w:val="both"/>
        <w:rPr>
          <w:sz w:val="23"/>
          <w:szCs w:val="23"/>
          <w:rtl/>
        </w:rPr>
      </w:pPr>
      <w:r w:rsidRPr="001E7CED">
        <w:rPr>
          <w:rStyle w:val="a4"/>
          <w:sz w:val="23"/>
          <w:szCs w:val="23"/>
        </w:rPr>
        <w:footnoteRef/>
      </w:r>
      <w:r w:rsidRPr="001E7CED">
        <w:rPr>
          <w:sz w:val="23"/>
          <w:szCs w:val="23"/>
          <w:rtl/>
        </w:rPr>
        <w:t xml:space="preserve"> </w:t>
      </w:r>
      <w:r w:rsidRPr="001E7CED">
        <w:rPr>
          <w:sz w:val="23"/>
          <w:szCs w:val="23"/>
          <w:rtl/>
        </w:rPr>
        <w:t xml:space="preserve">עמדתו של רבי אליעזר מיוצגת בהמשך הפרק בתוספתא (הלכה </w:t>
      </w:r>
      <w:proofErr w:type="spellStart"/>
      <w:r w:rsidRPr="001E7CED">
        <w:rPr>
          <w:sz w:val="23"/>
          <w:szCs w:val="23"/>
          <w:rtl/>
        </w:rPr>
        <w:t>כב</w:t>
      </w:r>
      <w:proofErr w:type="spellEnd"/>
      <w:r w:rsidRPr="001E7CED">
        <w:rPr>
          <w:sz w:val="23"/>
          <w:szCs w:val="23"/>
          <w:rtl/>
        </w:rPr>
        <w:t xml:space="preserve">): </w:t>
      </w:r>
      <w:r w:rsidRPr="001E7CED">
        <w:rPr>
          <w:rFonts w:hint="cs"/>
          <w:sz w:val="23"/>
          <w:szCs w:val="23"/>
          <w:rtl/>
        </w:rPr>
        <w:t>'</w:t>
      </w:r>
      <w:r w:rsidRPr="001E7CED">
        <w:rPr>
          <w:sz w:val="23"/>
          <w:szCs w:val="23"/>
          <w:rtl/>
        </w:rPr>
        <w:t xml:space="preserve">ר' אליעזר </w:t>
      </w:r>
      <w:proofErr w:type="spellStart"/>
      <w:r w:rsidRPr="001E7CED">
        <w:rPr>
          <w:sz w:val="23"/>
          <w:szCs w:val="23"/>
          <w:rtl/>
        </w:rPr>
        <w:t>אומ</w:t>
      </w:r>
      <w:proofErr w:type="spellEnd"/>
      <w:r w:rsidRPr="001E7CED">
        <w:rPr>
          <w:sz w:val="23"/>
          <w:szCs w:val="23"/>
          <w:rtl/>
        </w:rPr>
        <w:t xml:space="preserve">' בשל כותים, כשם שעשו פירות ישראל דמאי אחר רובן, אין </w:t>
      </w:r>
      <w:proofErr w:type="spellStart"/>
      <w:r w:rsidRPr="001E7CED">
        <w:rPr>
          <w:sz w:val="23"/>
          <w:szCs w:val="23"/>
          <w:rtl/>
        </w:rPr>
        <w:t>מעשרין</w:t>
      </w:r>
      <w:proofErr w:type="spellEnd"/>
      <w:r w:rsidRPr="001E7CED">
        <w:rPr>
          <w:sz w:val="23"/>
          <w:szCs w:val="23"/>
          <w:rtl/>
        </w:rPr>
        <w:t xml:space="preserve"> מזה על זה, כך </w:t>
      </w:r>
      <w:proofErr w:type="spellStart"/>
      <w:r w:rsidRPr="001E7CED">
        <w:rPr>
          <w:sz w:val="23"/>
          <w:szCs w:val="23"/>
          <w:rtl/>
        </w:rPr>
        <w:t>מעשרין</w:t>
      </w:r>
      <w:proofErr w:type="spellEnd"/>
      <w:r w:rsidRPr="001E7CED">
        <w:rPr>
          <w:sz w:val="23"/>
          <w:szCs w:val="23"/>
          <w:rtl/>
        </w:rPr>
        <w:t xml:space="preserve"> פירות כותי דמאי, ואין </w:t>
      </w:r>
      <w:proofErr w:type="spellStart"/>
      <w:r w:rsidRPr="001E7CED">
        <w:rPr>
          <w:sz w:val="23"/>
          <w:szCs w:val="23"/>
          <w:rtl/>
        </w:rPr>
        <w:t>מעשרין</w:t>
      </w:r>
      <w:proofErr w:type="spellEnd"/>
      <w:r w:rsidRPr="001E7CED">
        <w:rPr>
          <w:sz w:val="23"/>
          <w:szCs w:val="23"/>
          <w:rtl/>
        </w:rPr>
        <w:t xml:space="preserve"> מזה על זה</w:t>
      </w:r>
      <w:r w:rsidRPr="001E7CED">
        <w:rPr>
          <w:rFonts w:hint="cs"/>
          <w:sz w:val="23"/>
          <w:szCs w:val="23"/>
          <w:rtl/>
        </w:rPr>
        <w:t>'</w:t>
      </w:r>
      <w:r w:rsidRPr="001E7CED">
        <w:rPr>
          <w:sz w:val="23"/>
          <w:szCs w:val="23"/>
          <w:rtl/>
        </w:rPr>
        <w:t xml:space="preserve">. </w:t>
      </w:r>
    </w:p>
  </w:footnote>
  <w:footnote w:id="16">
    <w:p w:rsidR="00713091" w:rsidRPr="001E7CED" w:rsidRDefault="00713091" w:rsidP="001E7CED">
      <w:pPr>
        <w:pStyle w:val="a3"/>
        <w:spacing w:line="270" w:lineRule="exact"/>
        <w:jc w:val="both"/>
        <w:rPr>
          <w:rFonts w:hint="cs"/>
          <w:sz w:val="23"/>
          <w:szCs w:val="23"/>
        </w:rPr>
      </w:pPr>
      <w:r w:rsidRPr="001E7CED">
        <w:rPr>
          <w:rStyle w:val="a4"/>
          <w:sz w:val="23"/>
          <w:szCs w:val="23"/>
        </w:rPr>
        <w:footnoteRef/>
      </w:r>
      <w:r w:rsidRPr="001E7CED">
        <w:rPr>
          <w:sz w:val="23"/>
          <w:szCs w:val="23"/>
          <w:rtl/>
        </w:rPr>
        <w:t xml:space="preserve"> </w:t>
      </w:r>
      <w:r w:rsidRPr="001E7CED">
        <w:rPr>
          <w:sz w:val="23"/>
          <w:szCs w:val="23"/>
          <w:rtl/>
        </w:rPr>
        <w:t>הביאור הארוך, עמ' 261.</w:t>
      </w:r>
      <w:r w:rsidRPr="001E7CED">
        <w:rPr>
          <w:rFonts w:hint="cs"/>
          <w:sz w:val="23"/>
          <w:szCs w:val="23"/>
          <w:rtl/>
        </w:rPr>
        <w:t xml:space="preserve"> </w:t>
      </w:r>
    </w:p>
  </w:footnote>
  <w:footnote w:id="17">
    <w:p w:rsidR="00713091" w:rsidRPr="001E7CED" w:rsidRDefault="00713091" w:rsidP="001E7CED">
      <w:pPr>
        <w:pStyle w:val="a3"/>
        <w:spacing w:line="270" w:lineRule="exact"/>
        <w:jc w:val="both"/>
        <w:rPr>
          <w:rFonts w:hint="cs"/>
          <w:sz w:val="23"/>
          <w:szCs w:val="23"/>
        </w:rPr>
      </w:pPr>
      <w:r w:rsidRPr="001E7CED">
        <w:rPr>
          <w:rStyle w:val="a4"/>
          <w:sz w:val="23"/>
          <w:szCs w:val="23"/>
        </w:rPr>
        <w:footnoteRef/>
      </w:r>
      <w:r w:rsidRPr="001E7CED">
        <w:rPr>
          <w:sz w:val="23"/>
          <w:szCs w:val="23"/>
          <w:rtl/>
        </w:rPr>
        <w:t xml:space="preserve"> </w:t>
      </w:r>
      <w:r w:rsidRPr="001E7CED">
        <w:rPr>
          <w:rFonts w:hint="cs"/>
          <w:sz w:val="23"/>
          <w:szCs w:val="23"/>
          <w:rtl/>
        </w:rPr>
        <w:t>לא כאן המקום לעסוק בפירוט במסורות אלו, אולם ככל הנראה, בפרק זה התמזגו מסורות קדומות ומאוחרות על מעמדם ההלכתי של השומרונים. ראו אליצור (לעיל, הערה 1), עמ' 408</w:t>
      </w:r>
      <w:r w:rsidRPr="001E7CED">
        <w:rPr>
          <w:sz w:val="23"/>
          <w:szCs w:val="23"/>
          <w:rtl/>
        </w:rPr>
        <w:noBreakHyphen/>
      </w:r>
      <w:r w:rsidRPr="001E7CED">
        <w:rPr>
          <w:rFonts w:hint="cs"/>
          <w:sz w:val="23"/>
          <w:szCs w:val="23"/>
          <w:rtl/>
        </w:rPr>
        <w:t xml:space="preserve">409; </w:t>
      </w:r>
      <w:proofErr w:type="spellStart"/>
      <w:r w:rsidRPr="001E7CED">
        <w:rPr>
          <w:rFonts w:hint="cs"/>
          <w:sz w:val="23"/>
          <w:szCs w:val="23"/>
          <w:rtl/>
        </w:rPr>
        <w:t>שיפמן</w:t>
      </w:r>
      <w:proofErr w:type="spellEnd"/>
      <w:r w:rsidRPr="001E7CED">
        <w:rPr>
          <w:rFonts w:hint="cs"/>
          <w:sz w:val="23"/>
          <w:szCs w:val="23"/>
          <w:rtl/>
        </w:rPr>
        <w:t xml:space="preserve"> (לעיל, הערה 1), עמ' 339</w:t>
      </w:r>
      <w:r w:rsidRPr="001E7CED">
        <w:rPr>
          <w:sz w:val="23"/>
          <w:szCs w:val="23"/>
          <w:rtl/>
        </w:rPr>
        <w:noBreakHyphen/>
      </w:r>
      <w:r w:rsidRPr="001E7CED">
        <w:rPr>
          <w:rFonts w:hint="cs"/>
          <w:sz w:val="23"/>
          <w:szCs w:val="23"/>
          <w:rtl/>
        </w:rPr>
        <w:t>344; שחר (לעיל, הערה 1), עמ' 188</w:t>
      </w:r>
      <w:r w:rsidRPr="001E7CED">
        <w:rPr>
          <w:sz w:val="23"/>
          <w:szCs w:val="23"/>
          <w:rtl/>
        </w:rPr>
        <w:noBreakHyphen/>
      </w:r>
      <w:r w:rsidRPr="001E7CED">
        <w:rPr>
          <w:rFonts w:hint="cs"/>
          <w:sz w:val="23"/>
          <w:szCs w:val="23"/>
          <w:rtl/>
        </w:rPr>
        <w:t>191.</w:t>
      </w:r>
    </w:p>
  </w:footnote>
  <w:footnote w:id="18">
    <w:p w:rsidR="00713091" w:rsidRPr="001E7CED" w:rsidRDefault="00713091" w:rsidP="001E7CED">
      <w:pPr>
        <w:pStyle w:val="a3"/>
        <w:spacing w:line="270" w:lineRule="exact"/>
        <w:jc w:val="both"/>
        <w:rPr>
          <w:rFonts w:hint="cs"/>
          <w:sz w:val="23"/>
          <w:szCs w:val="23"/>
        </w:rPr>
      </w:pPr>
      <w:r w:rsidRPr="001E7CED">
        <w:rPr>
          <w:rStyle w:val="a4"/>
          <w:sz w:val="23"/>
          <w:szCs w:val="23"/>
        </w:rPr>
        <w:footnoteRef/>
      </w:r>
      <w:r w:rsidRPr="001E7CED">
        <w:rPr>
          <w:sz w:val="23"/>
          <w:szCs w:val="23"/>
          <w:rtl/>
        </w:rPr>
        <w:t xml:space="preserve"> </w:t>
      </w:r>
      <w:proofErr w:type="spellStart"/>
      <w:r w:rsidRPr="001E7CED">
        <w:rPr>
          <w:rFonts w:hint="cs"/>
          <w:sz w:val="23"/>
          <w:szCs w:val="23"/>
          <w:rtl/>
        </w:rPr>
        <w:t>שיפמן</w:t>
      </w:r>
      <w:proofErr w:type="spellEnd"/>
      <w:r w:rsidRPr="001E7CED">
        <w:rPr>
          <w:rFonts w:hint="cs"/>
          <w:sz w:val="23"/>
          <w:szCs w:val="23"/>
          <w:rtl/>
        </w:rPr>
        <w:t>, שם; שחר, שם.</w:t>
      </w:r>
    </w:p>
  </w:footnote>
  <w:footnote w:id="19">
    <w:p w:rsidR="00713091" w:rsidRPr="001E7CED" w:rsidRDefault="00713091" w:rsidP="001E7CED">
      <w:pPr>
        <w:pStyle w:val="a3"/>
        <w:spacing w:line="270" w:lineRule="exact"/>
        <w:jc w:val="both"/>
        <w:rPr>
          <w:sz w:val="23"/>
          <w:szCs w:val="23"/>
        </w:rPr>
      </w:pPr>
      <w:r w:rsidRPr="001E7CED">
        <w:rPr>
          <w:rStyle w:val="a4"/>
          <w:sz w:val="23"/>
          <w:szCs w:val="23"/>
        </w:rPr>
        <w:footnoteRef/>
      </w:r>
      <w:r w:rsidRPr="001E7CED">
        <w:rPr>
          <w:sz w:val="23"/>
          <w:szCs w:val="23"/>
          <w:rtl/>
        </w:rPr>
        <w:t xml:space="preserve"> </w:t>
      </w:r>
      <w:r w:rsidRPr="001E7CED">
        <w:rPr>
          <w:sz w:val="23"/>
          <w:szCs w:val="23"/>
          <w:rtl/>
        </w:rPr>
        <w:t>על פי כ"י קויפמן</w:t>
      </w:r>
      <w:r w:rsidRPr="001E7CED">
        <w:rPr>
          <w:rFonts w:hint="cs"/>
          <w:sz w:val="23"/>
          <w:szCs w:val="23"/>
          <w:rtl/>
        </w:rPr>
        <w:t>.</w:t>
      </w:r>
      <w:r w:rsidRPr="001E7CED">
        <w:rPr>
          <w:sz w:val="23"/>
          <w:szCs w:val="23"/>
          <w:rtl/>
        </w:rPr>
        <w:t xml:space="preserve"> וראו את חילופי הנוסח אצל א' גולדברג, פירוש למשנה: מסכת עירובין</w:t>
      </w:r>
      <w:r w:rsidRPr="001E7CED">
        <w:rPr>
          <w:rFonts w:hint="cs"/>
          <w:sz w:val="23"/>
          <w:szCs w:val="23"/>
          <w:rtl/>
        </w:rPr>
        <w:t xml:space="preserve">, </w:t>
      </w:r>
      <w:r w:rsidRPr="001E7CED">
        <w:rPr>
          <w:sz w:val="23"/>
          <w:szCs w:val="23"/>
          <w:rtl/>
        </w:rPr>
        <w:t>ירושלים</w:t>
      </w:r>
      <w:r w:rsidRPr="001E7CED">
        <w:rPr>
          <w:rFonts w:hint="cs"/>
          <w:sz w:val="23"/>
          <w:szCs w:val="23"/>
          <w:rtl/>
        </w:rPr>
        <w:t xml:space="preserve"> </w:t>
      </w:r>
      <w:r w:rsidRPr="001E7CED">
        <w:rPr>
          <w:sz w:val="23"/>
          <w:szCs w:val="23"/>
          <w:rtl/>
        </w:rPr>
        <w:t>תשמ"ו, עמ' 66.</w:t>
      </w:r>
    </w:p>
  </w:footnote>
  <w:footnote w:id="20">
    <w:p w:rsidR="00713091" w:rsidRPr="001E7CED" w:rsidRDefault="00713091" w:rsidP="00BD1D15">
      <w:pPr>
        <w:pStyle w:val="a3"/>
        <w:tabs>
          <w:tab w:val="left" w:pos="3356"/>
        </w:tabs>
        <w:spacing w:line="270" w:lineRule="exact"/>
        <w:jc w:val="both"/>
        <w:rPr>
          <w:sz w:val="23"/>
          <w:szCs w:val="23"/>
        </w:rPr>
      </w:pPr>
      <w:r w:rsidRPr="001E7CED">
        <w:rPr>
          <w:rStyle w:val="a4"/>
          <w:sz w:val="23"/>
          <w:szCs w:val="23"/>
        </w:rPr>
        <w:footnoteRef/>
      </w:r>
      <w:r w:rsidRPr="001E7CED">
        <w:rPr>
          <w:sz w:val="23"/>
          <w:szCs w:val="23"/>
          <w:rtl/>
        </w:rPr>
        <w:t xml:space="preserve"> </w:t>
      </w:r>
      <w:r w:rsidRPr="001E7CED">
        <w:rPr>
          <w:sz w:val="23"/>
          <w:szCs w:val="23"/>
          <w:rtl/>
        </w:rPr>
        <w:t>בבלי</w:t>
      </w:r>
      <w:r w:rsidRPr="001E7CED">
        <w:rPr>
          <w:rFonts w:hint="cs"/>
          <w:sz w:val="23"/>
          <w:szCs w:val="23"/>
          <w:rtl/>
        </w:rPr>
        <w:t xml:space="preserve">, </w:t>
      </w:r>
      <w:r w:rsidRPr="001E7CED">
        <w:rPr>
          <w:sz w:val="23"/>
          <w:szCs w:val="23"/>
          <w:rtl/>
        </w:rPr>
        <w:t>עירובין לא ע"ב.</w:t>
      </w:r>
      <w:r w:rsidRPr="001E7CED">
        <w:rPr>
          <w:sz w:val="23"/>
          <w:szCs w:val="23"/>
        </w:rPr>
        <w:tab/>
      </w:r>
    </w:p>
  </w:footnote>
  <w:footnote w:id="21">
    <w:p w:rsidR="00713091" w:rsidRPr="001E7CED" w:rsidRDefault="00713091" w:rsidP="001E7CED">
      <w:pPr>
        <w:pStyle w:val="a3"/>
        <w:spacing w:line="270" w:lineRule="exact"/>
        <w:jc w:val="both"/>
        <w:rPr>
          <w:sz w:val="23"/>
          <w:szCs w:val="23"/>
        </w:rPr>
      </w:pPr>
      <w:r w:rsidRPr="001E7CED">
        <w:rPr>
          <w:rStyle w:val="a4"/>
          <w:sz w:val="23"/>
          <w:szCs w:val="23"/>
        </w:rPr>
        <w:footnoteRef/>
      </w:r>
      <w:r w:rsidRPr="001E7CED">
        <w:rPr>
          <w:sz w:val="23"/>
          <w:szCs w:val="23"/>
          <w:rtl/>
        </w:rPr>
        <w:t xml:space="preserve"> </w:t>
      </w:r>
      <w:r w:rsidRPr="001E7CED">
        <w:rPr>
          <w:sz w:val="23"/>
          <w:szCs w:val="23"/>
          <w:rtl/>
        </w:rPr>
        <w:t xml:space="preserve">על פי כ"י קויפמן כפי שהובא אצל גולדברג (לעיל, הערה </w:t>
      </w:r>
      <w:r w:rsidRPr="001E7CED">
        <w:rPr>
          <w:rFonts w:hint="cs"/>
          <w:sz w:val="23"/>
          <w:szCs w:val="23"/>
          <w:rtl/>
        </w:rPr>
        <w:t>17</w:t>
      </w:r>
      <w:r w:rsidRPr="001E7CED">
        <w:rPr>
          <w:sz w:val="23"/>
          <w:szCs w:val="23"/>
          <w:rtl/>
        </w:rPr>
        <w:t>), עמ' 161.</w:t>
      </w:r>
    </w:p>
  </w:footnote>
  <w:footnote w:id="22">
    <w:p w:rsidR="00713091" w:rsidRPr="001E7CED" w:rsidRDefault="00713091" w:rsidP="00AE757E">
      <w:pPr>
        <w:pStyle w:val="a3"/>
        <w:spacing w:line="270" w:lineRule="exact"/>
        <w:jc w:val="both"/>
        <w:rPr>
          <w:rFonts w:hint="cs"/>
          <w:sz w:val="23"/>
          <w:szCs w:val="23"/>
          <w:rtl/>
        </w:rPr>
      </w:pPr>
      <w:r w:rsidRPr="001E7CED">
        <w:rPr>
          <w:rStyle w:val="a4"/>
          <w:sz w:val="23"/>
          <w:szCs w:val="23"/>
        </w:rPr>
        <w:footnoteRef/>
      </w:r>
      <w:r w:rsidRPr="001E7CED">
        <w:rPr>
          <w:sz w:val="23"/>
          <w:szCs w:val="23"/>
          <w:rtl/>
        </w:rPr>
        <w:t xml:space="preserve"> </w:t>
      </w:r>
      <w:r w:rsidRPr="001E7CED">
        <w:rPr>
          <w:sz w:val="23"/>
          <w:szCs w:val="23"/>
          <w:rtl/>
        </w:rPr>
        <w:t>אפשטיין</w:t>
      </w:r>
      <w:r w:rsidRPr="001E7CED">
        <w:rPr>
          <w:rFonts w:hint="cs"/>
          <w:sz w:val="23"/>
          <w:szCs w:val="23"/>
          <w:rtl/>
        </w:rPr>
        <w:t xml:space="preserve"> (לעיל, הערה 11),</w:t>
      </w:r>
      <w:r w:rsidRPr="001E7CED">
        <w:rPr>
          <w:sz w:val="23"/>
          <w:szCs w:val="23"/>
          <w:rtl/>
        </w:rPr>
        <w:t xml:space="preserve"> עמ' 1154</w:t>
      </w:r>
      <w:r w:rsidRPr="001E7CED">
        <w:rPr>
          <w:rFonts w:hint="cs"/>
          <w:sz w:val="23"/>
          <w:szCs w:val="23"/>
          <w:rtl/>
        </w:rPr>
        <w:noBreakHyphen/>
      </w:r>
      <w:r w:rsidRPr="001E7CED">
        <w:rPr>
          <w:sz w:val="23"/>
          <w:szCs w:val="23"/>
          <w:rtl/>
        </w:rPr>
        <w:t>1155</w:t>
      </w:r>
      <w:r w:rsidRPr="001E7CED">
        <w:rPr>
          <w:rFonts w:hint="cs"/>
          <w:sz w:val="23"/>
          <w:szCs w:val="23"/>
          <w:rtl/>
        </w:rPr>
        <w:t>;</w:t>
      </w:r>
      <w:r w:rsidRPr="001E7CED">
        <w:rPr>
          <w:sz w:val="23"/>
          <w:szCs w:val="23"/>
          <w:rtl/>
        </w:rPr>
        <w:t xml:space="preserve"> גולדברג (לעיל, הערה </w:t>
      </w:r>
      <w:r w:rsidRPr="001E7CED">
        <w:rPr>
          <w:rFonts w:hint="cs"/>
          <w:sz w:val="23"/>
          <w:szCs w:val="23"/>
          <w:rtl/>
        </w:rPr>
        <w:t>17</w:t>
      </w:r>
      <w:r w:rsidRPr="001E7CED">
        <w:rPr>
          <w:sz w:val="23"/>
          <w:szCs w:val="23"/>
          <w:rtl/>
        </w:rPr>
        <w:t xml:space="preserve">), עמ' 162. </w:t>
      </w:r>
      <w:r w:rsidRPr="001E7CED">
        <w:rPr>
          <w:rFonts w:hint="cs"/>
          <w:sz w:val="23"/>
          <w:szCs w:val="23"/>
          <w:rtl/>
        </w:rPr>
        <w:t>ו</w:t>
      </w:r>
      <w:r w:rsidRPr="001E7CED">
        <w:rPr>
          <w:sz w:val="23"/>
          <w:szCs w:val="23"/>
          <w:rtl/>
        </w:rPr>
        <w:t xml:space="preserve">ראו </w:t>
      </w:r>
      <w:r w:rsidRPr="001E7CED">
        <w:rPr>
          <w:rFonts w:hint="cs"/>
          <w:sz w:val="23"/>
          <w:szCs w:val="23"/>
          <w:rtl/>
        </w:rPr>
        <w:t>אצל</w:t>
      </w:r>
      <w:r w:rsidRPr="001E7CED">
        <w:rPr>
          <w:sz w:val="23"/>
          <w:szCs w:val="23"/>
          <w:rtl/>
        </w:rPr>
        <w:t xml:space="preserve"> </w:t>
      </w:r>
      <w:proofErr w:type="spellStart"/>
      <w:r w:rsidRPr="001E7CED">
        <w:rPr>
          <w:sz w:val="23"/>
          <w:szCs w:val="23"/>
          <w:rtl/>
        </w:rPr>
        <w:t>אלבק</w:t>
      </w:r>
      <w:proofErr w:type="spellEnd"/>
      <w:r w:rsidRPr="001E7CED">
        <w:rPr>
          <w:sz w:val="23"/>
          <w:szCs w:val="23"/>
          <w:rtl/>
        </w:rPr>
        <w:t xml:space="preserve"> בפירושו על אתר ובהשלמות ותוספות שלו על משנת עירובין ו</w:t>
      </w:r>
      <w:r w:rsidRPr="001E7CED">
        <w:rPr>
          <w:rFonts w:hint="cs"/>
          <w:sz w:val="23"/>
          <w:szCs w:val="23"/>
          <w:rtl/>
        </w:rPr>
        <w:t>,</w:t>
      </w:r>
      <w:r w:rsidRPr="001E7CED">
        <w:rPr>
          <w:sz w:val="23"/>
          <w:szCs w:val="23"/>
          <w:rtl/>
        </w:rPr>
        <w:t xml:space="preserve"> א; ד' </w:t>
      </w:r>
      <w:r w:rsidRPr="001E7CED">
        <w:rPr>
          <w:rFonts w:hint="cs"/>
          <w:sz w:val="23"/>
          <w:szCs w:val="23"/>
          <w:rtl/>
        </w:rPr>
        <w:t>וייס-</w:t>
      </w:r>
      <w:proofErr w:type="spellStart"/>
      <w:r w:rsidRPr="001E7CED">
        <w:rPr>
          <w:sz w:val="23"/>
          <w:szCs w:val="23"/>
          <w:rtl/>
        </w:rPr>
        <w:t>הלבני</w:t>
      </w:r>
      <w:proofErr w:type="spellEnd"/>
      <w:r w:rsidRPr="001E7CED">
        <w:rPr>
          <w:sz w:val="23"/>
          <w:szCs w:val="23"/>
          <w:rtl/>
        </w:rPr>
        <w:t>, מקורות ומסורות: ביאורים בתלמוד, מסכת פסחים ועירובין</w:t>
      </w:r>
      <w:r w:rsidRPr="001E7CED">
        <w:rPr>
          <w:rFonts w:hint="cs"/>
          <w:sz w:val="23"/>
          <w:szCs w:val="23"/>
          <w:rtl/>
        </w:rPr>
        <w:t xml:space="preserve">, </w:t>
      </w:r>
      <w:r w:rsidRPr="001E7CED">
        <w:rPr>
          <w:sz w:val="23"/>
          <w:szCs w:val="23"/>
          <w:rtl/>
        </w:rPr>
        <w:t>ירושלים</w:t>
      </w:r>
      <w:r w:rsidRPr="001E7CED">
        <w:rPr>
          <w:rFonts w:hint="cs"/>
          <w:sz w:val="23"/>
          <w:szCs w:val="23"/>
          <w:rtl/>
        </w:rPr>
        <w:t xml:space="preserve"> </w:t>
      </w:r>
      <w:r w:rsidRPr="001E7CED">
        <w:rPr>
          <w:sz w:val="23"/>
          <w:szCs w:val="23"/>
          <w:rtl/>
        </w:rPr>
        <w:t xml:space="preserve">תשמ"ב, עמ' </w:t>
      </w:r>
      <w:proofErr w:type="spellStart"/>
      <w:r w:rsidRPr="001E7CED">
        <w:rPr>
          <w:sz w:val="23"/>
          <w:szCs w:val="23"/>
          <w:rtl/>
        </w:rPr>
        <w:t>קעט</w:t>
      </w:r>
      <w:proofErr w:type="spellEnd"/>
      <w:r w:rsidRPr="001E7CED">
        <w:rPr>
          <w:rFonts w:hint="cs"/>
          <w:sz w:val="23"/>
          <w:szCs w:val="23"/>
          <w:rtl/>
        </w:rPr>
        <w:t xml:space="preserve">; לדיון בנושא זה ראו לאחרונה </w:t>
      </w:r>
      <w:r w:rsidRPr="001E7CED">
        <w:rPr>
          <w:sz w:val="23"/>
          <w:szCs w:val="23"/>
        </w:rPr>
        <w:t xml:space="preserve">C.E. </w:t>
      </w:r>
      <w:proofErr w:type="spellStart"/>
      <w:r w:rsidRPr="001E7CED">
        <w:rPr>
          <w:sz w:val="23"/>
          <w:szCs w:val="23"/>
        </w:rPr>
        <w:t>Fonrobert</w:t>
      </w:r>
      <w:proofErr w:type="spellEnd"/>
      <w:r w:rsidRPr="001E7CED">
        <w:rPr>
          <w:sz w:val="23"/>
          <w:szCs w:val="23"/>
        </w:rPr>
        <w:t xml:space="preserve">, </w:t>
      </w:r>
      <w:r w:rsidR="00AE757E">
        <w:rPr>
          <w:sz w:val="23"/>
          <w:szCs w:val="23"/>
        </w:rPr>
        <w:t>‘</w:t>
      </w:r>
      <w:r w:rsidRPr="001E7CED">
        <w:rPr>
          <w:sz w:val="23"/>
          <w:szCs w:val="23"/>
        </w:rPr>
        <w:t>From Separatism to Urbanism: The Dead Sea Scrolls and Origins of the Rabbinic Eruv</w:t>
      </w:r>
      <w:r w:rsidR="00AE757E">
        <w:rPr>
          <w:sz w:val="23"/>
          <w:szCs w:val="23"/>
        </w:rPr>
        <w:t>’</w:t>
      </w:r>
      <w:r w:rsidRPr="001E7CED">
        <w:rPr>
          <w:sz w:val="23"/>
          <w:szCs w:val="23"/>
        </w:rPr>
        <w:t xml:space="preserve">, </w:t>
      </w:r>
      <w:r w:rsidRPr="001E7CED">
        <w:rPr>
          <w:i/>
          <w:iCs/>
          <w:sz w:val="23"/>
          <w:szCs w:val="23"/>
        </w:rPr>
        <w:t>Dead Sea Discoveries</w:t>
      </w:r>
      <w:r w:rsidRPr="001E7CED">
        <w:rPr>
          <w:sz w:val="23"/>
          <w:szCs w:val="23"/>
        </w:rPr>
        <w:t xml:space="preserve"> 11 (2004), pp. 58-61</w:t>
      </w:r>
      <w:r w:rsidRPr="001E7CED">
        <w:rPr>
          <w:rFonts w:hint="cs"/>
          <w:sz w:val="23"/>
          <w:szCs w:val="23"/>
          <w:rtl/>
        </w:rPr>
        <w:t>; א' רגב, הצדוקים והלכתם – על דת וחברה בימי בית שני, ירושלים תשס"ה, עמ' 59</w:t>
      </w:r>
      <w:r w:rsidRPr="001E7CED">
        <w:rPr>
          <w:sz w:val="23"/>
          <w:szCs w:val="23"/>
          <w:rtl/>
        </w:rPr>
        <w:noBreakHyphen/>
      </w:r>
      <w:r w:rsidRPr="001E7CED">
        <w:rPr>
          <w:rFonts w:hint="cs"/>
          <w:sz w:val="23"/>
          <w:szCs w:val="23"/>
          <w:rtl/>
        </w:rPr>
        <w:t>66.</w:t>
      </w:r>
    </w:p>
  </w:footnote>
  <w:footnote w:id="23">
    <w:p w:rsidR="00713091" w:rsidRPr="001E7CED" w:rsidRDefault="00713091" w:rsidP="001E7CED">
      <w:pPr>
        <w:pStyle w:val="a3"/>
        <w:spacing w:line="270" w:lineRule="exact"/>
        <w:jc w:val="both"/>
        <w:rPr>
          <w:rFonts w:hint="cs"/>
          <w:sz w:val="23"/>
          <w:szCs w:val="23"/>
          <w:rtl/>
        </w:rPr>
      </w:pPr>
      <w:r w:rsidRPr="001E7CED">
        <w:rPr>
          <w:rStyle w:val="a4"/>
          <w:sz w:val="23"/>
          <w:szCs w:val="23"/>
        </w:rPr>
        <w:footnoteRef/>
      </w:r>
      <w:r w:rsidRPr="001E7CED">
        <w:rPr>
          <w:sz w:val="23"/>
          <w:szCs w:val="23"/>
          <w:rtl/>
        </w:rPr>
        <w:t xml:space="preserve"> </w:t>
      </w:r>
      <w:r w:rsidRPr="001E7CED">
        <w:rPr>
          <w:rFonts w:hint="cs"/>
          <w:sz w:val="23"/>
          <w:szCs w:val="23"/>
          <w:rtl/>
        </w:rPr>
        <w:t>אפשטיין, שם, עמ' 608</w:t>
      </w:r>
      <w:r w:rsidRPr="001E7CED">
        <w:rPr>
          <w:sz w:val="23"/>
          <w:szCs w:val="23"/>
          <w:rtl/>
        </w:rPr>
        <w:noBreakHyphen/>
      </w:r>
      <w:r w:rsidRPr="001E7CED">
        <w:rPr>
          <w:rFonts w:hint="cs"/>
          <w:sz w:val="23"/>
          <w:szCs w:val="23"/>
          <w:rtl/>
        </w:rPr>
        <w:t xml:space="preserve">609; גולדברג, שם, עמ' 161. ייתכן שמקור הדברים של רב </w:t>
      </w:r>
      <w:proofErr w:type="spellStart"/>
      <w:r w:rsidRPr="001E7CED">
        <w:rPr>
          <w:rFonts w:hint="cs"/>
          <w:sz w:val="23"/>
          <w:szCs w:val="23"/>
          <w:rtl/>
        </w:rPr>
        <w:t>חסדא</w:t>
      </w:r>
      <w:proofErr w:type="spellEnd"/>
      <w:r w:rsidRPr="001E7CED">
        <w:rPr>
          <w:rFonts w:hint="cs"/>
          <w:sz w:val="23"/>
          <w:szCs w:val="23"/>
          <w:rtl/>
        </w:rPr>
        <w:t xml:space="preserve"> הוא בבבלי</w:t>
      </w:r>
      <w:r w:rsidR="00EB6F2F">
        <w:rPr>
          <w:rFonts w:hint="cs"/>
          <w:sz w:val="23"/>
          <w:szCs w:val="23"/>
          <w:rtl/>
        </w:rPr>
        <w:t>,</w:t>
      </w:r>
      <w:r w:rsidRPr="001E7CED">
        <w:rPr>
          <w:rFonts w:hint="cs"/>
          <w:sz w:val="23"/>
          <w:szCs w:val="23"/>
          <w:rtl/>
        </w:rPr>
        <w:t xml:space="preserve"> סנהדרין </w:t>
      </w:r>
      <w:proofErr w:type="spellStart"/>
      <w:r w:rsidRPr="001E7CED">
        <w:rPr>
          <w:rFonts w:hint="cs"/>
          <w:sz w:val="23"/>
          <w:szCs w:val="23"/>
          <w:rtl/>
        </w:rPr>
        <w:t>כא</w:t>
      </w:r>
      <w:proofErr w:type="spellEnd"/>
      <w:r w:rsidRPr="001E7CED">
        <w:rPr>
          <w:rFonts w:hint="cs"/>
          <w:sz w:val="23"/>
          <w:szCs w:val="23"/>
          <w:rtl/>
        </w:rPr>
        <w:t xml:space="preserve"> ע"ב, ששם מלבד ההיגד </w:t>
      </w:r>
      <w:r w:rsidRPr="001E7CED">
        <w:rPr>
          <w:sz w:val="23"/>
          <w:szCs w:val="23"/>
          <w:rtl/>
        </w:rPr>
        <w:t>'</w:t>
      </w:r>
      <w:r w:rsidRPr="001E7CED">
        <w:rPr>
          <w:rFonts w:hint="cs"/>
          <w:sz w:val="23"/>
          <w:szCs w:val="23"/>
          <w:rtl/>
        </w:rPr>
        <w:t xml:space="preserve">מאן אמר רב </w:t>
      </w:r>
      <w:proofErr w:type="spellStart"/>
      <w:r w:rsidRPr="001E7CED">
        <w:rPr>
          <w:rFonts w:hint="cs"/>
          <w:sz w:val="23"/>
          <w:szCs w:val="23"/>
          <w:rtl/>
        </w:rPr>
        <w:t>חסדא</w:t>
      </w:r>
      <w:proofErr w:type="spellEnd"/>
      <w:r w:rsidRPr="001E7CED">
        <w:rPr>
          <w:rFonts w:hint="cs"/>
          <w:sz w:val="23"/>
          <w:szCs w:val="23"/>
          <w:rtl/>
        </w:rPr>
        <w:t xml:space="preserve"> </w:t>
      </w:r>
      <w:proofErr w:type="spellStart"/>
      <w:r w:rsidRPr="001E7CED">
        <w:rPr>
          <w:rFonts w:hint="cs"/>
          <w:sz w:val="23"/>
          <w:szCs w:val="23"/>
          <w:rtl/>
        </w:rPr>
        <w:t>כותאי</w:t>
      </w:r>
      <w:proofErr w:type="spellEnd"/>
      <w:r w:rsidRPr="001E7CED">
        <w:rPr>
          <w:sz w:val="23"/>
          <w:szCs w:val="23"/>
          <w:rtl/>
        </w:rPr>
        <w:t>'</w:t>
      </w:r>
      <w:r w:rsidRPr="001E7CED">
        <w:rPr>
          <w:rFonts w:hint="cs"/>
          <w:sz w:val="23"/>
          <w:szCs w:val="23"/>
          <w:rtl/>
        </w:rPr>
        <w:t xml:space="preserve"> מצויה עדות אחרת שלו על כתבם של השומרונים </w:t>
      </w:r>
      <w:r w:rsidRPr="001E7CED">
        <w:rPr>
          <w:sz w:val="23"/>
          <w:szCs w:val="23"/>
          <w:rtl/>
        </w:rPr>
        <w:t>'</w:t>
      </w:r>
      <w:r w:rsidRPr="001E7CED">
        <w:rPr>
          <w:rFonts w:hint="cs"/>
          <w:sz w:val="23"/>
          <w:szCs w:val="23"/>
          <w:rtl/>
        </w:rPr>
        <w:t xml:space="preserve">מאי כתב עברית? אמר רב </w:t>
      </w:r>
      <w:proofErr w:type="spellStart"/>
      <w:r w:rsidRPr="001E7CED">
        <w:rPr>
          <w:rFonts w:hint="cs"/>
          <w:sz w:val="23"/>
          <w:szCs w:val="23"/>
          <w:rtl/>
        </w:rPr>
        <w:t>חסדא</w:t>
      </w:r>
      <w:proofErr w:type="spellEnd"/>
      <w:r w:rsidRPr="001E7CED">
        <w:rPr>
          <w:rFonts w:hint="cs"/>
          <w:sz w:val="23"/>
          <w:szCs w:val="23"/>
          <w:rtl/>
        </w:rPr>
        <w:t xml:space="preserve"> כתב </w:t>
      </w:r>
      <w:proofErr w:type="spellStart"/>
      <w:r w:rsidRPr="001E7CED">
        <w:rPr>
          <w:rFonts w:hint="cs"/>
          <w:sz w:val="23"/>
          <w:szCs w:val="23"/>
          <w:rtl/>
        </w:rPr>
        <w:t>ליבונאה</w:t>
      </w:r>
      <w:proofErr w:type="spellEnd"/>
      <w:r w:rsidRPr="001E7CED">
        <w:rPr>
          <w:sz w:val="23"/>
          <w:szCs w:val="23"/>
          <w:rtl/>
        </w:rPr>
        <w:t>'</w:t>
      </w:r>
      <w:r w:rsidRPr="001E7CED">
        <w:rPr>
          <w:rFonts w:hint="cs"/>
          <w:sz w:val="23"/>
          <w:szCs w:val="23"/>
          <w:rtl/>
        </w:rPr>
        <w:t>. פירוש מילה זו וכוונת היגד זה היו במחלוקת בין הפרשנים ובין החוקרים. ראו ר' מרגליות, מרגליות הים – מסכת סנהדרין, ירושלים תשי"ח, עמ' נב-</w:t>
      </w:r>
      <w:proofErr w:type="spellStart"/>
      <w:r w:rsidRPr="001E7CED">
        <w:rPr>
          <w:rFonts w:hint="cs"/>
          <w:sz w:val="23"/>
          <w:szCs w:val="23"/>
          <w:rtl/>
        </w:rPr>
        <w:t>נג</w:t>
      </w:r>
      <w:proofErr w:type="spellEnd"/>
      <w:r w:rsidRPr="001E7CED">
        <w:rPr>
          <w:rFonts w:hint="cs"/>
          <w:sz w:val="23"/>
          <w:szCs w:val="23"/>
          <w:rtl/>
        </w:rPr>
        <w:t>. ייתכן שיש לגרוס '</w:t>
      </w:r>
      <w:proofErr w:type="spellStart"/>
      <w:r w:rsidRPr="001E7CED">
        <w:rPr>
          <w:rFonts w:hint="cs"/>
          <w:sz w:val="23"/>
          <w:szCs w:val="23"/>
          <w:rtl/>
        </w:rPr>
        <w:t>ניבולאה</w:t>
      </w:r>
      <w:proofErr w:type="spellEnd"/>
      <w:r w:rsidRPr="001E7CED">
        <w:rPr>
          <w:rFonts w:hint="cs"/>
          <w:sz w:val="23"/>
          <w:szCs w:val="23"/>
          <w:rtl/>
        </w:rPr>
        <w:t xml:space="preserve">', כלומר </w:t>
      </w:r>
      <w:proofErr w:type="spellStart"/>
      <w:r w:rsidRPr="001E7CED">
        <w:rPr>
          <w:rFonts w:hint="cs"/>
          <w:sz w:val="23"/>
          <w:szCs w:val="23"/>
          <w:rtl/>
        </w:rPr>
        <w:t>ניאפוליס</w:t>
      </w:r>
      <w:proofErr w:type="spellEnd"/>
      <w:r w:rsidRPr="001E7CED">
        <w:rPr>
          <w:rFonts w:hint="cs"/>
          <w:sz w:val="23"/>
          <w:szCs w:val="23"/>
          <w:rtl/>
        </w:rPr>
        <w:t>. ראו מונטג</w:t>
      </w:r>
      <w:r w:rsidR="00EB6F2F">
        <w:rPr>
          <w:rFonts w:hint="cs"/>
          <w:sz w:val="23"/>
          <w:szCs w:val="23"/>
          <w:rtl/>
        </w:rPr>
        <w:t>ו</w:t>
      </w:r>
      <w:r w:rsidRPr="001E7CED">
        <w:rPr>
          <w:rFonts w:hint="cs"/>
          <w:sz w:val="23"/>
          <w:szCs w:val="23"/>
          <w:rtl/>
        </w:rPr>
        <w:t xml:space="preserve">מרי (לעיל, הערה 1), עמ' 283; </w:t>
      </w:r>
      <w:r w:rsidRPr="001E7CED">
        <w:rPr>
          <w:sz w:val="23"/>
          <w:szCs w:val="23"/>
        </w:rPr>
        <w:t xml:space="preserve">M. Sokoloff, </w:t>
      </w:r>
      <w:r w:rsidRPr="001E7CED">
        <w:rPr>
          <w:i/>
          <w:iCs/>
          <w:sz w:val="23"/>
          <w:szCs w:val="23"/>
        </w:rPr>
        <w:t xml:space="preserve">A Dictionary of Jewish Babylonian Aramaic of The Talmudic and </w:t>
      </w:r>
      <w:proofErr w:type="spellStart"/>
      <w:r w:rsidRPr="001E7CED">
        <w:rPr>
          <w:i/>
          <w:iCs/>
          <w:sz w:val="23"/>
          <w:szCs w:val="23"/>
        </w:rPr>
        <w:t>Geonic</w:t>
      </w:r>
      <w:proofErr w:type="spellEnd"/>
      <w:r w:rsidRPr="001E7CED">
        <w:rPr>
          <w:i/>
          <w:iCs/>
          <w:sz w:val="23"/>
          <w:szCs w:val="23"/>
        </w:rPr>
        <w:t xml:space="preserve"> Periods, </w:t>
      </w:r>
      <w:r w:rsidRPr="001E7CED">
        <w:rPr>
          <w:sz w:val="23"/>
          <w:szCs w:val="23"/>
        </w:rPr>
        <w:t>Ramat-Gan 2002, p. 624</w:t>
      </w:r>
      <w:r w:rsidRPr="001E7CED">
        <w:rPr>
          <w:rFonts w:hint="cs"/>
          <w:sz w:val="23"/>
          <w:szCs w:val="23"/>
          <w:rtl/>
        </w:rPr>
        <w:t xml:space="preserve">. </w:t>
      </w:r>
    </w:p>
  </w:footnote>
  <w:footnote w:id="24">
    <w:p w:rsidR="00713091" w:rsidRPr="001E7CED" w:rsidRDefault="00713091" w:rsidP="001E7CED">
      <w:pPr>
        <w:pStyle w:val="a3"/>
        <w:spacing w:line="270" w:lineRule="exact"/>
        <w:jc w:val="both"/>
        <w:rPr>
          <w:sz w:val="23"/>
          <w:szCs w:val="23"/>
        </w:rPr>
      </w:pPr>
      <w:r w:rsidRPr="001E7CED">
        <w:rPr>
          <w:rStyle w:val="a4"/>
          <w:sz w:val="23"/>
          <w:szCs w:val="23"/>
        </w:rPr>
        <w:footnoteRef/>
      </w:r>
      <w:r w:rsidRPr="001E7CED">
        <w:rPr>
          <w:sz w:val="23"/>
          <w:szCs w:val="23"/>
          <w:rtl/>
        </w:rPr>
        <w:t xml:space="preserve"> </w:t>
      </w:r>
      <w:r w:rsidRPr="001E7CED">
        <w:rPr>
          <w:sz w:val="23"/>
          <w:szCs w:val="23"/>
          <w:rtl/>
        </w:rPr>
        <w:t>מ</w:t>
      </w:r>
      <w:r w:rsidRPr="001E7CED">
        <w:rPr>
          <w:rFonts w:hint="cs"/>
          <w:sz w:val="23"/>
          <w:szCs w:val="23"/>
          <w:rtl/>
        </w:rPr>
        <w:t xml:space="preserve">' </w:t>
      </w:r>
      <w:proofErr w:type="spellStart"/>
      <w:r w:rsidRPr="001E7CED">
        <w:rPr>
          <w:sz w:val="23"/>
          <w:szCs w:val="23"/>
          <w:rtl/>
        </w:rPr>
        <w:t>היגער</w:t>
      </w:r>
      <w:proofErr w:type="spellEnd"/>
      <w:r w:rsidRPr="001E7CED">
        <w:rPr>
          <w:sz w:val="23"/>
          <w:szCs w:val="23"/>
          <w:rtl/>
        </w:rPr>
        <w:t>,</w:t>
      </w:r>
      <w:r w:rsidRPr="001E7CED">
        <w:rPr>
          <w:rFonts w:hint="cs"/>
          <w:sz w:val="23"/>
          <w:szCs w:val="23"/>
          <w:rtl/>
        </w:rPr>
        <w:t xml:space="preserve"> שבע מסכתות קטנות, </w:t>
      </w:r>
      <w:proofErr w:type="spellStart"/>
      <w:r w:rsidRPr="001E7CED">
        <w:rPr>
          <w:rFonts w:hint="cs"/>
          <w:sz w:val="23"/>
          <w:szCs w:val="23"/>
          <w:rtl/>
        </w:rPr>
        <w:t>נויארק</w:t>
      </w:r>
      <w:proofErr w:type="spellEnd"/>
      <w:r w:rsidRPr="001E7CED">
        <w:rPr>
          <w:rFonts w:hint="cs"/>
          <w:sz w:val="23"/>
          <w:szCs w:val="23"/>
          <w:rtl/>
        </w:rPr>
        <w:t xml:space="preserve"> תר"ץ,</w:t>
      </w:r>
      <w:r w:rsidRPr="001E7CED">
        <w:rPr>
          <w:sz w:val="23"/>
          <w:szCs w:val="23"/>
          <w:rtl/>
        </w:rPr>
        <w:t xml:space="preserve"> עמ' סב</w:t>
      </w:r>
      <w:r w:rsidRPr="001E7CED">
        <w:rPr>
          <w:rFonts w:hint="cs"/>
          <w:sz w:val="23"/>
          <w:szCs w:val="23"/>
          <w:rtl/>
        </w:rPr>
        <w:t xml:space="preserve"> (להלן: מהדורת </w:t>
      </w:r>
      <w:proofErr w:type="spellStart"/>
      <w:r w:rsidRPr="001E7CED">
        <w:rPr>
          <w:rFonts w:hint="cs"/>
          <w:sz w:val="23"/>
          <w:szCs w:val="23"/>
          <w:rtl/>
        </w:rPr>
        <w:t>היגער</w:t>
      </w:r>
      <w:proofErr w:type="spellEnd"/>
      <w:r w:rsidRPr="001E7CED">
        <w:rPr>
          <w:rFonts w:hint="cs"/>
          <w:sz w:val="23"/>
          <w:szCs w:val="23"/>
          <w:rtl/>
        </w:rPr>
        <w:t>).</w:t>
      </w:r>
    </w:p>
  </w:footnote>
  <w:footnote w:id="25">
    <w:p w:rsidR="00713091" w:rsidRPr="001E7CED" w:rsidRDefault="00713091" w:rsidP="00AE757E">
      <w:pPr>
        <w:pStyle w:val="a3"/>
        <w:spacing w:line="270" w:lineRule="exact"/>
        <w:jc w:val="both"/>
        <w:rPr>
          <w:rFonts w:hint="cs"/>
          <w:sz w:val="23"/>
          <w:szCs w:val="23"/>
          <w:rtl/>
        </w:rPr>
      </w:pPr>
      <w:r w:rsidRPr="001E7CED">
        <w:rPr>
          <w:rStyle w:val="a4"/>
          <w:sz w:val="23"/>
          <w:szCs w:val="23"/>
        </w:rPr>
        <w:footnoteRef/>
      </w:r>
      <w:r w:rsidRPr="001E7CED">
        <w:rPr>
          <w:sz w:val="23"/>
          <w:szCs w:val="23"/>
          <w:rtl/>
        </w:rPr>
        <w:t xml:space="preserve"> </w:t>
      </w:r>
      <w:r w:rsidRPr="001E7CED">
        <w:rPr>
          <w:rFonts w:hint="cs"/>
          <w:sz w:val="23"/>
          <w:szCs w:val="23"/>
          <w:rtl/>
        </w:rPr>
        <w:t xml:space="preserve">על </w:t>
      </w:r>
      <w:proofErr w:type="spellStart"/>
      <w:r w:rsidRPr="001E7CED">
        <w:rPr>
          <w:rFonts w:hint="cs"/>
          <w:sz w:val="23"/>
          <w:szCs w:val="23"/>
          <w:rtl/>
        </w:rPr>
        <w:t>תארוכה</w:t>
      </w:r>
      <w:proofErr w:type="spellEnd"/>
      <w:r w:rsidRPr="001E7CED">
        <w:rPr>
          <w:rFonts w:hint="cs"/>
          <w:sz w:val="23"/>
          <w:szCs w:val="23"/>
          <w:rtl/>
        </w:rPr>
        <w:t xml:space="preserve"> של מסכת כותים וההשפעה הבבלית שלה ראו אליצור (לעיל, הערה 1), עמ' 397</w:t>
      </w:r>
      <w:r w:rsidRPr="001E7CED">
        <w:rPr>
          <w:sz w:val="23"/>
          <w:szCs w:val="23"/>
          <w:rtl/>
        </w:rPr>
        <w:noBreakHyphen/>
      </w:r>
      <w:r w:rsidRPr="001E7CED">
        <w:rPr>
          <w:rFonts w:hint="cs"/>
          <w:sz w:val="23"/>
          <w:szCs w:val="23"/>
          <w:rtl/>
        </w:rPr>
        <w:t xml:space="preserve">398; וראו ניתוח נרחב אצל </w:t>
      </w:r>
      <w:r w:rsidRPr="001E7CED">
        <w:rPr>
          <w:sz w:val="23"/>
          <w:szCs w:val="23"/>
        </w:rPr>
        <w:t xml:space="preserve">A. </w:t>
      </w:r>
      <w:proofErr w:type="spellStart"/>
      <w:r w:rsidRPr="001E7CED">
        <w:rPr>
          <w:sz w:val="23"/>
          <w:szCs w:val="23"/>
        </w:rPr>
        <w:t>Lehnardt</w:t>
      </w:r>
      <w:proofErr w:type="spellEnd"/>
      <w:r w:rsidRPr="001E7CED">
        <w:rPr>
          <w:sz w:val="23"/>
          <w:szCs w:val="23"/>
        </w:rPr>
        <w:t xml:space="preserve">, </w:t>
      </w:r>
      <w:r w:rsidR="00AE757E">
        <w:rPr>
          <w:sz w:val="23"/>
          <w:szCs w:val="23"/>
        </w:rPr>
        <w:t>‘</w:t>
      </w:r>
      <w:r w:rsidRPr="001E7CED">
        <w:rPr>
          <w:sz w:val="23"/>
          <w:szCs w:val="23"/>
        </w:rPr>
        <w:t xml:space="preserve">Das </w:t>
      </w:r>
      <w:proofErr w:type="spellStart"/>
      <w:r w:rsidRPr="001E7CED">
        <w:rPr>
          <w:sz w:val="23"/>
          <w:szCs w:val="23"/>
        </w:rPr>
        <w:t>auberkanonische</w:t>
      </w:r>
      <w:proofErr w:type="spellEnd"/>
      <w:r w:rsidRPr="001E7CED">
        <w:rPr>
          <w:sz w:val="23"/>
          <w:szCs w:val="23"/>
        </w:rPr>
        <w:t xml:space="preserve"> Talmud-</w:t>
      </w:r>
      <w:proofErr w:type="spellStart"/>
      <w:r w:rsidRPr="001E7CED">
        <w:rPr>
          <w:sz w:val="23"/>
          <w:szCs w:val="23"/>
        </w:rPr>
        <w:t>Traktat</w:t>
      </w:r>
      <w:proofErr w:type="spellEnd"/>
      <w:r w:rsidRPr="001E7CED">
        <w:rPr>
          <w:sz w:val="23"/>
          <w:szCs w:val="23"/>
        </w:rPr>
        <w:t xml:space="preserve"> </w:t>
      </w:r>
      <w:proofErr w:type="spellStart"/>
      <w:r w:rsidRPr="001E7CED">
        <w:rPr>
          <w:sz w:val="23"/>
          <w:szCs w:val="23"/>
        </w:rPr>
        <w:t>Kutim</w:t>
      </w:r>
      <w:proofErr w:type="spellEnd"/>
      <w:r w:rsidRPr="001E7CED">
        <w:rPr>
          <w:sz w:val="23"/>
          <w:szCs w:val="23"/>
        </w:rPr>
        <w:t xml:space="preserve"> (</w:t>
      </w:r>
      <w:proofErr w:type="spellStart"/>
      <w:r w:rsidRPr="001E7CED">
        <w:rPr>
          <w:sz w:val="23"/>
          <w:szCs w:val="23"/>
        </w:rPr>
        <w:t>Samaritaner</w:t>
      </w:r>
      <w:proofErr w:type="spellEnd"/>
      <w:r w:rsidRPr="001E7CED">
        <w:rPr>
          <w:sz w:val="23"/>
          <w:szCs w:val="23"/>
        </w:rPr>
        <w:t xml:space="preserve">) in der </w:t>
      </w:r>
      <w:proofErr w:type="spellStart"/>
      <w:r w:rsidRPr="001E7CED">
        <w:rPr>
          <w:sz w:val="23"/>
          <w:szCs w:val="23"/>
        </w:rPr>
        <w:t>innerrabbinischen</w:t>
      </w:r>
      <w:proofErr w:type="spellEnd"/>
      <w:r w:rsidRPr="001E7CED">
        <w:rPr>
          <w:sz w:val="23"/>
          <w:szCs w:val="23"/>
        </w:rPr>
        <w:t xml:space="preserve"> </w:t>
      </w:r>
      <w:proofErr w:type="spellStart"/>
      <w:r w:rsidRPr="001E7CED">
        <w:rPr>
          <w:sz w:val="23"/>
          <w:szCs w:val="23"/>
        </w:rPr>
        <w:t>Überlieferung</w:t>
      </w:r>
      <w:proofErr w:type="spellEnd"/>
      <w:r w:rsidR="00AE757E">
        <w:rPr>
          <w:sz w:val="23"/>
          <w:szCs w:val="23"/>
        </w:rPr>
        <w:t>’</w:t>
      </w:r>
      <w:r w:rsidRPr="001E7CED">
        <w:rPr>
          <w:sz w:val="23"/>
          <w:szCs w:val="23"/>
        </w:rPr>
        <w:t xml:space="preserve">, </w:t>
      </w:r>
      <w:r w:rsidRPr="001E7CED">
        <w:rPr>
          <w:i/>
          <w:iCs/>
          <w:sz w:val="23"/>
          <w:szCs w:val="23"/>
        </w:rPr>
        <w:t>Frankfu</w:t>
      </w:r>
      <w:r w:rsidR="00F903A8">
        <w:rPr>
          <w:i/>
          <w:iCs/>
          <w:sz w:val="23"/>
          <w:szCs w:val="23"/>
        </w:rPr>
        <w:t>r</w:t>
      </w:r>
      <w:r w:rsidRPr="001E7CED">
        <w:rPr>
          <w:i/>
          <w:iCs/>
          <w:sz w:val="23"/>
          <w:szCs w:val="23"/>
        </w:rPr>
        <w:t xml:space="preserve">ter </w:t>
      </w:r>
      <w:proofErr w:type="spellStart"/>
      <w:r w:rsidRPr="001E7CED">
        <w:rPr>
          <w:i/>
          <w:iCs/>
          <w:sz w:val="23"/>
          <w:szCs w:val="23"/>
        </w:rPr>
        <w:t>Judaistische</w:t>
      </w:r>
      <w:proofErr w:type="spellEnd"/>
      <w:r w:rsidRPr="001E7CED">
        <w:rPr>
          <w:i/>
          <w:iCs/>
          <w:sz w:val="23"/>
          <w:szCs w:val="23"/>
        </w:rPr>
        <w:t xml:space="preserve"> </w:t>
      </w:r>
      <w:proofErr w:type="spellStart"/>
      <w:r w:rsidRPr="001E7CED">
        <w:rPr>
          <w:i/>
          <w:iCs/>
          <w:sz w:val="23"/>
          <w:szCs w:val="23"/>
        </w:rPr>
        <w:t>Beiträge</w:t>
      </w:r>
      <w:proofErr w:type="spellEnd"/>
      <w:r w:rsidRPr="001E7CED">
        <w:rPr>
          <w:sz w:val="23"/>
          <w:szCs w:val="23"/>
        </w:rPr>
        <w:t xml:space="preserve"> 26 (1999), pp. 111-138</w:t>
      </w:r>
      <w:r w:rsidRPr="001E7CED">
        <w:rPr>
          <w:rFonts w:hint="cs"/>
          <w:sz w:val="23"/>
          <w:szCs w:val="23"/>
          <w:rtl/>
        </w:rPr>
        <w:t>. ועל מקור זה ראו עמ' 127, הערה 62.</w:t>
      </w:r>
    </w:p>
  </w:footnote>
  <w:footnote w:id="26">
    <w:p w:rsidR="00713091" w:rsidRPr="001E7CED" w:rsidRDefault="00713091" w:rsidP="001E7CED">
      <w:pPr>
        <w:pStyle w:val="a3"/>
        <w:spacing w:line="270" w:lineRule="exact"/>
        <w:jc w:val="both"/>
        <w:rPr>
          <w:sz w:val="23"/>
          <w:szCs w:val="23"/>
        </w:rPr>
      </w:pPr>
      <w:r w:rsidRPr="001E7CED">
        <w:rPr>
          <w:rStyle w:val="a4"/>
          <w:sz w:val="23"/>
          <w:szCs w:val="23"/>
        </w:rPr>
        <w:footnoteRef/>
      </w:r>
      <w:r w:rsidRPr="001E7CED">
        <w:rPr>
          <w:sz w:val="23"/>
          <w:szCs w:val="23"/>
          <w:rtl/>
        </w:rPr>
        <w:t xml:space="preserve"> </w:t>
      </w:r>
      <w:r w:rsidRPr="001E7CED">
        <w:rPr>
          <w:rFonts w:hint="cs"/>
          <w:sz w:val="23"/>
          <w:szCs w:val="23"/>
          <w:rtl/>
        </w:rPr>
        <w:t>השוו ל</w:t>
      </w:r>
      <w:r w:rsidRPr="001E7CED">
        <w:rPr>
          <w:sz w:val="23"/>
          <w:szCs w:val="23"/>
          <w:rtl/>
        </w:rPr>
        <w:t>משנה</w:t>
      </w:r>
      <w:r w:rsidRPr="001E7CED">
        <w:rPr>
          <w:rFonts w:hint="cs"/>
          <w:sz w:val="23"/>
          <w:szCs w:val="23"/>
          <w:rtl/>
        </w:rPr>
        <w:t xml:space="preserve"> עבודה-זרה</w:t>
      </w:r>
      <w:r w:rsidRPr="001E7CED">
        <w:rPr>
          <w:sz w:val="23"/>
          <w:szCs w:val="23"/>
          <w:rtl/>
        </w:rPr>
        <w:t xml:space="preserve"> א</w:t>
      </w:r>
      <w:r w:rsidRPr="001E7CED">
        <w:rPr>
          <w:rFonts w:hint="cs"/>
          <w:sz w:val="23"/>
          <w:szCs w:val="23"/>
          <w:rtl/>
        </w:rPr>
        <w:t xml:space="preserve">, ח: 'אין </w:t>
      </w:r>
      <w:proofErr w:type="spellStart"/>
      <w:r w:rsidRPr="001E7CED">
        <w:rPr>
          <w:rFonts w:hint="cs"/>
          <w:sz w:val="23"/>
          <w:szCs w:val="23"/>
          <w:rtl/>
        </w:rPr>
        <w:t>מוכרין</w:t>
      </w:r>
      <w:proofErr w:type="spellEnd"/>
      <w:r w:rsidRPr="001E7CED">
        <w:rPr>
          <w:rFonts w:hint="cs"/>
          <w:sz w:val="23"/>
          <w:szCs w:val="23"/>
          <w:rtl/>
        </w:rPr>
        <w:t xml:space="preserve"> במחובר לקרקע אבל מוכר הוא </w:t>
      </w:r>
      <w:proofErr w:type="spellStart"/>
      <w:r w:rsidRPr="001E7CED">
        <w:rPr>
          <w:rFonts w:hint="cs"/>
          <w:sz w:val="23"/>
          <w:szCs w:val="23"/>
          <w:rtl/>
        </w:rPr>
        <w:t>משיקצץ</w:t>
      </w:r>
      <w:proofErr w:type="spellEnd"/>
      <w:r w:rsidRPr="001E7CED">
        <w:rPr>
          <w:rFonts w:hint="cs"/>
          <w:sz w:val="23"/>
          <w:szCs w:val="23"/>
          <w:rtl/>
        </w:rPr>
        <w:t>, ר' יודה או' מוכר לו על מנת לקוץ' (על פי כ"י קויפמן במהדורת ד' רוזנטל, משנה עבודה-זרה: מהדורה ביקורתית ומבוא, ירושלים תשמ"א, עמ' 18, וראו שם שינויי נוסח).</w:t>
      </w:r>
      <w:r w:rsidRPr="001E7CED">
        <w:rPr>
          <w:sz w:val="23"/>
          <w:szCs w:val="23"/>
          <w:rtl/>
        </w:rPr>
        <w:t xml:space="preserve"> </w:t>
      </w:r>
    </w:p>
  </w:footnote>
  <w:footnote w:id="27">
    <w:p w:rsidR="00713091" w:rsidRPr="001E7CED" w:rsidRDefault="00713091" w:rsidP="001E7CED">
      <w:pPr>
        <w:pStyle w:val="a3"/>
        <w:spacing w:line="270" w:lineRule="exact"/>
        <w:jc w:val="both"/>
        <w:rPr>
          <w:rFonts w:hint="cs"/>
          <w:sz w:val="23"/>
          <w:szCs w:val="23"/>
        </w:rPr>
      </w:pPr>
      <w:r w:rsidRPr="001E7CED">
        <w:rPr>
          <w:rStyle w:val="a4"/>
          <w:sz w:val="23"/>
          <w:szCs w:val="23"/>
        </w:rPr>
        <w:footnoteRef/>
      </w:r>
      <w:r w:rsidRPr="001E7CED">
        <w:rPr>
          <w:sz w:val="23"/>
          <w:szCs w:val="23"/>
          <w:rtl/>
        </w:rPr>
        <w:t xml:space="preserve"> </w:t>
      </w:r>
      <w:r w:rsidRPr="001E7CED">
        <w:rPr>
          <w:rFonts w:hint="cs"/>
          <w:sz w:val="23"/>
          <w:szCs w:val="23"/>
          <w:rtl/>
        </w:rPr>
        <w:t xml:space="preserve">לשינויי נוסח, ראו </w:t>
      </w:r>
      <w:proofErr w:type="spellStart"/>
      <w:r w:rsidRPr="001E7CED">
        <w:rPr>
          <w:rFonts w:hint="cs"/>
          <w:sz w:val="23"/>
          <w:szCs w:val="23"/>
          <w:rtl/>
        </w:rPr>
        <w:t>רנ"נ</w:t>
      </w:r>
      <w:proofErr w:type="spellEnd"/>
      <w:r w:rsidRPr="001E7CED">
        <w:rPr>
          <w:rFonts w:hint="cs"/>
          <w:sz w:val="23"/>
          <w:szCs w:val="23"/>
          <w:rtl/>
        </w:rPr>
        <w:t xml:space="preserve"> </w:t>
      </w:r>
      <w:proofErr w:type="spellStart"/>
      <w:r w:rsidRPr="001E7CED">
        <w:rPr>
          <w:rFonts w:hint="cs"/>
          <w:sz w:val="23"/>
          <w:szCs w:val="23"/>
          <w:rtl/>
        </w:rPr>
        <w:t>רבינוביץ</w:t>
      </w:r>
      <w:proofErr w:type="spellEnd"/>
      <w:r w:rsidRPr="001E7CED">
        <w:rPr>
          <w:rFonts w:hint="cs"/>
          <w:sz w:val="23"/>
          <w:szCs w:val="23"/>
          <w:rtl/>
        </w:rPr>
        <w:t xml:space="preserve">, דקדוקי סופרים, ירושלים תש"ך, עמ' </w:t>
      </w:r>
      <w:proofErr w:type="spellStart"/>
      <w:r w:rsidRPr="001E7CED">
        <w:rPr>
          <w:rFonts w:hint="cs"/>
          <w:sz w:val="23"/>
          <w:szCs w:val="23"/>
          <w:rtl/>
        </w:rPr>
        <w:t>כז</w:t>
      </w:r>
      <w:proofErr w:type="spellEnd"/>
      <w:r w:rsidRPr="001E7CED">
        <w:rPr>
          <w:rFonts w:hint="cs"/>
          <w:sz w:val="23"/>
          <w:szCs w:val="23"/>
          <w:rtl/>
        </w:rPr>
        <w:t>, אות נ.</w:t>
      </w:r>
    </w:p>
  </w:footnote>
  <w:footnote w:id="28">
    <w:p w:rsidR="00713091" w:rsidRPr="001E7CED" w:rsidRDefault="00713091" w:rsidP="001E7CED">
      <w:pPr>
        <w:pStyle w:val="a3"/>
        <w:spacing w:line="270" w:lineRule="exact"/>
        <w:jc w:val="both"/>
        <w:rPr>
          <w:rFonts w:hint="cs"/>
          <w:sz w:val="23"/>
          <w:szCs w:val="23"/>
          <w:rtl/>
        </w:rPr>
      </w:pPr>
      <w:r w:rsidRPr="001E7CED">
        <w:rPr>
          <w:sz w:val="23"/>
          <w:szCs w:val="23"/>
        </w:rPr>
        <w:t xml:space="preserve"> </w:t>
      </w:r>
      <w:r w:rsidRPr="001E7CED">
        <w:rPr>
          <w:rStyle w:val="a4"/>
          <w:sz w:val="23"/>
          <w:szCs w:val="23"/>
        </w:rPr>
        <w:footnoteRef/>
      </w:r>
      <w:r w:rsidRPr="001E7CED">
        <w:rPr>
          <w:rFonts w:hint="cs"/>
          <w:sz w:val="23"/>
          <w:szCs w:val="23"/>
          <w:rtl/>
        </w:rPr>
        <w:t xml:space="preserve">על פי מהדורת </w:t>
      </w:r>
      <w:proofErr w:type="spellStart"/>
      <w:r w:rsidRPr="001E7CED">
        <w:rPr>
          <w:rFonts w:hint="cs"/>
          <w:sz w:val="23"/>
          <w:szCs w:val="23"/>
          <w:rtl/>
        </w:rPr>
        <w:t>היגער</w:t>
      </w:r>
      <w:proofErr w:type="spellEnd"/>
      <w:r w:rsidRPr="001E7CED">
        <w:rPr>
          <w:rFonts w:hint="cs"/>
          <w:sz w:val="23"/>
          <w:szCs w:val="23"/>
          <w:rtl/>
        </w:rPr>
        <w:t xml:space="preserve">, עמ' </w:t>
      </w:r>
      <w:proofErr w:type="spellStart"/>
      <w:r w:rsidRPr="001E7CED">
        <w:rPr>
          <w:rFonts w:hint="cs"/>
          <w:sz w:val="23"/>
          <w:szCs w:val="23"/>
          <w:rtl/>
        </w:rPr>
        <w:t>סא</w:t>
      </w:r>
      <w:proofErr w:type="spellEnd"/>
      <w:r w:rsidRPr="001E7CED">
        <w:rPr>
          <w:sz w:val="23"/>
          <w:szCs w:val="23"/>
          <w:rtl/>
        </w:rPr>
        <w:t>.</w:t>
      </w:r>
      <w:r w:rsidRPr="001E7CED">
        <w:rPr>
          <w:rFonts w:hint="cs"/>
          <w:sz w:val="23"/>
          <w:szCs w:val="23"/>
          <w:rtl/>
        </w:rPr>
        <w:t xml:space="preserve"> אצל ר' </w:t>
      </w:r>
      <w:proofErr w:type="spellStart"/>
      <w:r w:rsidRPr="001E7CED">
        <w:rPr>
          <w:rFonts w:hint="cs"/>
          <w:sz w:val="23"/>
          <w:szCs w:val="23"/>
          <w:rtl/>
        </w:rPr>
        <w:t>קירכהיים</w:t>
      </w:r>
      <w:proofErr w:type="spellEnd"/>
      <w:r w:rsidRPr="001E7CED">
        <w:rPr>
          <w:rFonts w:hint="cs"/>
          <w:sz w:val="23"/>
          <w:szCs w:val="23"/>
          <w:rtl/>
        </w:rPr>
        <w:t xml:space="preserve"> במהדורתו (ר' </w:t>
      </w:r>
      <w:proofErr w:type="spellStart"/>
      <w:r w:rsidRPr="001E7CED">
        <w:rPr>
          <w:sz w:val="23"/>
          <w:szCs w:val="23"/>
          <w:rtl/>
        </w:rPr>
        <w:t>קירכהיים</w:t>
      </w:r>
      <w:proofErr w:type="spellEnd"/>
      <w:r w:rsidRPr="001E7CED">
        <w:rPr>
          <w:sz w:val="23"/>
          <w:szCs w:val="23"/>
          <w:rtl/>
        </w:rPr>
        <w:t>,</w:t>
      </w:r>
      <w:r w:rsidRPr="001E7CED">
        <w:rPr>
          <w:rFonts w:hint="cs"/>
          <w:sz w:val="23"/>
          <w:szCs w:val="23"/>
          <w:rtl/>
        </w:rPr>
        <w:t xml:space="preserve"> שבע מסכתות קטנות ירושלמיות, פרנקפורט תרי"א, עמ' 31, להלן: מהדורת </w:t>
      </w:r>
      <w:proofErr w:type="spellStart"/>
      <w:r w:rsidRPr="001E7CED">
        <w:rPr>
          <w:rFonts w:hint="cs"/>
          <w:sz w:val="23"/>
          <w:szCs w:val="23"/>
          <w:rtl/>
        </w:rPr>
        <w:t>קירכהיים</w:t>
      </w:r>
      <w:proofErr w:type="spellEnd"/>
      <w:r w:rsidRPr="001E7CED">
        <w:rPr>
          <w:rFonts w:hint="cs"/>
          <w:sz w:val="23"/>
          <w:szCs w:val="23"/>
          <w:rtl/>
        </w:rPr>
        <w:t xml:space="preserve">) הלשון מבולבלת מעט: 'ולא מוכרים להם רחלים לגזוז ולא תבואה לקצור ולא עצים מחוברים לקרקע אבל מה </w:t>
      </w:r>
      <w:proofErr w:type="spellStart"/>
      <w:r w:rsidRPr="001E7CED">
        <w:rPr>
          <w:rFonts w:hint="cs"/>
          <w:sz w:val="23"/>
          <w:szCs w:val="23"/>
          <w:rtl/>
        </w:rPr>
        <w:t>שישחוט</w:t>
      </w:r>
      <w:proofErr w:type="spellEnd"/>
      <w:r w:rsidRPr="001E7CED">
        <w:rPr>
          <w:rFonts w:hint="cs"/>
          <w:sz w:val="23"/>
          <w:szCs w:val="23"/>
          <w:rtl/>
        </w:rPr>
        <w:t xml:space="preserve">', אולם בכל זאת יש הכרעה ברורה כדעת רבי מאיר, ראו הערה 6 אצל </w:t>
      </w:r>
      <w:proofErr w:type="spellStart"/>
      <w:r w:rsidRPr="001E7CED">
        <w:rPr>
          <w:rFonts w:hint="cs"/>
          <w:sz w:val="23"/>
          <w:szCs w:val="23"/>
          <w:rtl/>
        </w:rPr>
        <w:t>קירכהיים</w:t>
      </w:r>
      <w:proofErr w:type="spellEnd"/>
      <w:r w:rsidRPr="001E7CED">
        <w:rPr>
          <w:rFonts w:hint="cs"/>
          <w:sz w:val="23"/>
          <w:szCs w:val="23"/>
          <w:rtl/>
        </w:rPr>
        <w:t xml:space="preserve"> שם; לנרד (לעיל, הערה 23), עמ' 124</w:t>
      </w:r>
      <w:r w:rsidRPr="001E7CED">
        <w:rPr>
          <w:rFonts w:hint="cs"/>
          <w:sz w:val="23"/>
          <w:szCs w:val="23"/>
          <w:rtl/>
        </w:rPr>
        <w:noBreakHyphen/>
        <w:t>125 והערות 48</w:t>
      </w:r>
      <w:r w:rsidRPr="001E7CED">
        <w:rPr>
          <w:sz w:val="23"/>
          <w:szCs w:val="23"/>
          <w:rtl/>
        </w:rPr>
        <w:noBreakHyphen/>
      </w:r>
      <w:r w:rsidRPr="001E7CED">
        <w:rPr>
          <w:rFonts w:hint="cs"/>
          <w:sz w:val="23"/>
          <w:szCs w:val="23"/>
          <w:rtl/>
        </w:rPr>
        <w:t>50.</w:t>
      </w:r>
    </w:p>
  </w:footnote>
  <w:footnote w:id="29">
    <w:p w:rsidR="00713091" w:rsidRPr="001E7CED" w:rsidRDefault="00713091" w:rsidP="001E7CED">
      <w:pPr>
        <w:pStyle w:val="a3"/>
        <w:spacing w:line="270" w:lineRule="exact"/>
        <w:jc w:val="both"/>
        <w:rPr>
          <w:rFonts w:hint="cs"/>
          <w:sz w:val="23"/>
          <w:szCs w:val="23"/>
          <w:rtl/>
        </w:rPr>
      </w:pPr>
      <w:r w:rsidRPr="001E7CED">
        <w:rPr>
          <w:rStyle w:val="a4"/>
          <w:sz w:val="23"/>
          <w:szCs w:val="23"/>
        </w:rPr>
        <w:footnoteRef/>
      </w:r>
      <w:r w:rsidRPr="001E7CED">
        <w:rPr>
          <w:rFonts w:hint="cs"/>
          <w:sz w:val="23"/>
          <w:szCs w:val="23"/>
          <w:rtl/>
        </w:rPr>
        <w:t xml:space="preserve"> </w:t>
      </w:r>
      <w:r w:rsidRPr="001E7CED">
        <w:rPr>
          <w:rFonts w:hint="cs"/>
          <w:sz w:val="23"/>
          <w:szCs w:val="23"/>
          <w:rtl/>
        </w:rPr>
        <w:t xml:space="preserve">לא מן הנמנע שהלשון 'אחד הגוי ואחד הכותי' אינה </w:t>
      </w:r>
      <w:r w:rsidRPr="001E7CED">
        <w:rPr>
          <w:sz w:val="23"/>
          <w:szCs w:val="23"/>
          <w:rtl/>
        </w:rPr>
        <w:t xml:space="preserve">מגוף התוספתא </w:t>
      </w:r>
      <w:r w:rsidRPr="001E7CED">
        <w:rPr>
          <w:rFonts w:hint="cs"/>
          <w:sz w:val="23"/>
          <w:szCs w:val="23"/>
          <w:rtl/>
        </w:rPr>
        <w:t>אלא</w:t>
      </w:r>
      <w:r w:rsidRPr="001E7CED">
        <w:rPr>
          <w:sz w:val="23"/>
          <w:szCs w:val="23"/>
          <w:rtl/>
        </w:rPr>
        <w:t xml:space="preserve"> מסקנה מאוחרת המ</w:t>
      </w:r>
      <w:r w:rsidRPr="001E7CED">
        <w:rPr>
          <w:rFonts w:hint="cs"/>
          <w:sz w:val="23"/>
          <w:szCs w:val="23"/>
          <w:rtl/>
        </w:rPr>
        <w:t>כוונת</w:t>
      </w:r>
      <w:r w:rsidRPr="001E7CED">
        <w:rPr>
          <w:sz w:val="23"/>
          <w:szCs w:val="23"/>
          <w:rtl/>
        </w:rPr>
        <w:t xml:space="preserve"> לזמן שבו מעמדם של השומרונים הושווה למעמדם של הגויים</w:t>
      </w:r>
      <w:r w:rsidRPr="001E7CED">
        <w:rPr>
          <w:rFonts w:hint="cs"/>
          <w:sz w:val="23"/>
          <w:szCs w:val="23"/>
          <w:rtl/>
        </w:rPr>
        <w:t xml:space="preserve">. </w:t>
      </w:r>
    </w:p>
  </w:footnote>
  <w:footnote w:id="30">
    <w:p w:rsidR="00713091" w:rsidRPr="001E7CED" w:rsidRDefault="00713091" w:rsidP="001E7CED">
      <w:pPr>
        <w:pStyle w:val="a3"/>
        <w:spacing w:line="270" w:lineRule="exact"/>
        <w:jc w:val="both"/>
        <w:rPr>
          <w:sz w:val="23"/>
          <w:szCs w:val="23"/>
          <w:rtl/>
        </w:rPr>
      </w:pPr>
      <w:r w:rsidRPr="001E7CED">
        <w:rPr>
          <w:rStyle w:val="a4"/>
          <w:sz w:val="23"/>
          <w:szCs w:val="23"/>
        </w:rPr>
        <w:footnoteRef/>
      </w:r>
      <w:r w:rsidRPr="001E7CED">
        <w:rPr>
          <w:sz w:val="23"/>
          <w:szCs w:val="23"/>
          <w:rtl/>
        </w:rPr>
        <w:t xml:space="preserve"> </w:t>
      </w:r>
      <w:r w:rsidRPr="001E7CED">
        <w:rPr>
          <w:rFonts w:hint="cs"/>
          <w:sz w:val="23"/>
          <w:szCs w:val="23"/>
          <w:rtl/>
        </w:rPr>
        <w:t>וזאת שלא כמסקנת</w:t>
      </w:r>
      <w:r w:rsidRPr="001E7CED">
        <w:rPr>
          <w:sz w:val="23"/>
          <w:szCs w:val="23"/>
          <w:rtl/>
        </w:rPr>
        <w:t xml:space="preserve"> אליצור (לעיל, הערה 1), עמ' 411, והערות 115</w:t>
      </w:r>
      <w:r w:rsidRPr="001E7CED">
        <w:rPr>
          <w:rFonts w:hint="cs"/>
          <w:sz w:val="23"/>
          <w:szCs w:val="23"/>
          <w:rtl/>
        </w:rPr>
        <w:noBreakHyphen/>
      </w:r>
      <w:r w:rsidRPr="001E7CED">
        <w:rPr>
          <w:sz w:val="23"/>
          <w:szCs w:val="23"/>
          <w:rtl/>
        </w:rPr>
        <w:t xml:space="preserve">118. </w:t>
      </w:r>
    </w:p>
  </w:footnote>
  <w:footnote w:id="31">
    <w:p w:rsidR="00713091" w:rsidRPr="001E7CED" w:rsidRDefault="00713091" w:rsidP="001E7CED">
      <w:pPr>
        <w:pStyle w:val="a3"/>
        <w:spacing w:line="270" w:lineRule="exact"/>
        <w:jc w:val="both"/>
        <w:rPr>
          <w:sz w:val="23"/>
          <w:szCs w:val="23"/>
        </w:rPr>
      </w:pPr>
      <w:r w:rsidRPr="001E7CED">
        <w:rPr>
          <w:rStyle w:val="a4"/>
          <w:sz w:val="23"/>
          <w:szCs w:val="23"/>
        </w:rPr>
        <w:footnoteRef/>
      </w:r>
      <w:r w:rsidRPr="001E7CED">
        <w:rPr>
          <w:sz w:val="23"/>
          <w:szCs w:val="23"/>
          <w:rtl/>
        </w:rPr>
        <w:t xml:space="preserve"> </w:t>
      </w:r>
      <w:r w:rsidRPr="001E7CED">
        <w:rPr>
          <w:sz w:val="23"/>
          <w:szCs w:val="23"/>
          <w:rtl/>
        </w:rPr>
        <w:t>השוו ירושלמי</w:t>
      </w:r>
      <w:r w:rsidRPr="001E7CED">
        <w:rPr>
          <w:rFonts w:hint="cs"/>
          <w:sz w:val="23"/>
          <w:szCs w:val="23"/>
          <w:rtl/>
        </w:rPr>
        <w:t>,</w:t>
      </w:r>
      <w:r w:rsidRPr="001E7CED">
        <w:rPr>
          <w:sz w:val="23"/>
          <w:szCs w:val="23"/>
          <w:rtl/>
        </w:rPr>
        <w:t xml:space="preserve"> יבמות ח</w:t>
      </w:r>
      <w:r w:rsidRPr="001E7CED">
        <w:rPr>
          <w:rFonts w:hint="cs"/>
          <w:sz w:val="23"/>
          <w:szCs w:val="23"/>
          <w:rtl/>
        </w:rPr>
        <w:t>,</w:t>
      </w:r>
      <w:r w:rsidRPr="001E7CED">
        <w:rPr>
          <w:sz w:val="23"/>
          <w:szCs w:val="23"/>
          <w:rtl/>
        </w:rPr>
        <w:t xml:space="preserve"> א</w:t>
      </w:r>
      <w:r w:rsidRPr="001E7CED">
        <w:rPr>
          <w:rFonts w:hint="cs"/>
          <w:sz w:val="23"/>
          <w:szCs w:val="23"/>
          <w:rtl/>
        </w:rPr>
        <w:t xml:space="preserve"> (</w:t>
      </w:r>
      <w:r w:rsidRPr="001E7CED">
        <w:rPr>
          <w:sz w:val="23"/>
          <w:szCs w:val="23"/>
          <w:rtl/>
        </w:rPr>
        <w:t>ט ע"א</w:t>
      </w:r>
      <w:r w:rsidRPr="001E7CED">
        <w:rPr>
          <w:rFonts w:hint="cs"/>
          <w:sz w:val="23"/>
          <w:szCs w:val="23"/>
          <w:rtl/>
        </w:rPr>
        <w:t>)</w:t>
      </w:r>
      <w:r w:rsidRPr="001E7CED">
        <w:rPr>
          <w:sz w:val="23"/>
          <w:szCs w:val="23"/>
          <w:rtl/>
        </w:rPr>
        <w:t>; מסכת כותים א</w:t>
      </w:r>
      <w:r w:rsidRPr="001E7CED">
        <w:rPr>
          <w:rFonts w:hint="cs"/>
          <w:sz w:val="23"/>
          <w:szCs w:val="23"/>
          <w:rtl/>
        </w:rPr>
        <w:t>,</w:t>
      </w:r>
      <w:r w:rsidRPr="001E7CED">
        <w:rPr>
          <w:sz w:val="23"/>
          <w:szCs w:val="23"/>
          <w:rtl/>
        </w:rPr>
        <w:t xml:space="preserve"> ט</w:t>
      </w:r>
      <w:r w:rsidRPr="001E7CED">
        <w:rPr>
          <w:rFonts w:hint="cs"/>
          <w:sz w:val="23"/>
          <w:szCs w:val="23"/>
          <w:rtl/>
        </w:rPr>
        <w:t xml:space="preserve"> (</w:t>
      </w:r>
      <w:r w:rsidRPr="001E7CED">
        <w:rPr>
          <w:sz w:val="23"/>
          <w:szCs w:val="23"/>
          <w:rtl/>
        </w:rPr>
        <w:t xml:space="preserve">מהדורת </w:t>
      </w:r>
      <w:proofErr w:type="spellStart"/>
      <w:r w:rsidRPr="001E7CED">
        <w:rPr>
          <w:sz w:val="23"/>
          <w:szCs w:val="23"/>
          <w:rtl/>
        </w:rPr>
        <w:t>היגער</w:t>
      </w:r>
      <w:proofErr w:type="spellEnd"/>
      <w:r w:rsidRPr="001E7CED">
        <w:rPr>
          <w:sz w:val="23"/>
          <w:szCs w:val="23"/>
          <w:rtl/>
        </w:rPr>
        <w:t xml:space="preserve"> עמ' </w:t>
      </w:r>
      <w:proofErr w:type="spellStart"/>
      <w:r w:rsidRPr="001E7CED">
        <w:rPr>
          <w:sz w:val="23"/>
          <w:szCs w:val="23"/>
          <w:rtl/>
        </w:rPr>
        <w:t>סג</w:t>
      </w:r>
      <w:proofErr w:type="spellEnd"/>
      <w:r w:rsidRPr="001E7CED">
        <w:rPr>
          <w:rFonts w:hint="cs"/>
          <w:sz w:val="23"/>
          <w:szCs w:val="23"/>
          <w:rtl/>
        </w:rPr>
        <w:t>)</w:t>
      </w:r>
      <w:r w:rsidRPr="001E7CED">
        <w:rPr>
          <w:sz w:val="23"/>
          <w:szCs w:val="23"/>
          <w:rtl/>
        </w:rPr>
        <w:t>.</w:t>
      </w:r>
    </w:p>
  </w:footnote>
  <w:footnote w:id="32">
    <w:p w:rsidR="00713091" w:rsidRPr="001E7CED" w:rsidRDefault="00713091" w:rsidP="005206B1">
      <w:pPr>
        <w:pStyle w:val="a3"/>
        <w:spacing w:line="270" w:lineRule="exact"/>
        <w:jc w:val="both"/>
        <w:rPr>
          <w:sz w:val="23"/>
          <w:szCs w:val="23"/>
        </w:rPr>
      </w:pPr>
      <w:r w:rsidRPr="001E7CED">
        <w:rPr>
          <w:rStyle w:val="a4"/>
          <w:sz w:val="23"/>
          <w:szCs w:val="23"/>
        </w:rPr>
        <w:footnoteRef/>
      </w:r>
      <w:r w:rsidRPr="001E7CED">
        <w:rPr>
          <w:sz w:val="23"/>
          <w:szCs w:val="23"/>
          <w:rtl/>
        </w:rPr>
        <w:t xml:space="preserve"> </w:t>
      </w:r>
      <w:r w:rsidRPr="001E7CED">
        <w:rPr>
          <w:rFonts w:hint="cs"/>
          <w:sz w:val="23"/>
          <w:szCs w:val="23"/>
          <w:rtl/>
        </w:rPr>
        <w:t>בבלי</w:t>
      </w:r>
      <w:r w:rsidR="005206B1">
        <w:rPr>
          <w:rFonts w:hint="cs"/>
          <w:sz w:val="23"/>
          <w:szCs w:val="23"/>
          <w:rtl/>
        </w:rPr>
        <w:t>,</w:t>
      </w:r>
      <w:r w:rsidRPr="001E7CED">
        <w:rPr>
          <w:rFonts w:hint="cs"/>
          <w:sz w:val="23"/>
          <w:szCs w:val="23"/>
          <w:rtl/>
        </w:rPr>
        <w:t xml:space="preserve"> </w:t>
      </w:r>
      <w:r w:rsidRPr="001E7CED">
        <w:rPr>
          <w:sz w:val="23"/>
          <w:szCs w:val="23"/>
          <w:rtl/>
        </w:rPr>
        <w:t xml:space="preserve">עבודה-זרה </w:t>
      </w:r>
      <w:proofErr w:type="spellStart"/>
      <w:r w:rsidRPr="001E7CED">
        <w:rPr>
          <w:sz w:val="23"/>
          <w:szCs w:val="23"/>
          <w:rtl/>
        </w:rPr>
        <w:t>כו</w:t>
      </w:r>
      <w:proofErr w:type="spellEnd"/>
      <w:r w:rsidRPr="001E7CED">
        <w:rPr>
          <w:sz w:val="23"/>
          <w:szCs w:val="23"/>
          <w:rtl/>
        </w:rPr>
        <w:t xml:space="preserve"> ע"ב; מנחות </w:t>
      </w:r>
      <w:proofErr w:type="spellStart"/>
      <w:r w:rsidRPr="001E7CED">
        <w:rPr>
          <w:sz w:val="23"/>
          <w:szCs w:val="23"/>
          <w:rtl/>
        </w:rPr>
        <w:t>מב</w:t>
      </w:r>
      <w:proofErr w:type="spellEnd"/>
      <w:r w:rsidRPr="001E7CED">
        <w:rPr>
          <w:sz w:val="23"/>
          <w:szCs w:val="23"/>
          <w:rtl/>
        </w:rPr>
        <w:t xml:space="preserve"> ע"א.</w:t>
      </w:r>
    </w:p>
  </w:footnote>
  <w:footnote w:id="33">
    <w:p w:rsidR="00713091" w:rsidRPr="001E7CED" w:rsidRDefault="00713091" w:rsidP="001E7CED">
      <w:pPr>
        <w:pStyle w:val="a3"/>
        <w:spacing w:line="270" w:lineRule="exact"/>
        <w:jc w:val="both"/>
        <w:rPr>
          <w:sz w:val="23"/>
          <w:szCs w:val="23"/>
        </w:rPr>
      </w:pPr>
      <w:r w:rsidRPr="001E7CED">
        <w:rPr>
          <w:rStyle w:val="a4"/>
          <w:sz w:val="23"/>
          <w:szCs w:val="23"/>
        </w:rPr>
        <w:footnoteRef/>
      </w:r>
      <w:r w:rsidRPr="001E7CED">
        <w:rPr>
          <w:sz w:val="23"/>
          <w:szCs w:val="23"/>
          <w:rtl/>
        </w:rPr>
        <w:t xml:space="preserve"> </w:t>
      </w:r>
      <w:r w:rsidRPr="001E7CED">
        <w:rPr>
          <w:sz w:val="23"/>
          <w:szCs w:val="23"/>
          <w:rtl/>
        </w:rPr>
        <w:t xml:space="preserve">מסקנת הסוגיה היא </w:t>
      </w:r>
      <w:r w:rsidRPr="001E7CED">
        <w:rPr>
          <w:rFonts w:hint="cs"/>
          <w:sz w:val="23"/>
          <w:szCs w:val="23"/>
          <w:rtl/>
        </w:rPr>
        <w:t>ש</w:t>
      </w:r>
      <w:r w:rsidRPr="001E7CED">
        <w:rPr>
          <w:sz w:val="23"/>
          <w:szCs w:val="23"/>
          <w:rtl/>
        </w:rPr>
        <w:t xml:space="preserve">אכן יש להפוך את הדעות, אלא שרבי יהודה </w:t>
      </w:r>
      <w:r w:rsidRPr="001E7CED">
        <w:rPr>
          <w:rFonts w:hint="cs"/>
          <w:sz w:val="23"/>
          <w:szCs w:val="23"/>
          <w:rtl/>
        </w:rPr>
        <w:t>בתוספתא</w:t>
      </w:r>
      <w:r w:rsidRPr="001E7CED">
        <w:rPr>
          <w:sz w:val="23"/>
          <w:szCs w:val="23"/>
          <w:rtl/>
        </w:rPr>
        <w:t xml:space="preserve"> אינו רבי יהודה בר' </w:t>
      </w:r>
      <w:proofErr w:type="spellStart"/>
      <w:r w:rsidRPr="001E7CED">
        <w:rPr>
          <w:sz w:val="23"/>
          <w:szCs w:val="23"/>
          <w:rtl/>
        </w:rPr>
        <w:t>אילעאי</w:t>
      </w:r>
      <w:proofErr w:type="spellEnd"/>
      <w:r w:rsidRPr="001E7CED">
        <w:rPr>
          <w:sz w:val="23"/>
          <w:szCs w:val="23"/>
          <w:rtl/>
        </w:rPr>
        <w:t xml:space="preserve"> אלא רבי יהודה הנשיא שהחמיר יותר במילת גוי.</w:t>
      </w:r>
    </w:p>
  </w:footnote>
  <w:footnote w:id="34">
    <w:p w:rsidR="00713091" w:rsidRPr="001E7CED" w:rsidRDefault="00713091" w:rsidP="001E7CED">
      <w:pPr>
        <w:pStyle w:val="a3"/>
        <w:spacing w:line="270" w:lineRule="exact"/>
        <w:jc w:val="both"/>
        <w:rPr>
          <w:rFonts w:hint="cs"/>
          <w:sz w:val="23"/>
          <w:szCs w:val="23"/>
        </w:rPr>
      </w:pPr>
      <w:r w:rsidRPr="001E7CED">
        <w:rPr>
          <w:rStyle w:val="a4"/>
          <w:sz w:val="23"/>
          <w:szCs w:val="23"/>
        </w:rPr>
        <w:footnoteRef/>
      </w:r>
      <w:r w:rsidRPr="001E7CED">
        <w:rPr>
          <w:sz w:val="23"/>
          <w:szCs w:val="23"/>
          <w:rtl/>
        </w:rPr>
        <w:t xml:space="preserve"> </w:t>
      </w:r>
      <w:r w:rsidRPr="001E7CED">
        <w:rPr>
          <w:rFonts w:hint="cs"/>
          <w:sz w:val="23"/>
          <w:szCs w:val="23"/>
          <w:rtl/>
        </w:rPr>
        <w:t xml:space="preserve">על ההבדלים באופני המילה בין השומרונים ובין היהודים ראו נ' רובין, </w:t>
      </w:r>
      <w:r w:rsidRPr="001E7CED">
        <w:rPr>
          <w:sz w:val="23"/>
          <w:szCs w:val="23"/>
          <w:rtl/>
        </w:rPr>
        <w:t>'</w:t>
      </w:r>
      <w:r w:rsidRPr="001E7CED">
        <w:rPr>
          <w:rFonts w:hint="cs"/>
          <w:sz w:val="23"/>
          <w:szCs w:val="23"/>
          <w:rtl/>
        </w:rPr>
        <w:t>משיכה, עורלה ותקנת הפריעה</w:t>
      </w:r>
      <w:r w:rsidRPr="001E7CED">
        <w:rPr>
          <w:sz w:val="23"/>
          <w:szCs w:val="23"/>
          <w:rtl/>
        </w:rPr>
        <w:t>'</w:t>
      </w:r>
      <w:r w:rsidRPr="001E7CED">
        <w:rPr>
          <w:rFonts w:hint="cs"/>
          <w:sz w:val="23"/>
          <w:szCs w:val="23"/>
          <w:rtl/>
        </w:rPr>
        <w:t>, ציון נד (תשמ"ט), עמ' 105</w:t>
      </w:r>
      <w:r w:rsidRPr="001E7CED">
        <w:rPr>
          <w:rFonts w:hint="cs"/>
          <w:sz w:val="23"/>
          <w:szCs w:val="23"/>
          <w:rtl/>
        </w:rPr>
        <w:noBreakHyphen/>
        <w:t>117; מ' מור, משומרון לשכם: העדה השומרונית בעת העתיקה, ירושלים תשס"ג, עמ' 141</w:t>
      </w:r>
      <w:r w:rsidRPr="001E7CED">
        <w:rPr>
          <w:sz w:val="23"/>
          <w:szCs w:val="23"/>
          <w:rtl/>
        </w:rPr>
        <w:noBreakHyphen/>
      </w:r>
      <w:r w:rsidRPr="001E7CED">
        <w:rPr>
          <w:rFonts w:hint="cs"/>
          <w:sz w:val="23"/>
          <w:szCs w:val="23"/>
          <w:rtl/>
        </w:rPr>
        <w:t>144.</w:t>
      </w:r>
    </w:p>
  </w:footnote>
  <w:footnote w:id="35">
    <w:p w:rsidR="00713091" w:rsidRPr="001E7CED" w:rsidRDefault="00713091" w:rsidP="001E7CED">
      <w:pPr>
        <w:pStyle w:val="a3"/>
        <w:spacing w:line="270" w:lineRule="exact"/>
        <w:jc w:val="both"/>
        <w:rPr>
          <w:sz w:val="23"/>
          <w:szCs w:val="23"/>
        </w:rPr>
      </w:pPr>
      <w:r w:rsidRPr="001E7CED">
        <w:rPr>
          <w:rStyle w:val="a4"/>
          <w:sz w:val="23"/>
          <w:szCs w:val="23"/>
        </w:rPr>
        <w:footnoteRef/>
      </w:r>
      <w:r w:rsidRPr="001E7CED">
        <w:rPr>
          <w:sz w:val="23"/>
          <w:szCs w:val="23"/>
          <w:rtl/>
        </w:rPr>
        <w:t xml:space="preserve"> </w:t>
      </w:r>
      <w:r w:rsidRPr="001E7CED">
        <w:rPr>
          <w:rFonts w:hint="cs"/>
          <w:sz w:val="23"/>
          <w:szCs w:val="23"/>
          <w:rtl/>
        </w:rPr>
        <w:t>סוגיה זו נדונה על ידי א"א אורבך אגב הדיון העקרוני בגזֵרות חכמים.</w:t>
      </w:r>
      <w:r w:rsidRPr="001E7CED">
        <w:rPr>
          <w:sz w:val="23"/>
          <w:szCs w:val="23"/>
          <w:rtl/>
        </w:rPr>
        <w:t xml:space="preserve"> ראו א"א אורבך, ההלכה, מקורותיה והתפתחותה</w:t>
      </w:r>
      <w:r w:rsidRPr="001E7CED">
        <w:rPr>
          <w:rFonts w:hint="cs"/>
          <w:sz w:val="23"/>
          <w:szCs w:val="23"/>
          <w:rtl/>
        </w:rPr>
        <w:t xml:space="preserve">, </w:t>
      </w:r>
      <w:r w:rsidRPr="001E7CED">
        <w:rPr>
          <w:sz w:val="23"/>
          <w:szCs w:val="23"/>
          <w:rtl/>
        </w:rPr>
        <w:t>גבעתיים</w:t>
      </w:r>
      <w:r w:rsidRPr="001E7CED">
        <w:rPr>
          <w:rFonts w:hint="cs"/>
          <w:sz w:val="23"/>
          <w:szCs w:val="23"/>
          <w:rtl/>
        </w:rPr>
        <w:t xml:space="preserve"> 1984, </w:t>
      </w:r>
      <w:r w:rsidRPr="001E7CED">
        <w:rPr>
          <w:sz w:val="23"/>
          <w:szCs w:val="23"/>
          <w:rtl/>
        </w:rPr>
        <w:t>עמ' 96</w:t>
      </w:r>
      <w:r w:rsidRPr="001E7CED">
        <w:rPr>
          <w:rFonts w:hint="cs"/>
          <w:sz w:val="23"/>
          <w:szCs w:val="23"/>
          <w:rtl/>
        </w:rPr>
        <w:noBreakHyphen/>
      </w:r>
      <w:r w:rsidRPr="001E7CED">
        <w:rPr>
          <w:sz w:val="23"/>
          <w:szCs w:val="23"/>
          <w:rtl/>
        </w:rPr>
        <w:t>98.</w:t>
      </w:r>
    </w:p>
  </w:footnote>
  <w:footnote w:id="36">
    <w:p w:rsidR="00713091" w:rsidRPr="001E7CED" w:rsidRDefault="00713091" w:rsidP="001E7CED">
      <w:pPr>
        <w:pStyle w:val="a3"/>
        <w:spacing w:line="270" w:lineRule="exact"/>
        <w:jc w:val="both"/>
        <w:rPr>
          <w:sz w:val="23"/>
          <w:szCs w:val="23"/>
        </w:rPr>
      </w:pPr>
      <w:r w:rsidRPr="001E7CED">
        <w:rPr>
          <w:rStyle w:val="a4"/>
          <w:sz w:val="23"/>
          <w:szCs w:val="23"/>
        </w:rPr>
        <w:footnoteRef/>
      </w:r>
      <w:r w:rsidRPr="001E7CED">
        <w:rPr>
          <w:sz w:val="23"/>
          <w:szCs w:val="23"/>
          <w:rtl/>
        </w:rPr>
        <w:t xml:space="preserve"> </w:t>
      </w:r>
      <w:r w:rsidRPr="001E7CED">
        <w:rPr>
          <w:rFonts w:hint="cs"/>
          <w:sz w:val="23"/>
          <w:szCs w:val="23"/>
          <w:rtl/>
        </w:rPr>
        <w:t xml:space="preserve">כבר הראשונים התקשו לזהות את רבן גמליאל – אם זה רבן גמליאל </w:t>
      </w:r>
      <w:proofErr w:type="spellStart"/>
      <w:r w:rsidRPr="001E7CED">
        <w:rPr>
          <w:rFonts w:hint="cs"/>
          <w:sz w:val="23"/>
          <w:szCs w:val="23"/>
          <w:rtl/>
        </w:rPr>
        <w:t>דיבנה</w:t>
      </w:r>
      <w:proofErr w:type="spellEnd"/>
      <w:r w:rsidRPr="001E7CED">
        <w:rPr>
          <w:rFonts w:hint="cs"/>
          <w:sz w:val="23"/>
          <w:szCs w:val="23"/>
          <w:rtl/>
        </w:rPr>
        <w:t xml:space="preserve"> או רבן גמליאל בנו של רבי יהודה הנשיא כפי שמתברר. </w:t>
      </w:r>
      <w:r w:rsidRPr="001E7CED">
        <w:rPr>
          <w:sz w:val="23"/>
          <w:szCs w:val="23"/>
          <w:rtl/>
        </w:rPr>
        <w:t>ראו רש"י על אתר ותוספות</w:t>
      </w:r>
      <w:r w:rsidRPr="001E7CED">
        <w:rPr>
          <w:rFonts w:hint="cs"/>
          <w:sz w:val="23"/>
          <w:szCs w:val="23"/>
          <w:rtl/>
        </w:rPr>
        <w:t>,</w:t>
      </w:r>
      <w:r w:rsidRPr="001E7CED">
        <w:rPr>
          <w:sz w:val="23"/>
          <w:szCs w:val="23"/>
          <w:rtl/>
        </w:rPr>
        <w:t xml:space="preserve"> ד"ה רבן גמליאל ובית דינו; תוספות </w:t>
      </w:r>
      <w:proofErr w:type="spellStart"/>
      <w:r w:rsidRPr="001E7CED">
        <w:rPr>
          <w:sz w:val="23"/>
          <w:szCs w:val="23"/>
          <w:rtl/>
        </w:rPr>
        <w:t>הרא"ש</w:t>
      </w:r>
      <w:proofErr w:type="spellEnd"/>
      <w:r w:rsidRPr="001E7CED">
        <w:rPr>
          <w:sz w:val="23"/>
          <w:szCs w:val="23"/>
          <w:rtl/>
        </w:rPr>
        <w:t xml:space="preserve"> על אתר (מהדורת ליכטנשטיין, ירושלי</w:t>
      </w:r>
      <w:r w:rsidRPr="001E7CED">
        <w:rPr>
          <w:rFonts w:hint="cs"/>
          <w:sz w:val="23"/>
          <w:szCs w:val="23"/>
          <w:rtl/>
        </w:rPr>
        <w:t xml:space="preserve">ם </w:t>
      </w:r>
      <w:r w:rsidRPr="001E7CED">
        <w:rPr>
          <w:sz w:val="23"/>
          <w:szCs w:val="23"/>
          <w:rtl/>
        </w:rPr>
        <w:t xml:space="preserve">תשס"ב, עמ' </w:t>
      </w:r>
      <w:proofErr w:type="spellStart"/>
      <w:r w:rsidRPr="001E7CED">
        <w:rPr>
          <w:sz w:val="23"/>
          <w:szCs w:val="23"/>
          <w:rtl/>
        </w:rPr>
        <w:t>כו</w:t>
      </w:r>
      <w:proofErr w:type="spellEnd"/>
      <w:r w:rsidRPr="001E7CED">
        <w:rPr>
          <w:sz w:val="23"/>
          <w:szCs w:val="23"/>
          <w:rtl/>
        </w:rPr>
        <w:t xml:space="preserve">); חידושי </w:t>
      </w:r>
      <w:proofErr w:type="spellStart"/>
      <w:r w:rsidRPr="001E7CED">
        <w:rPr>
          <w:sz w:val="23"/>
          <w:szCs w:val="23"/>
          <w:rtl/>
        </w:rPr>
        <w:t>הרשב"א</w:t>
      </w:r>
      <w:proofErr w:type="spellEnd"/>
      <w:r w:rsidRPr="001E7CED">
        <w:rPr>
          <w:sz w:val="23"/>
          <w:szCs w:val="23"/>
          <w:rtl/>
        </w:rPr>
        <w:t xml:space="preserve"> (מהדורת אילן</w:t>
      </w:r>
      <w:r w:rsidRPr="001E7CED">
        <w:rPr>
          <w:rFonts w:hint="cs"/>
          <w:sz w:val="23"/>
          <w:szCs w:val="23"/>
          <w:rtl/>
        </w:rPr>
        <w:t xml:space="preserve">, ירושלים </w:t>
      </w:r>
      <w:r w:rsidRPr="001E7CED">
        <w:rPr>
          <w:sz w:val="23"/>
          <w:szCs w:val="23"/>
          <w:rtl/>
        </w:rPr>
        <w:t xml:space="preserve">תשמ"ו, עמ' </w:t>
      </w:r>
      <w:proofErr w:type="spellStart"/>
      <w:r w:rsidRPr="001E7CED">
        <w:rPr>
          <w:sz w:val="23"/>
          <w:szCs w:val="23"/>
          <w:rtl/>
        </w:rPr>
        <w:t>כח-כט</w:t>
      </w:r>
      <w:proofErr w:type="spellEnd"/>
      <w:r w:rsidRPr="001E7CED">
        <w:rPr>
          <w:sz w:val="23"/>
          <w:szCs w:val="23"/>
          <w:rtl/>
        </w:rPr>
        <w:t>) ועוד.</w:t>
      </w:r>
    </w:p>
  </w:footnote>
  <w:footnote w:id="37">
    <w:p w:rsidR="00713091" w:rsidRPr="001E7CED" w:rsidRDefault="00713091" w:rsidP="001E7CED">
      <w:pPr>
        <w:pStyle w:val="a3"/>
        <w:spacing w:line="270" w:lineRule="exact"/>
        <w:jc w:val="both"/>
        <w:rPr>
          <w:rFonts w:hint="cs"/>
          <w:sz w:val="23"/>
          <w:szCs w:val="23"/>
          <w:rtl/>
        </w:rPr>
      </w:pPr>
      <w:r w:rsidRPr="001E7CED">
        <w:rPr>
          <w:rStyle w:val="a4"/>
          <w:sz w:val="23"/>
          <w:szCs w:val="23"/>
        </w:rPr>
        <w:footnoteRef/>
      </w:r>
      <w:r w:rsidRPr="001E7CED">
        <w:rPr>
          <w:sz w:val="23"/>
          <w:szCs w:val="23"/>
          <w:rtl/>
        </w:rPr>
        <w:t xml:space="preserve"> </w:t>
      </w:r>
      <w:r w:rsidRPr="001E7CED">
        <w:rPr>
          <w:rFonts w:hint="cs"/>
          <w:sz w:val="23"/>
          <w:szCs w:val="23"/>
          <w:rtl/>
        </w:rPr>
        <w:t xml:space="preserve">בכמה עדי-נוסח מופיע השם רב נחמן בר כוהן, אמורא ארץ-ישראלי אלמוני למדיי מהדור הרביעי. ראו ח' </w:t>
      </w:r>
      <w:proofErr w:type="spellStart"/>
      <w:r w:rsidRPr="001E7CED">
        <w:rPr>
          <w:rFonts w:hint="cs"/>
          <w:sz w:val="23"/>
          <w:szCs w:val="23"/>
          <w:rtl/>
        </w:rPr>
        <w:t>אלבק</w:t>
      </w:r>
      <w:proofErr w:type="spellEnd"/>
      <w:r w:rsidRPr="001E7CED">
        <w:rPr>
          <w:rFonts w:hint="cs"/>
          <w:sz w:val="23"/>
          <w:szCs w:val="23"/>
          <w:rtl/>
        </w:rPr>
        <w:t xml:space="preserve">, מבוא לתלמודים, תל אביב תשכ"ט, עמ' 344. אפשר שיש כאן אשגרה טיפוסית, ושמו של רב נחמן בר יצחק הועתק מהמשך הסוגיה, וראו להלן, הערה 37. </w:t>
      </w:r>
    </w:p>
  </w:footnote>
  <w:footnote w:id="38">
    <w:p w:rsidR="00713091" w:rsidRPr="001E7CED" w:rsidRDefault="00713091" w:rsidP="001E7CED">
      <w:pPr>
        <w:pStyle w:val="a3"/>
        <w:spacing w:line="270" w:lineRule="exact"/>
        <w:jc w:val="both"/>
        <w:rPr>
          <w:rFonts w:hint="cs"/>
          <w:sz w:val="23"/>
          <w:szCs w:val="23"/>
          <w:rtl/>
        </w:rPr>
      </w:pPr>
      <w:r w:rsidRPr="001E7CED">
        <w:rPr>
          <w:rStyle w:val="a4"/>
          <w:sz w:val="23"/>
          <w:szCs w:val="23"/>
        </w:rPr>
        <w:footnoteRef/>
      </w:r>
      <w:r w:rsidRPr="001E7CED">
        <w:rPr>
          <w:sz w:val="23"/>
          <w:szCs w:val="23"/>
          <w:rtl/>
        </w:rPr>
        <w:t xml:space="preserve"> </w:t>
      </w:r>
      <w:r w:rsidRPr="001E7CED">
        <w:rPr>
          <w:rFonts w:hint="cs"/>
          <w:sz w:val="23"/>
          <w:szCs w:val="23"/>
          <w:rtl/>
        </w:rPr>
        <w:t xml:space="preserve">הכוונה היא כפשוטה </w:t>
      </w:r>
      <w:r w:rsidRPr="001E7CED">
        <w:rPr>
          <w:sz w:val="23"/>
          <w:szCs w:val="23"/>
          <w:rtl/>
        </w:rPr>
        <w:t>'</w:t>
      </w:r>
      <w:r w:rsidRPr="001E7CED">
        <w:rPr>
          <w:rFonts w:hint="cs"/>
          <w:sz w:val="23"/>
          <w:szCs w:val="23"/>
          <w:rtl/>
        </w:rPr>
        <w:t>מבין השומרונים</w:t>
      </w:r>
      <w:r w:rsidRPr="001E7CED">
        <w:rPr>
          <w:sz w:val="23"/>
          <w:szCs w:val="23"/>
          <w:rtl/>
        </w:rPr>
        <w:t>'</w:t>
      </w:r>
      <w:r w:rsidRPr="001E7CED">
        <w:rPr>
          <w:rFonts w:hint="cs"/>
          <w:sz w:val="23"/>
          <w:szCs w:val="23"/>
          <w:rtl/>
        </w:rPr>
        <w:t xml:space="preserve">. ייתכן שהבבלי בחר במונח זה </w:t>
      </w:r>
      <w:r w:rsidRPr="001E7CED">
        <w:rPr>
          <w:sz w:val="23"/>
          <w:szCs w:val="23"/>
          <w:rtl/>
        </w:rPr>
        <w:t>'</w:t>
      </w:r>
      <w:r w:rsidRPr="001E7CED">
        <w:rPr>
          <w:rFonts w:hint="cs"/>
          <w:sz w:val="23"/>
          <w:szCs w:val="23"/>
          <w:rtl/>
        </w:rPr>
        <w:t xml:space="preserve">מבי </w:t>
      </w:r>
      <w:proofErr w:type="spellStart"/>
      <w:r w:rsidRPr="001E7CED">
        <w:rPr>
          <w:rFonts w:hint="cs"/>
          <w:sz w:val="23"/>
          <w:szCs w:val="23"/>
          <w:rtl/>
        </w:rPr>
        <w:t>כותאי</w:t>
      </w:r>
      <w:proofErr w:type="spellEnd"/>
      <w:r w:rsidRPr="001E7CED">
        <w:rPr>
          <w:sz w:val="23"/>
          <w:szCs w:val="23"/>
          <w:rtl/>
        </w:rPr>
        <w:t>'</w:t>
      </w:r>
      <w:r w:rsidRPr="001E7CED">
        <w:rPr>
          <w:rFonts w:hint="cs"/>
          <w:sz w:val="23"/>
          <w:szCs w:val="23"/>
          <w:rtl/>
        </w:rPr>
        <w:t xml:space="preserve"> על פי האמור במשנת כלים </w:t>
      </w:r>
      <w:proofErr w:type="spellStart"/>
      <w:r w:rsidRPr="001E7CED">
        <w:rPr>
          <w:rFonts w:hint="cs"/>
          <w:sz w:val="23"/>
          <w:szCs w:val="23"/>
          <w:rtl/>
        </w:rPr>
        <w:t>יז</w:t>
      </w:r>
      <w:proofErr w:type="spellEnd"/>
      <w:r w:rsidR="00385E7F">
        <w:rPr>
          <w:rFonts w:hint="cs"/>
          <w:sz w:val="23"/>
          <w:szCs w:val="23"/>
          <w:rtl/>
        </w:rPr>
        <w:t>,</w:t>
      </w:r>
      <w:r w:rsidRPr="001E7CED">
        <w:rPr>
          <w:rFonts w:hint="cs"/>
          <w:sz w:val="23"/>
          <w:szCs w:val="23"/>
          <w:rtl/>
        </w:rPr>
        <w:t xml:space="preserve"> ה (השוו תוספתא</w:t>
      </w:r>
      <w:r w:rsidR="00385E7F">
        <w:rPr>
          <w:rFonts w:hint="cs"/>
          <w:sz w:val="23"/>
          <w:szCs w:val="23"/>
          <w:rtl/>
        </w:rPr>
        <w:t>,</w:t>
      </w:r>
      <w:r w:rsidRPr="001E7CED">
        <w:rPr>
          <w:rFonts w:hint="cs"/>
          <w:sz w:val="23"/>
          <w:szCs w:val="23"/>
          <w:rtl/>
        </w:rPr>
        <w:t xml:space="preserve"> כלים ו</w:t>
      </w:r>
      <w:r w:rsidR="00385E7F">
        <w:rPr>
          <w:rFonts w:hint="cs"/>
          <w:sz w:val="23"/>
          <w:szCs w:val="23"/>
          <w:rtl/>
        </w:rPr>
        <w:t>,</w:t>
      </w:r>
      <w:r w:rsidRPr="001E7CED">
        <w:rPr>
          <w:rFonts w:hint="cs"/>
          <w:sz w:val="23"/>
          <w:szCs w:val="23"/>
          <w:rtl/>
        </w:rPr>
        <w:t xml:space="preserve"> י, מהדורת </w:t>
      </w:r>
      <w:proofErr w:type="spellStart"/>
      <w:r w:rsidRPr="001E7CED">
        <w:rPr>
          <w:rFonts w:hint="cs"/>
          <w:sz w:val="23"/>
          <w:szCs w:val="23"/>
          <w:rtl/>
        </w:rPr>
        <w:t>צוקרמנדל</w:t>
      </w:r>
      <w:proofErr w:type="spellEnd"/>
      <w:r w:rsidRPr="001E7CED">
        <w:rPr>
          <w:rFonts w:hint="cs"/>
          <w:sz w:val="23"/>
          <w:szCs w:val="23"/>
          <w:rtl/>
        </w:rPr>
        <w:t xml:space="preserve">, עמ' 585, ובעוד מקומות) על חצירים של 'גבע של בית הכותים', הוא הכפר </w:t>
      </w:r>
      <w:proofErr w:type="spellStart"/>
      <w:r w:rsidRPr="001E7CED">
        <w:rPr>
          <w:rFonts w:hint="cs"/>
          <w:sz w:val="23"/>
          <w:szCs w:val="23"/>
          <w:rtl/>
        </w:rPr>
        <w:t>ג'בע</w:t>
      </w:r>
      <w:proofErr w:type="spellEnd"/>
      <w:r w:rsidRPr="001E7CED">
        <w:rPr>
          <w:rFonts w:hint="cs"/>
          <w:sz w:val="23"/>
          <w:szCs w:val="23"/>
          <w:rtl/>
        </w:rPr>
        <w:t xml:space="preserve"> מצפון-מערב לשכם (נ"צ 171.192). בבבלי נפוצה השמטת התי"ו בארמית מהמילה </w:t>
      </w:r>
      <w:r w:rsidRPr="001E7CED">
        <w:rPr>
          <w:sz w:val="23"/>
          <w:szCs w:val="23"/>
          <w:rtl/>
        </w:rPr>
        <w:t>'</w:t>
      </w:r>
      <w:r w:rsidRPr="001E7CED">
        <w:rPr>
          <w:rFonts w:hint="cs"/>
          <w:sz w:val="23"/>
          <w:szCs w:val="23"/>
          <w:rtl/>
        </w:rPr>
        <w:t>בית</w:t>
      </w:r>
      <w:r w:rsidRPr="001E7CED">
        <w:rPr>
          <w:sz w:val="23"/>
          <w:szCs w:val="23"/>
          <w:rtl/>
        </w:rPr>
        <w:t>'</w:t>
      </w:r>
      <w:r w:rsidRPr="001E7CED">
        <w:rPr>
          <w:rFonts w:hint="cs"/>
          <w:sz w:val="23"/>
          <w:szCs w:val="23"/>
          <w:rtl/>
        </w:rPr>
        <w:t xml:space="preserve">, ראו י' </w:t>
      </w:r>
      <w:proofErr w:type="spellStart"/>
      <w:r w:rsidRPr="001E7CED">
        <w:rPr>
          <w:rFonts w:hint="cs"/>
          <w:sz w:val="23"/>
          <w:szCs w:val="23"/>
          <w:rtl/>
        </w:rPr>
        <w:t>קוטשר</w:t>
      </w:r>
      <w:proofErr w:type="spellEnd"/>
      <w:r w:rsidRPr="001E7CED">
        <w:rPr>
          <w:rFonts w:hint="cs"/>
          <w:sz w:val="23"/>
          <w:szCs w:val="23"/>
          <w:rtl/>
        </w:rPr>
        <w:t xml:space="preserve">, תולדות הארמית, ירושלים תשל"ו, עמ' 22. מכל מקום, הן במשנת כלים הן במקור דנן המשמעות המדויקת היא קרוב לוודאי </w:t>
      </w:r>
      <w:r w:rsidRPr="001E7CED">
        <w:rPr>
          <w:sz w:val="23"/>
          <w:szCs w:val="23"/>
          <w:rtl/>
        </w:rPr>
        <w:t>'</w:t>
      </w:r>
      <w:r w:rsidRPr="001E7CED">
        <w:rPr>
          <w:rFonts w:hint="cs"/>
          <w:sz w:val="23"/>
          <w:szCs w:val="23"/>
          <w:rtl/>
        </w:rPr>
        <w:t>מבין השומרונים</w:t>
      </w:r>
      <w:r w:rsidRPr="001E7CED">
        <w:rPr>
          <w:sz w:val="23"/>
          <w:szCs w:val="23"/>
          <w:rtl/>
        </w:rPr>
        <w:t>'</w:t>
      </w:r>
      <w:r w:rsidRPr="001E7CED">
        <w:rPr>
          <w:rFonts w:hint="cs"/>
          <w:sz w:val="23"/>
          <w:szCs w:val="23"/>
          <w:rtl/>
        </w:rPr>
        <w:t>.</w:t>
      </w:r>
    </w:p>
  </w:footnote>
  <w:footnote w:id="39">
    <w:p w:rsidR="00713091" w:rsidRPr="001E7CED" w:rsidRDefault="00713091" w:rsidP="001E7CED">
      <w:pPr>
        <w:pStyle w:val="a3"/>
        <w:spacing w:line="270" w:lineRule="exact"/>
        <w:jc w:val="both"/>
        <w:rPr>
          <w:rFonts w:hint="cs"/>
          <w:sz w:val="23"/>
          <w:szCs w:val="23"/>
          <w:rtl/>
        </w:rPr>
      </w:pPr>
      <w:r w:rsidRPr="001E7CED">
        <w:rPr>
          <w:rStyle w:val="a4"/>
          <w:sz w:val="23"/>
          <w:szCs w:val="23"/>
        </w:rPr>
        <w:footnoteRef/>
      </w:r>
      <w:r w:rsidRPr="001E7CED">
        <w:rPr>
          <w:sz w:val="23"/>
          <w:szCs w:val="23"/>
          <w:rtl/>
        </w:rPr>
        <w:t xml:space="preserve"> </w:t>
      </w:r>
      <w:r w:rsidRPr="001E7CED">
        <w:rPr>
          <w:rFonts w:hint="cs"/>
          <w:sz w:val="23"/>
          <w:szCs w:val="23"/>
          <w:rtl/>
        </w:rPr>
        <w:t xml:space="preserve">הזיקה שבין רב נחמן בר יצחק לשיטת רבי מאיר שחושש </w:t>
      </w:r>
      <w:proofErr w:type="spellStart"/>
      <w:r w:rsidRPr="001E7CED">
        <w:rPr>
          <w:rFonts w:hint="cs"/>
          <w:sz w:val="23"/>
          <w:szCs w:val="23"/>
          <w:rtl/>
        </w:rPr>
        <w:t>למיעוטא</w:t>
      </w:r>
      <w:proofErr w:type="spellEnd"/>
      <w:r w:rsidRPr="001E7CED">
        <w:rPr>
          <w:rFonts w:hint="cs"/>
          <w:sz w:val="23"/>
          <w:szCs w:val="23"/>
          <w:rtl/>
        </w:rPr>
        <w:t xml:space="preserve"> המתבררת בסוגיה זו מצויה בסוגיות בבליות נוספות (שבת </w:t>
      </w:r>
      <w:proofErr w:type="spellStart"/>
      <w:r w:rsidRPr="001E7CED">
        <w:rPr>
          <w:rFonts w:hint="cs"/>
          <w:sz w:val="23"/>
          <w:szCs w:val="23"/>
          <w:rtl/>
        </w:rPr>
        <w:t>טז</w:t>
      </w:r>
      <w:proofErr w:type="spellEnd"/>
      <w:r w:rsidRPr="001E7CED">
        <w:rPr>
          <w:rFonts w:hint="cs"/>
          <w:sz w:val="23"/>
          <w:szCs w:val="23"/>
          <w:rtl/>
        </w:rPr>
        <w:t xml:space="preserve"> ע"ב-</w:t>
      </w:r>
      <w:proofErr w:type="spellStart"/>
      <w:r w:rsidRPr="001E7CED">
        <w:rPr>
          <w:rFonts w:hint="cs"/>
          <w:sz w:val="23"/>
          <w:szCs w:val="23"/>
          <w:rtl/>
        </w:rPr>
        <w:t>יז</w:t>
      </w:r>
      <w:proofErr w:type="spellEnd"/>
      <w:r w:rsidRPr="001E7CED">
        <w:rPr>
          <w:rFonts w:hint="cs"/>
          <w:sz w:val="23"/>
          <w:szCs w:val="23"/>
          <w:rtl/>
        </w:rPr>
        <w:t xml:space="preserve"> ע"ב; עבודה-זרה לו ע"ב-</w:t>
      </w:r>
      <w:proofErr w:type="spellStart"/>
      <w:r w:rsidRPr="001E7CED">
        <w:rPr>
          <w:rFonts w:hint="cs"/>
          <w:sz w:val="23"/>
          <w:szCs w:val="23"/>
          <w:rtl/>
        </w:rPr>
        <w:t>לז</w:t>
      </w:r>
      <w:proofErr w:type="spellEnd"/>
      <w:r w:rsidRPr="001E7CED">
        <w:rPr>
          <w:rFonts w:hint="cs"/>
          <w:sz w:val="23"/>
          <w:szCs w:val="23"/>
          <w:rtl/>
        </w:rPr>
        <w:t xml:space="preserve"> ע"א; נדה לא ע"ב-לב ע"א), ראו צ"א </w:t>
      </w:r>
      <w:proofErr w:type="spellStart"/>
      <w:r w:rsidRPr="001E7CED">
        <w:rPr>
          <w:rFonts w:hint="cs"/>
          <w:sz w:val="23"/>
          <w:szCs w:val="23"/>
          <w:rtl/>
        </w:rPr>
        <w:t>שטיינפלד</w:t>
      </w:r>
      <w:proofErr w:type="spellEnd"/>
      <w:r w:rsidRPr="001E7CED">
        <w:rPr>
          <w:rFonts w:hint="cs"/>
          <w:sz w:val="23"/>
          <w:szCs w:val="23"/>
          <w:rtl/>
        </w:rPr>
        <w:t xml:space="preserve">, '"אף בנות כותים נדות מעריסתן בו ביום גזרו" – לקורותיה של מימרת רב נחמן בר רב יצחק בבבלי שבת </w:t>
      </w:r>
      <w:proofErr w:type="spellStart"/>
      <w:r w:rsidRPr="001E7CED">
        <w:rPr>
          <w:rFonts w:hint="cs"/>
          <w:sz w:val="23"/>
          <w:szCs w:val="23"/>
          <w:rtl/>
        </w:rPr>
        <w:t>טז</w:t>
      </w:r>
      <w:proofErr w:type="spellEnd"/>
      <w:r w:rsidRPr="001E7CED">
        <w:rPr>
          <w:rFonts w:hint="cs"/>
          <w:sz w:val="23"/>
          <w:szCs w:val="23"/>
          <w:rtl/>
        </w:rPr>
        <w:t xml:space="preserve"> ע"ב', עיונים בספרות חז"ל, במקרא ובתולדות ישראל, מוקדש לפרופסור עזרא ציון מלמד, בעריכת י"ד גילת ואחרים, רמת-גן תשמ"ב, עמ' 170</w:t>
      </w:r>
      <w:r w:rsidRPr="001E7CED">
        <w:rPr>
          <w:sz w:val="23"/>
          <w:szCs w:val="23"/>
          <w:rtl/>
        </w:rPr>
        <w:noBreakHyphen/>
      </w:r>
      <w:r w:rsidRPr="001E7CED">
        <w:rPr>
          <w:rFonts w:hint="cs"/>
          <w:sz w:val="23"/>
          <w:szCs w:val="23"/>
          <w:rtl/>
        </w:rPr>
        <w:t xml:space="preserve">184. על פניו הרוב והמיעוט מכוון למספר השומרונים שעבדו את דמות היונה בהר גריזים, שאף על פי שהם היו מיעוט, רבי מאיר חשש להם, וכפי שמופיע בפירושו של רבנו חננאל על אתר. אבל </w:t>
      </w:r>
      <w:r w:rsidRPr="001E7CED">
        <w:rPr>
          <w:sz w:val="23"/>
          <w:szCs w:val="23"/>
          <w:rtl/>
        </w:rPr>
        <w:t xml:space="preserve">רש"י </w:t>
      </w:r>
      <w:r w:rsidRPr="001E7CED">
        <w:rPr>
          <w:rFonts w:hint="cs"/>
          <w:sz w:val="23"/>
          <w:szCs w:val="23"/>
          <w:rtl/>
        </w:rPr>
        <w:t xml:space="preserve">במקום </w:t>
      </w:r>
      <w:r w:rsidRPr="001E7CED">
        <w:rPr>
          <w:sz w:val="23"/>
          <w:szCs w:val="23"/>
          <w:rtl/>
        </w:rPr>
        <w:t>הסביר</w:t>
      </w:r>
      <w:r w:rsidRPr="001E7CED">
        <w:rPr>
          <w:rFonts w:hint="cs"/>
          <w:sz w:val="23"/>
          <w:szCs w:val="23"/>
          <w:rtl/>
        </w:rPr>
        <w:t>:</w:t>
      </w:r>
      <w:r w:rsidRPr="001E7CED">
        <w:rPr>
          <w:sz w:val="23"/>
          <w:szCs w:val="23"/>
          <w:rtl/>
        </w:rPr>
        <w:t xml:space="preserve"> </w:t>
      </w:r>
      <w:r w:rsidRPr="001E7CED">
        <w:rPr>
          <w:rFonts w:hint="cs"/>
          <w:sz w:val="23"/>
          <w:szCs w:val="23"/>
          <w:rtl/>
        </w:rPr>
        <w:t>'</w:t>
      </w:r>
      <w:r w:rsidRPr="001E7CED">
        <w:rPr>
          <w:sz w:val="23"/>
          <w:szCs w:val="23"/>
          <w:rtl/>
        </w:rPr>
        <w:t xml:space="preserve">ואף על גב </w:t>
      </w:r>
      <w:proofErr w:type="spellStart"/>
      <w:r w:rsidRPr="001E7CED">
        <w:rPr>
          <w:sz w:val="23"/>
          <w:szCs w:val="23"/>
          <w:rtl/>
        </w:rPr>
        <w:t>דרוב</w:t>
      </w:r>
      <w:proofErr w:type="spellEnd"/>
      <w:r w:rsidRPr="001E7CED">
        <w:rPr>
          <w:sz w:val="23"/>
          <w:szCs w:val="23"/>
          <w:rtl/>
        </w:rPr>
        <w:t xml:space="preserve"> כותים לאו מהר </w:t>
      </w:r>
      <w:proofErr w:type="spellStart"/>
      <w:r w:rsidRPr="001E7CED">
        <w:rPr>
          <w:sz w:val="23"/>
          <w:szCs w:val="23"/>
          <w:rtl/>
        </w:rPr>
        <w:t>גריזין</w:t>
      </w:r>
      <w:proofErr w:type="spellEnd"/>
      <w:r w:rsidRPr="001E7CED">
        <w:rPr>
          <w:sz w:val="23"/>
          <w:szCs w:val="23"/>
          <w:rtl/>
        </w:rPr>
        <w:t xml:space="preserve"> היו, רבי מאיר לטעמיה </w:t>
      </w:r>
      <w:proofErr w:type="spellStart"/>
      <w:r w:rsidRPr="001E7CED">
        <w:rPr>
          <w:sz w:val="23"/>
          <w:szCs w:val="23"/>
          <w:rtl/>
        </w:rPr>
        <w:t>דחייש</w:t>
      </w:r>
      <w:proofErr w:type="spellEnd"/>
      <w:r w:rsidRPr="001E7CED">
        <w:rPr>
          <w:sz w:val="23"/>
          <w:szCs w:val="23"/>
          <w:rtl/>
        </w:rPr>
        <w:t xml:space="preserve"> </w:t>
      </w:r>
      <w:proofErr w:type="spellStart"/>
      <w:r w:rsidRPr="001E7CED">
        <w:rPr>
          <w:sz w:val="23"/>
          <w:szCs w:val="23"/>
          <w:rtl/>
        </w:rPr>
        <w:t>למיעוטא</w:t>
      </w:r>
      <w:proofErr w:type="spellEnd"/>
      <w:r w:rsidRPr="001E7CED">
        <w:rPr>
          <w:rFonts w:hint="cs"/>
          <w:sz w:val="23"/>
          <w:szCs w:val="23"/>
          <w:rtl/>
        </w:rPr>
        <w:t>', כלומר הרוב הם השומרונים שלא יושבים בהר גריזים אלא מחוצה לו.</w:t>
      </w:r>
    </w:p>
  </w:footnote>
  <w:footnote w:id="40">
    <w:p w:rsidR="00713091" w:rsidRPr="001E7CED" w:rsidRDefault="00713091" w:rsidP="001E7CED">
      <w:pPr>
        <w:pStyle w:val="a3"/>
        <w:spacing w:line="270" w:lineRule="exact"/>
        <w:jc w:val="both"/>
        <w:rPr>
          <w:sz w:val="23"/>
          <w:szCs w:val="23"/>
        </w:rPr>
      </w:pPr>
      <w:r w:rsidRPr="001E7CED">
        <w:rPr>
          <w:rStyle w:val="a4"/>
          <w:sz w:val="23"/>
          <w:szCs w:val="23"/>
        </w:rPr>
        <w:footnoteRef/>
      </w:r>
      <w:r w:rsidRPr="001E7CED">
        <w:rPr>
          <w:sz w:val="23"/>
          <w:szCs w:val="23"/>
          <w:rtl/>
        </w:rPr>
        <w:t xml:space="preserve"> </w:t>
      </w:r>
      <w:r w:rsidRPr="001E7CED">
        <w:rPr>
          <w:rFonts w:hint="cs"/>
          <w:sz w:val="23"/>
          <w:szCs w:val="23"/>
          <w:rtl/>
        </w:rPr>
        <w:t>דיונים</w:t>
      </w:r>
      <w:r w:rsidRPr="001E7CED">
        <w:rPr>
          <w:sz w:val="23"/>
          <w:szCs w:val="23"/>
          <w:rtl/>
        </w:rPr>
        <w:t xml:space="preserve"> עקיפ</w:t>
      </w:r>
      <w:r w:rsidRPr="001E7CED">
        <w:rPr>
          <w:rFonts w:hint="cs"/>
          <w:sz w:val="23"/>
          <w:szCs w:val="23"/>
          <w:rtl/>
        </w:rPr>
        <w:t>ים</w:t>
      </w:r>
      <w:r w:rsidRPr="001E7CED">
        <w:rPr>
          <w:sz w:val="23"/>
          <w:szCs w:val="23"/>
          <w:rtl/>
        </w:rPr>
        <w:t xml:space="preserve"> </w:t>
      </w:r>
      <w:r w:rsidRPr="001E7CED">
        <w:rPr>
          <w:rFonts w:hint="cs"/>
          <w:sz w:val="23"/>
          <w:szCs w:val="23"/>
          <w:rtl/>
        </w:rPr>
        <w:t>ב</w:t>
      </w:r>
      <w:r w:rsidRPr="001E7CED">
        <w:rPr>
          <w:sz w:val="23"/>
          <w:szCs w:val="23"/>
          <w:rtl/>
        </w:rPr>
        <w:t>יינם של השומרונים ראו משנה</w:t>
      </w:r>
      <w:r w:rsidRPr="001E7CED">
        <w:rPr>
          <w:rFonts w:hint="cs"/>
          <w:sz w:val="23"/>
          <w:szCs w:val="23"/>
          <w:rtl/>
        </w:rPr>
        <w:t>,</w:t>
      </w:r>
      <w:r w:rsidRPr="001E7CED">
        <w:rPr>
          <w:sz w:val="23"/>
          <w:szCs w:val="23"/>
          <w:rtl/>
        </w:rPr>
        <w:t xml:space="preserve"> דמאי ז</w:t>
      </w:r>
      <w:r w:rsidRPr="001E7CED">
        <w:rPr>
          <w:rFonts w:hint="cs"/>
          <w:sz w:val="23"/>
          <w:szCs w:val="23"/>
          <w:rtl/>
        </w:rPr>
        <w:t>,</w:t>
      </w:r>
      <w:r w:rsidRPr="001E7CED">
        <w:rPr>
          <w:sz w:val="23"/>
          <w:szCs w:val="23"/>
          <w:rtl/>
        </w:rPr>
        <w:t xml:space="preserve"> ד; תוספתא</w:t>
      </w:r>
      <w:r w:rsidRPr="001E7CED">
        <w:rPr>
          <w:rFonts w:hint="cs"/>
          <w:sz w:val="23"/>
          <w:szCs w:val="23"/>
          <w:rtl/>
        </w:rPr>
        <w:t>,</w:t>
      </w:r>
      <w:r w:rsidRPr="001E7CED">
        <w:rPr>
          <w:sz w:val="23"/>
          <w:szCs w:val="23"/>
          <w:rtl/>
        </w:rPr>
        <w:t xml:space="preserve"> דמאי ח</w:t>
      </w:r>
      <w:r w:rsidRPr="001E7CED">
        <w:rPr>
          <w:rFonts w:hint="cs"/>
          <w:sz w:val="23"/>
          <w:szCs w:val="23"/>
          <w:rtl/>
        </w:rPr>
        <w:t xml:space="preserve">, </w:t>
      </w:r>
      <w:r w:rsidRPr="001E7CED">
        <w:rPr>
          <w:sz w:val="23"/>
          <w:szCs w:val="23"/>
          <w:rtl/>
        </w:rPr>
        <w:t>ז</w:t>
      </w:r>
      <w:r w:rsidRPr="001E7CED">
        <w:rPr>
          <w:rFonts w:hint="cs"/>
          <w:sz w:val="23"/>
          <w:szCs w:val="23"/>
          <w:rtl/>
        </w:rPr>
        <w:t xml:space="preserve"> (</w:t>
      </w:r>
      <w:r w:rsidRPr="001E7CED">
        <w:rPr>
          <w:sz w:val="23"/>
          <w:szCs w:val="23"/>
          <w:rtl/>
        </w:rPr>
        <w:t xml:space="preserve">מהדורת ליברמן, עמ' </w:t>
      </w:r>
      <w:r w:rsidRPr="001E7CED">
        <w:rPr>
          <w:rFonts w:hint="cs"/>
          <w:sz w:val="23"/>
          <w:szCs w:val="23"/>
          <w:rtl/>
        </w:rPr>
        <w:t>102</w:t>
      </w:r>
      <w:r w:rsidRPr="001E7CED">
        <w:rPr>
          <w:sz w:val="23"/>
          <w:szCs w:val="23"/>
          <w:rtl/>
        </w:rPr>
        <w:t>); בבלי</w:t>
      </w:r>
      <w:r w:rsidRPr="001E7CED">
        <w:rPr>
          <w:rFonts w:hint="cs"/>
          <w:sz w:val="23"/>
          <w:szCs w:val="23"/>
          <w:rtl/>
        </w:rPr>
        <w:t>,</w:t>
      </w:r>
      <w:r w:rsidRPr="001E7CED">
        <w:rPr>
          <w:sz w:val="23"/>
          <w:szCs w:val="23"/>
          <w:rtl/>
        </w:rPr>
        <w:t xml:space="preserve"> עירובין לו ע"ב; בבא-קמא סט ע"ב; חולין יד ע"א; סוכה </w:t>
      </w:r>
      <w:proofErr w:type="spellStart"/>
      <w:r w:rsidRPr="001E7CED">
        <w:rPr>
          <w:sz w:val="23"/>
          <w:szCs w:val="23"/>
          <w:rtl/>
        </w:rPr>
        <w:t>כג</w:t>
      </w:r>
      <w:proofErr w:type="spellEnd"/>
      <w:r w:rsidRPr="001E7CED">
        <w:rPr>
          <w:sz w:val="23"/>
          <w:szCs w:val="23"/>
          <w:rtl/>
        </w:rPr>
        <w:t xml:space="preserve"> ע"א.</w:t>
      </w:r>
    </w:p>
  </w:footnote>
  <w:footnote w:id="41">
    <w:p w:rsidR="00713091" w:rsidRPr="001E7CED" w:rsidRDefault="00713091" w:rsidP="001E7CED">
      <w:pPr>
        <w:pStyle w:val="a3"/>
        <w:spacing w:line="270" w:lineRule="exact"/>
        <w:jc w:val="both"/>
        <w:rPr>
          <w:rFonts w:hint="cs"/>
          <w:sz w:val="23"/>
          <w:szCs w:val="23"/>
        </w:rPr>
      </w:pPr>
      <w:r w:rsidRPr="001E7CED">
        <w:rPr>
          <w:rStyle w:val="a4"/>
          <w:sz w:val="23"/>
          <w:szCs w:val="23"/>
        </w:rPr>
        <w:footnoteRef/>
      </w:r>
      <w:r w:rsidRPr="001E7CED">
        <w:rPr>
          <w:sz w:val="23"/>
          <w:szCs w:val="23"/>
          <w:rtl/>
        </w:rPr>
        <w:t xml:space="preserve"> </w:t>
      </w:r>
      <w:r w:rsidRPr="001E7CED">
        <w:rPr>
          <w:sz w:val="23"/>
          <w:szCs w:val="23"/>
          <w:rtl/>
        </w:rPr>
        <w:t xml:space="preserve">על רבי שמעון בן אלעזר ראו </w:t>
      </w:r>
      <w:proofErr w:type="spellStart"/>
      <w:r w:rsidRPr="001E7CED">
        <w:rPr>
          <w:sz w:val="23"/>
          <w:szCs w:val="23"/>
          <w:rtl/>
        </w:rPr>
        <w:t>ב"ז</w:t>
      </w:r>
      <w:proofErr w:type="spellEnd"/>
      <w:r w:rsidRPr="001E7CED">
        <w:rPr>
          <w:sz w:val="23"/>
          <w:szCs w:val="23"/>
          <w:rtl/>
        </w:rPr>
        <w:t xml:space="preserve"> </w:t>
      </w:r>
      <w:proofErr w:type="spellStart"/>
      <w:r w:rsidRPr="001E7CED">
        <w:rPr>
          <w:sz w:val="23"/>
          <w:szCs w:val="23"/>
          <w:rtl/>
        </w:rPr>
        <w:t>באכר</w:t>
      </w:r>
      <w:proofErr w:type="spellEnd"/>
      <w:r w:rsidRPr="001E7CED">
        <w:rPr>
          <w:sz w:val="23"/>
          <w:szCs w:val="23"/>
          <w:rtl/>
        </w:rPr>
        <w:t>, אגדות התנאים</w:t>
      </w:r>
      <w:r w:rsidRPr="001E7CED">
        <w:rPr>
          <w:rFonts w:hint="cs"/>
          <w:sz w:val="23"/>
          <w:szCs w:val="23"/>
          <w:rtl/>
        </w:rPr>
        <w:t>, ב\2, תל-אביב תרפ"ג, עמ' 106</w:t>
      </w:r>
      <w:r w:rsidRPr="001E7CED">
        <w:rPr>
          <w:sz w:val="23"/>
          <w:szCs w:val="23"/>
          <w:rtl/>
        </w:rPr>
        <w:noBreakHyphen/>
      </w:r>
      <w:r w:rsidRPr="001E7CED">
        <w:rPr>
          <w:rFonts w:hint="cs"/>
          <w:sz w:val="23"/>
          <w:szCs w:val="23"/>
          <w:rtl/>
        </w:rPr>
        <w:t>115</w:t>
      </w:r>
      <w:r w:rsidRPr="001E7CED">
        <w:rPr>
          <w:sz w:val="23"/>
          <w:szCs w:val="23"/>
          <w:rtl/>
        </w:rPr>
        <w:t>; ח' שלם, רבי שמעון בן אלעזר</w:t>
      </w:r>
      <w:r w:rsidRPr="001E7CED">
        <w:rPr>
          <w:rFonts w:hint="cs"/>
          <w:sz w:val="23"/>
          <w:szCs w:val="23"/>
          <w:rtl/>
        </w:rPr>
        <w:t xml:space="preserve"> – תולדותיו ופעלו הציבורי, חיבור לשם קבלת תואר מוסמך, רמת-גן תשמ"ה.</w:t>
      </w:r>
    </w:p>
  </w:footnote>
  <w:footnote w:id="42">
    <w:p w:rsidR="00713091" w:rsidRPr="001E7CED" w:rsidRDefault="00713091" w:rsidP="0046040B">
      <w:pPr>
        <w:pStyle w:val="a3"/>
        <w:spacing w:line="270" w:lineRule="exact"/>
        <w:jc w:val="both"/>
        <w:rPr>
          <w:rFonts w:hint="cs"/>
          <w:sz w:val="23"/>
          <w:szCs w:val="23"/>
        </w:rPr>
      </w:pPr>
      <w:r w:rsidRPr="001E7CED">
        <w:rPr>
          <w:rStyle w:val="a4"/>
          <w:sz w:val="23"/>
          <w:szCs w:val="23"/>
        </w:rPr>
        <w:footnoteRef/>
      </w:r>
      <w:r w:rsidRPr="001E7CED">
        <w:rPr>
          <w:sz w:val="23"/>
          <w:szCs w:val="23"/>
          <w:rtl/>
        </w:rPr>
        <w:t xml:space="preserve"> </w:t>
      </w:r>
      <w:r w:rsidRPr="001E7CED">
        <w:rPr>
          <w:rFonts w:hint="cs"/>
          <w:sz w:val="23"/>
          <w:szCs w:val="23"/>
          <w:rtl/>
        </w:rPr>
        <w:t>לרקע הריאלי של</w:t>
      </w:r>
      <w:r w:rsidRPr="001E7CED">
        <w:rPr>
          <w:sz w:val="23"/>
          <w:szCs w:val="23"/>
          <w:rtl/>
        </w:rPr>
        <w:t xml:space="preserve"> עבודה</w:t>
      </w:r>
      <w:r w:rsidRPr="001E7CED">
        <w:rPr>
          <w:rFonts w:hint="cs"/>
          <w:sz w:val="23"/>
          <w:szCs w:val="23"/>
          <w:rtl/>
        </w:rPr>
        <w:t xml:space="preserve"> </w:t>
      </w:r>
      <w:r w:rsidRPr="001E7CED">
        <w:rPr>
          <w:sz w:val="23"/>
          <w:szCs w:val="23"/>
          <w:rtl/>
        </w:rPr>
        <w:t xml:space="preserve">זרה </w:t>
      </w:r>
      <w:r w:rsidRPr="001E7CED">
        <w:rPr>
          <w:rFonts w:hint="cs"/>
          <w:sz w:val="23"/>
          <w:szCs w:val="23"/>
          <w:rtl/>
        </w:rPr>
        <w:t>ב</w:t>
      </w:r>
      <w:r w:rsidRPr="001E7CED">
        <w:rPr>
          <w:sz w:val="23"/>
          <w:szCs w:val="23"/>
          <w:rtl/>
        </w:rPr>
        <w:t>דמות יונה</w:t>
      </w:r>
      <w:r w:rsidRPr="001E7CED">
        <w:rPr>
          <w:rFonts w:hint="cs"/>
          <w:sz w:val="23"/>
          <w:szCs w:val="23"/>
          <w:rtl/>
        </w:rPr>
        <w:t xml:space="preserve"> האמורה כאן</w:t>
      </w:r>
      <w:r w:rsidRPr="001E7CED">
        <w:rPr>
          <w:sz w:val="23"/>
          <w:szCs w:val="23"/>
          <w:rtl/>
        </w:rPr>
        <w:t xml:space="preserve"> ראו י' משורר, '</w:t>
      </w:r>
      <w:r w:rsidRPr="001E7CED">
        <w:rPr>
          <w:rFonts w:hint="cs"/>
          <w:sz w:val="23"/>
          <w:szCs w:val="23"/>
          <w:rtl/>
        </w:rPr>
        <w:t xml:space="preserve">על שלושה פולחנים מעניינים </w:t>
      </w:r>
      <w:proofErr w:type="spellStart"/>
      <w:r w:rsidRPr="001E7CED">
        <w:rPr>
          <w:rFonts w:hint="cs"/>
          <w:sz w:val="23"/>
          <w:szCs w:val="23"/>
          <w:rtl/>
        </w:rPr>
        <w:t>בניאפוליס</w:t>
      </w:r>
      <w:proofErr w:type="spellEnd"/>
      <w:r w:rsidRPr="001E7CED">
        <w:rPr>
          <w:rFonts w:hint="cs"/>
          <w:sz w:val="23"/>
          <w:szCs w:val="23"/>
          <w:rtl/>
        </w:rPr>
        <w:t>-שכם</w:t>
      </w:r>
      <w:r w:rsidRPr="001E7CED">
        <w:rPr>
          <w:sz w:val="23"/>
          <w:szCs w:val="23"/>
          <w:rtl/>
        </w:rPr>
        <w:t>'</w:t>
      </w:r>
      <w:r w:rsidRPr="001E7CED">
        <w:rPr>
          <w:rFonts w:hint="cs"/>
          <w:sz w:val="23"/>
          <w:szCs w:val="23"/>
          <w:rtl/>
        </w:rPr>
        <w:t xml:space="preserve">, ארץ-ישראל </w:t>
      </w:r>
      <w:proofErr w:type="spellStart"/>
      <w:r w:rsidRPr="001E7CED">
        <w:rPr>
          <w:rFonts w:hint="cs"/>
          <w:sz w:val="23"/>
          <w:szCs w:val="23"/>
          <w:rtl/>
        </w:rPr>
        <w:t>יט</w:t>
      </w:r>
      <w:proofErr w:type="spellEnd"/>
      <w:r w:rsidRPr="001E7CED">
        <w:rPr>
          <w:rFonts w:hint="cs"/>
          <w:sz w:val="23"/>
          <w:szCs w:val="23"/>
          <w:rtl/>
        </w:rPr>
        <w:t xml:space="preserve"> (תשמ"ז), עמ' 92</w:t>
      </w:r>
      <w:r w:rsidRPr="001E7CED">
        <w:rPr>
          <w:rFonts w:hint="cs"/>
          <w:sz w:val="23"/>
          <w:szCs w:val="23"/>
          <w:rtl/>
        </w:rPr>
        <w:noBreakHyphen/>
        <w:t>96</w:t>
      </w:r>
      <w:r w:rsidRPr="001E7CED">
        <w:rPr>
          <w:sz w:val="23"/>
          <w:szCs w:val="23"/>
          <w:rtl/>
        </w:rPr>
        <w:t xml:space="preserve">; ע' </w:t>
      </w:r>
      <w:proofErr w:type="spellStart"/>
      <w:r w:rsidRPr="001E7CED">
        <w:rPr>
          <w:sz w:val="23"/>
          <w:szCs w:val="23"/>
          <w:rtl/>
        </w:rPr>
        <w:t>פרידהיים</w:t>
      </w:r>
      <w:proofErr w:type="spellEnd"/>
      <w:r w:rsidRPr="001E7CED">
        <w:rPr>
          <w:sz w:val="23"/>
          <w:szCs w:val="23"/>
          <w:rtl/>
        </w:rPr>
        <w:t>, '</w:t>
      </w:r>
      <w:dir w:val="rtl">
        <w:r w:rsidRPr="001E7CED">
          <w:rPr>
            <w:sz w:val="23"/>
            <w:szCs w:val="23"/>
            <w:rtl/>
          </w:rPr>
          <w:t xml:space="preserve">לשאלת קיומם וחשיבותם של </w:t>
        </w:r>
        <w:proofErr w:type="spellStart"/>
        <w:r w:rsidRPr="001E7CED">
          <w:rPr>
            <w:sz w:val="23"/>
            <w:szCs w:val="23"/>
            <w:rtl/>
          </w:rPr>
          <w:t>פולחנות</w:t>
        </w:r>
        <w:proofErr w:type="spellEnd"/>
        <w:r w:rsidRPr="001E7CED">
          <w:rPr>
            <w:sz w:val="23"/>
            <w:szCs w:val="23"/>
            <w:rtl/>
          </w:rPr>
          <w:t xml:space="preserve"> סוריה </w:t>
        </w:r>
        <w:proofErr w:type="spellStart"/>
        <w:r w:rsidRPr="001E7CED">
          <w:rPr>
            <w:sz w:val="23"/>
            <w:szCs w:val="23"/>
            <w:rtl/>
          </w:rPr>
          <w:t>בניאפוליס</w:t>
        </w:r>
        <w:proofErr w:type="spellEnd"/>
        <w:r w:rsidRPr="001E7CED">
          <w:rPr>
            <w:sz w:val="23"/>
            <w:szCs w:val="23"/>
            <w:rtl/>
          </w:rPr>
          <w:t>-שכם בתקופה שלאחר מרד בר-כוכבא'</w:t>
        </w:r>
        <w:r w:rsidRPr="001E7CED">
          <w:rPr>
            <w:rFonts w:hint="cs"/>
            <w:sz w:val="23"/>
            <w:szCs w:val="23"/>
            <w:rtl/>
          </w:rPr>
          <w:t>, מחקרי יהודה ושומרון</w:t>
        </w:r>
        <w:r w:rsidR="0046040B">
          <w:rPr>
            <w:rFonts w:hint="cs"/>
            <w:sz w:val="23"/>
            <w:szCs w:val="23"/>
            <w:rtl/>
          </w:rPr>
          <w:t xml:space="preserve"> </w:t>
        </w:r>
        <w:r w:rsidR="0046040B" w:rsidRPr="001E7CED">
          <w:rPr>
            <w:sz w:val="26"/>
            <w:szCs w:val="26"/>
            <w:rtl/>
          </w:rPr>
          <w:t>–</w:t>
        </w:r>
        <w:r w:rsidR="0046040B">
          <w:rPr>
            <w:rFonts w:hint="cs"/>
            <w:sz w:val="26"/>
            <w:szCs w:val="26"/>
            <w:rtl/>
          </w:rPr>
          <w:t xml:space="preserve"> </w:t>
        </w:r>
        <w:r w:rsidRPr="001E7CED">
          <w:rPr>
            <w:rFonts w:hint="cs"/>
            <w:sz w:val="23"/>
            <w:szCs w:val="23"/>
            <w:rtl/>
          </w:rPr>
          <w:t>דברי הכנס השביעי, קדומים-אריאל תשנ"ח, עמ' 147</w:t>
        </w:r>
        <w:r w:rsidRPr="001E7CED">
          <w:rPr>
            <w:sz w:val="23"/>
            <w:szCs w:val="23"/>
            <w:rtl/>
          </w:rPr>
          <w:noBreakHyphen/>
        </w:r>
        <w:r w:rsidRPr="001E7CED">
          <w:rPr>
            <w:rFonts w:hint="cs"/>
            <w:sz w:val="23"/>
            <w:szCs w:val="23"/>
            <w:rtl/>
          </w:rPr>
          <w:t>148 והערה 5 שם; הנ"ל (לעיל, הערה 1), עמ' 206</w:t>
        </w:r>
        <w:r w:rsidRPr="001E7CED">
          <w:rPr>
            <w:sz w:val="23"/>
            <w:szCs w:val="23"/>
            <w:rtl/>
          </w:rPr>
          <w:noBreakHyphen/>
        </w:r>
        <w:r w:rsidRPr="001E7CED">
          <w:rPr>
            <w:rFonts w:hint="cs"/>
            <w:sz w:val="23"/>
            <w:szCs w:val="23"/>
            <w:rtl/>
          </w:rPr>
          <w:t>212.</w:t>
        </w:r>
      </w:dir>
    </w:p>
  </w:footnote>
  <w:footnote w:id="43">
    <w:p w:rsidR="00713091" w:rsidRPr="001E7CED" w:rsidRDefault="00713091" w:rsidP="00973208">
      <w:pPr>
        <w:pStyle w:val="a3"/>
        <w:spacing w:line="270" w:lineRule="exact"/>
        <w:jc w:val="both"/>
        <w:rPr>
          <w:rFonts w:hint="cs"/>
          <w:sz w:val="23"/>
          <w:szCs w:val="23"/>
        </w:rPr>
      </w:pPr>
      <w:r w:rsidRPr="001E7CED">
        <w:rPr>
          <w:rStyle w:val="a4"/>
          <w:sz w:val="23"/>
          <w:szCs w:val="23"/>
        </w:rPr>
        <w:footnoteRef/>
      </w:r>
      <w:r w:rsidRPr="001E7CED">
        <w:rPr>
          <w:sz w:val="23"/>
          <w:szCs w:val="23"/>
          <w:rtl/>
        </w:rPr>
        <w:t xml:space="preserve"> </w:t>
      </w:r>
      <w:r w:rsidRPr="001E7CED">
        <w:rPr>
          <w:sz w:val="23"/>
          <w:szCs w:val="23"/>
          <w:rtl/>
        </w:rPr>
        <w:t>הביטוי הנזכר הוא 'לית כאן שומרי תורה'</w:t>
      </w:r>
      <w:r w:rsidRPr="001E7CED">
        <w:rPr>
          <w:rFonts w:hint="cs"/>
          <w:sz w:val="23"/>
          <w:szCs w:val="23"/>
          <w:rtl/>
        </w:rPr>
        <w:t>.</w:t>
      </w:r>
      <w:r w:rsidRPr="001E7CED">
        <w:rPr>
          <w:sz w:val="23"/>
          <w:szCs w:val="23"/>
          <w:rtl/>
        </w:rPr>
        <w:t xml:space="preserve"> אלון</w:t>
      </w:r>
      <w:r w:rsidRPr="001E7CED">
        <w:rPr>
          <w:rFonts w:hint="cs"/>
          <w:sz w:val="23"/>
          <w:szCs w:val="23"/>
          <w:rtl/>
        </w:rPr>
        <w:t xml:space="preserve"> (לעיל, הערה 1),</w:t>
      </w:r>
      <w:r w:rsidRPr="001E7CED">
        <w:rPr>
          <w:sz w:val="23"/>
          <w:szCs w:val="23"/>
          <w:rtl/>
        </w:rPr>
        <w:t xml:space="preserve"> </w:t>
      </w:r>
      <w:r w:rsidRPr="001E7CED">
        <w:rPr>
          <w:rFonts w:hint="cs"/>
          <w:sz w:val="23"/>
          <w:szCs w:val="23"/>
          <w:rtl/>
        </w:rPr>
        <w:t xml:space="preserve">תשי"ח, עמ' 7, הערה 30, </w:t>
      </w:r>
      <w:r w:rsidRPr="001E7CED">
        <w:rPr>
          <w:sz w:val="23"/>
          <w:szCs w:val="23"/>
          <w:rtl/>
        </w:rPr>
        <w:t>הציע</w:t>
      </w:r>
      <w:r w:rsidRPr="001E7CED">
        <w:rPr>
          <w:rFonts w:hint="cs"/>
          <w:sz w:val="23"/>
          <w:szCs w:val="23"/>
          <w:rtl/>
        </w:rPr>
        <w:t xml:space="preserve"> שבמונח </w:t>
      </w:r>
      <w:r w:rsidRPr="001E7CED">
        <w:rPr>
          <w:sz w:val="23"/>
          <w:szCs w:val="23"/>
          <w:rtl/>
        </w:rPr>
        <w:t>'</w:t>
      </w:r>
      <w:r w:rsidRPr="001E7CED">
        <w:rPr>
          <w:rFonts w:hint="cs"/>
          <w:sz w:val="23"/>
          <w:szCs w:val="23"/>
          <w:rtl/>
        </w:rPr>
        <w:t>שומרי תורה</w:t>
      </w:r>
      <w:r w:rsidRPr="001E7CED">
        <w:rPr>
          <w:sz w:val="23"/>
          <w:szCs w:val="23"/>
          <w:rtl/>
        </w:rPr>
        <w:t>'</w:t>
      </w:r>
      <w:r w:rsidRPr="001E7CED">
        <w:rPr>
          <w:rFonts w:hint="cs"/>
          <w:sz w:val="23"/>
          <w:szCs w:val="23"/>
          <w:rtl/>
        </w:rPr>
        <w:t xml:space="preserve"> יש תגובה להגדרת השומרונים את עצמם </w:t>
      </w:r>
      <w:r w:rsidRPr="001E7CED">
        <w:rPr>
          <w:sz w:val="23"/>
          <w:szCs w:val="23"/>
          <w:rtl/>
        </w:rPr>
        <w:t>'</w:t>
      </w:r>
      <w:r w:rsidRPr="001E7CED">
        <w:rPr>
          <w:rFonts w:hint="cs"/>
          <w:sz w:val="23"/>
          <w:szCs w:val="23"/>
          <w:rtl/>
        </w:rPr>
        <w:t>השומרים</w:t>
      </w:r>
      <w:r w:rsidRPr="001E7CED">
        <w:rPr>
          <w:sz w:val="23"/>
          <w:szCs w:val="23"/>
          <w:rtl/>
        </w:rPr>
        <w:t>'</w:t>
      </w:r>
      <w:r w:rsidRPr="001E7CED">
        <w:rPr>
          <w:rFonts w:hint="cs"/>
          <w:sz w:val="23"/>
          <w:szCs w:val="23"/>
          <w:rtl/>
        </w:rPr>
        <w:t xml:space="preserve"> (ראו: מונטגומרי [לעיל, הערה 1], עמ' 318</w:t>
      </w:r>
      <w:r w:rsidRPr="001E7CED">
        <w:rPr>
          <w:sz w:val="23"/>
          <w:szCs w:val="23"/>
          <w:rtl/>
        </w:rPr>
        <w:noBreakHyphen/>
      </w:r>
      <w:r w:rsidRPr="001E7CED">
        <w:rPr>
          <w:rFonts w:hint="cs"/>
          <w:sz w:val="23"/>
          <w:szCs w:val="23"/>
          <w:rtl/>
        </w:rPr>
        <w:t>319), ש</w:t>
      </w:r>
      <w:r w:rsidR="00973208">
        <w:rPr>
          <w:rFonts w:hint="cs"/>
          <w:sz w:val="23"/>
          <w:szCs w:val="23"/>
          <w:rtl/>
        </w:rPr>
        <w:t xml:space="preserve">כמעט </w:t>
      </w:r>
      <w:r w:rsidRPr="001E7CED">
        <w:rPr>
          <w:rFonts w:hint="cs"/>
          <w:sz w:val="23"/>
          <w:szCs w:val="23"/>
          <w:rtl/>
        </w:rPr>
        <w:t xml:space="preserve">לא תועד במקור </w:t>
      </w:r>
      <w:r w:rsidR="00973208">
        <w:rPr>
          <w:rFonts w:hint="cs"/>
          <w:sz w:val="23"/>
          <w:szCs w:val="23"/>
          <w:rtl/>
        </w:rPr>
        <w:t xml:space="preserve">כלשהו </w:t>
      </w:r>
      <w:r w:rsidRPr="001E7CED">
        <w:rPr>
          <w:rFonts w:hint="cs"/>
          <w:sz w:val="23"/>
          <w:szCs w:val="23"/>
          <w:rtl/>
        </w:rPr>
        <w:t>מן העת העתיקה.</w:t>
      </w:r>
    </w:p>
  </w:footnote>
  <w:footnote w:id="44">
    <w:p w:rsidR="00713091" w:rsidRPr="001E7CED" w:rsidRDefault="00713091" w:rsidP="001E7CED">
      <w:pPr>
        <w:pStyle w:val="a3"/>
        <w:spacing w:line="270" w:lineRule="exact"/>
        <w:jc w:val="both"/>
        <w:rPr>
          <w:rFonts w:hint="cs"/>
          <w:sz w:val="23"/>
          <w:szCs w:val="23"/>
        </w:rPr>
      </w:pPr>
      <w:r w:rsidRPr="001E7CED">
        <w:rPr>
          <w:rStyle w:val="a4"/>
          <w:sz w:val="23"/>
          <w:szCs w:val="23"/>
        </w:rPr>
        <w:footnoteRef/>
      </w:r>
      <w:r w:rsidRPr="001E7CED">
        <w:rPr>
          <w:sz w:val="23"/>
          <w:szCs w:val="23"/>
          <w:rtl/>
        </w:rPr>
        <w:t xml:space="preserve"> </w:t>
      </w:r>
      <w:r w:rsidRPr="001E7CED">
        <w:rPr>
          <w:rFonts w:hint="cs"/>
          <w:sz w:val="23"/>
          <w:szCs w:val="23"/>
          <w:rtl/>
        </w:rPr>
        <w:t xml:space="preserve">על פי </w:t>
      </w:r>
      <w:proofErr w:type="spellStart"/>
      <w:r w:rsidRPr="001E7CED">
        <w:rPr>
          <w:rFonts w:hint="cs"/>
          <w:sz w:val="23"/>
          <w:szCs w:val="23"/>
          <w:rtl/>
        </w:rPr>
        <w:t>כת"י</w:t>
      </w:r>
      <w:proofErr w:type="spellEnd"/>
      <w:r w:rsidRPr="001E7CED">
        <w:rPr>
          <w:rFonts w:hint="cs"/>
          <w:sz w:val="23"/>
          <w:szCs w:val="23"/>
          <w:rtl/>
        </w:rPr>
        <w:t xml:space="preserve"> </w:t>
      </w:r>
      <w:proofErr w:type="spellStart"/>
      <w:r w:rsidRPr="001E7CED">
        <w:rPr>
          <w:rFonts w:hint="cs"/>
          <w:sz w:val="23"/>
          <w:szCs w:val="23"/>
          <w:rtl/>
        </w:rPr>
        <w:t>ליידן</w:t>
      </w:r>
      <w:proofErr w:type="spellEnd"/>
      <w:r w:rsidRPr="001E7CED">
        <w:rPr>
          <w:rFonts w:hint="cs"/>
          <w:sz w:val="23"/>
          <w:szCs w:val="23"/>
          <w:rtl/>
        </w:rPr>
        <w:t xml:space="preserve"> שבמהדורת האקדמיה, טור 1407.</w:t>
      </w:r>
    </w:p>
  </w:footnote>
  <w:footnote w:id="45">
    <w:p w:rsidR="00713091" w:rsidRPr="001E7CED" w:rsidRDefault="00713091" w:rsidP="009E4AAF">
      <w:pPr>
        <w:pStyle w:val="a3"/>
        <w:spacing w:line="270" w:lineRule="exact"/>
        <w:jc w:val="both"/>
        <w:rPr>
          <w:rFonts w:hint="cs"/>
          <w:sz w:val="23"/>
          <w:szCs w:val="23"/>
          <w:rtl/>
        </w:rPr>
      </w:pPr>
      <w:r w:rsidRPr="001E7CED">
        <w:rPr>
          <w:rStyle w:val="a4"/>
          <w:sz w:val="23"/>
          <w:szCs w:val="23"/>
        </w:rPr>
        <w:footnoteRef/>
      </w:r>
      <w:r w:rsidRPr="001E7CED">
        <w:rPr>
          <w:rFonts w:hint="cs"/>
          <w:sz w:val="23"/>
          <w:szCs w:val="23"/>
          <w:rtl/>
        </w:rPr>
        <w:t xml:space="preserve"> </w:t>
      </w:r>
      <w:r w:rsidRPr="001E7CED">
        <w:rPr>
          <w:rFonts w:hint="cs"/>
          <w:sz w:val="23"/>
          <w:szCs w:val="23"/>
          <w:rtl/>
        </w:rPr>
        <w:t>ליברמן (לעיל, הערה 3), 1944</w:t>
      </w:r>
      <w:r w:rsidRPr="001E7CED">
        <w:rPr>
          <w:sz w:val="23"/>
          <w:szCs w:val="23"/>
          <w:rtl/>
        </w:rPr>
        <w:noBreakHyphen/>
      </w:r>
      <w:r w:rsidRPr="001E7CED">
        <w:rPr>
          <w:rFonts w:hint="cs"/>
          <w:sz w:val="23"/>
          <w:szCs w:val="23"/>
          <w:rtl/>
        </w:rPr>
        <w:t>1945, עמ' 403 ואילך;</w:t>
      </w:r>
      <w:r w:rsidRPr="001E7CED">
        <w:rPr>
          <w:sz w:val="23"/>
          <w:szCs w:val="23"/>
        </w:rPr>
        <w:t xml:space="preserve">A.M. </w:t>
      </w:r>
      <w:proofErr w:type="spellStart"/>
      <w:r w:rsidRPr="001E7CED">
        <w:rPr>
          <w:sz w:val="23"/>
          <w:szCs w:val="23"/>
        </w:rPr>
        <w:t>Rabello</w:t>
      </w:r>
      <w:proofErr w:type="spellEnd"/>
      <w:r w:rsidRPr="001E7CED">
        <w:rPr>
          <w:sz w:val="23"/>
          <w:szCs w:val="23"/>
        </w:rPr>
        <w:t xml:space="preserve">, </w:t>
      </w:r>
      <w:r w:rsidR="009E4AAF">
        <w:rPr>
          <w:sz w:val="23"/>
          <w:szCs w:val="23"/>
        </w:rPr>
        <w:t>‘</w:t>
      </w:r>
      <w:r w:rsidRPr="001E7CED">
        <w:rPr>
          <w:sz w:val="23"/>
          <w:szCs w:val="23"/>
        </w:rPr>
        <w:t>On the Relation between Diocletian and the Jews</w:t>
      </w:r>
      <w:r w:rsidR="009E4AAF">
        <w:rPr>
          <w:sz w:val="23"/>
          <w:szCs w:val="23"/>
        </w:rPr>
        <w:t>’</w:t>
      </w:r>
      <w:r w:rsidRPr="001E7CED">
        <w:rPr>
          <w:sz w:val="23"/>
          <w:szCs w:val="23"/>
        </w:rPr>
        <w:t xml:space="preserve">, </w:t>
      </w:r>
      <w:r w:rsidRPr="001E7CED">
        <w:rPr>
          <w:i/>
          <w:iCs/>
          <w:sz w:val="23"/>
          <w:szCs w:val="23"/>
        </w:rPr>
        <w:t>JJS</w:t>
      </w:r>
      <w:r w:rsidRPr="001E7CED">
        <w:rPr>
          <w:sz w:val="23"/>
          <w:szCs w:val="23"/>
        </w:rPr>
        <w:t xml:space="preserve"> 35 (1984), pp. 150-151</w:t>
      </w:r>
      <w:r w:rsidRPr="001E7CED">
        <w:rPr>
          <w:rFonts w:hint="cs"/>
          <w:sz w:val="23"/>
          <w:szCs w:val="23"/>
          <w:rtl/>
        </w:rPr>
        <w:t>; י' שחר, 'הר המלך – לפתרונה של חידה', ציון סה (תש"ס), עמ' 278</w:t>
      </w:r>
      <w:r w:rsidRPr="001E7CED">
        <w:rPr>
          <w:sz w:val="23"/>
          <w:szCs w:val="23"/>
          <w:rtl/>
        </w:rPr>
        <w:noBreakHyphen/>
      </w:r>
      <w:r w:rsidRPr="001E7CED">
        <w:rPr>
          <w:rFonts w:hint="cs"/>
          <w:sz w:val="23"/>
          <w:szCs w:val="23"/>
          <w:rtl/>
        </w:rPr>
        <w:t>279 והערה 15 שם.</w:t>
      </w:r>
    </w:p>
  </w:footnote>
  <w:footnote w:id="46">
    <w:p w:rsidR="00713091" w:rsidRPr="001E7CED" w:rsidRDefault="00713091" w:rsidP="00C710D6">
      <w:pPr>
        <w:pStyle w:val="a3"/>
        <w:spacing w:line="270" w:lineRule="exact"/>
        <w:jc w:val="both"/>
        <w:rPr>
          <w:rFonts w:hint="cs"/>
          <w:sz w:val="23"/>
          <w:szCs w:val="23"/>
          <w:rtl/>
        </w:rPr>
      </w:pPr>
      <w:r w:rsidRPr="001E7CED">
        <w:rPr>
          <w:rStyle w:val="a4"/>
          <w:sz w:val="23"/>
          <w:szCs w:val="23"/>
        </w:rPr>
        <w:footnoteRef/>
      </w:r>
      <w:r w:rsidRPr="001E7CED">
        <w:rPr>
          <w:sz w:val="23"/>
          <w:szCs w:val="23"/>
          <w:rtl/>
        </w:rPr>
        <w:t xml:space="preserve"> </w:t>
      </w:r>
      <w:r w:rsidRPr="001E7CED">
        <w:rPr>
          <w:rFonts w:hint="cs"/>
          <w:sz w:val="23"/>
          <w:szCs w:val="23"/>
          <w:rtl/>
        </w:rPr>
        <w:t>בבלי</w:t>
      </w:r>
      <w:r w:rsidR="00C710D6">
        <w:rPr>
          <w:rFonts w:hint="cs"/>
          <w:sz w:val="23"/>
          <w:szCs w:val="23"/>
          <w:rtl/>
        </w:rPr>
        <w:t>,</w:t>
      </w:r>
      <w:r w:rsidRPr="001E7CED">
        <w:rPr>
          <w:rFonts w:hint="cs"/>
          <w:sz w:val="23"/>
          <w:szCs w:val="23"/>
          <w:rtl/>
        </w:rPr>
        <w:t xml:space="preserve"> יבמות מו ע"א (רב </w:t>
      </w:r>
      <w:proofErr w:type="spellStart"/>
      <w:r w:rsidRPr="001E7CED">
        <w:rPr>
          <w:rFonts w:hint="cs"/>
          <w:sz w:val="23"/>
          <w:szCs w:val="23"/>
          <w:rtl/>
        </w:rPr>
        <w:t>חייא</w:t>
      </w:r>
      <w:proofErr w:type="spellEnd"/>
      <w:r w:rsidRPr="001E7CED">
        <w:rPr>
          <w:rFonts w:hint="cs"/>
          <w:sz w:val="23"/>
          <w:szCs w:val="23"/>
          <w:rtl/>
        </w:rPr>
        <w:t xml:space="preserve"> בר אבא ור' יוחנן); סנהדרין </w:t>
      </w:r>
      <w:proofErr w:type="spellStart"/>
      <w:r w:rsidRPr="001E7CED">
        <w:rPr>
          <w:rFonts w:hint="cs"/>
          <w:sz w:val="23"/>
          <w:szCs w:val="23"/>
          <w:rtl/>
        </w:rPr>
        <w:t>כו</w:t>
      </w:r>
      <w:proofErr w:type="spellEnd"/>
      <w:r w:rsidRPr="001E7CED">
        <w:rPr>
          <w:rFonts w:hint="cs"/>
          <w:sz w:val="23"/>
          <w:szCs w:val="23"/>
          <w:rtl/>
        </w:rPr>
        <w:t xml:space="preserve"> ע"א (ריש לקיש, ר' </w:t>
      </w:r>
      <w:proofErr w:type="spellStart"/>
      <w:r w:rsidRPr="001E7CED">
        <w:rPr>
          <w:rFonts w:hint="cs"/>
          <w:sz w:val="23"/>
          <w:szCs w:val="23"/>
          <w:rtl/>
        </w:rPr>
        <w:t>חייא</w:t>
      </w:r>
      <w:proofErr w:type="spellEnd"/>
      <w:r w:rsidRPr="001E7CED">
        <w:rPr>
          <w:rFonts w:hint="cs"/>
          <w:sz w:val="23"/>
          <w:szCs w:val="23"/>
          <w:rtl/>
        </w:rPr>
        <w:t xml:space="preserve"> בר זרנוקי, ר' שמעון בן </w:t>
      </w:r>
      <w:proofErr w:type="spellStart"/>
      <w:r w:rsidRPr="001E7CED">
        <w:rPr>
          <w:rFonts w:hint="cs"/>
          <w:sz w:val="23"/>
          <w:szCs w:val="23"/>
          <w:rtl/>
        </w:rPr>
        <w:t>יהוצדק</w:t>
      </w:r>
      <w:proofErr w:type="spellEnd"/>
      <w:r w:rsidRPr="001E7CED">
        <w:rPr>
          <w:rFonts w:hint="cs"/>
          <w:sz w:val="23"/>
          <w:szCs w:val="23"/>
          <w:rtl/>
        </w:rPr>
        <w:t xml:space="preserve"> ור' יוחנן); עבודה-זרה נח ע"ב (ריש לקיש ור' יוחנן); </w:t>
      </w:r>
      <w:r w:rsidRPr="001E7CED">
        <w:rPr>
          <w:sz w:val="23"/>
          <w:szCs w:val="23"/>
        </w:rPr>
        <w:t xml:space="preserve">R. </w:t>
      </w:r>
      <w:proofErr w:type="spellStart"/>
      <w:r w:rsidRPr="001E7CED">
        <w:rPr>
          <w:sz w:val="23"/>
          <w:szCs w:val="23"/>
        </w:rPr>
        <w:t>Kalmin</w:t>
      </w:r>
      <w:proofErr w:type="spellEnd"/>
      <w:r w:rsidRPr="001E7CED">
        <w:rPr>
          <w:sz w:val="23"/>
          <w:szCs w:val="23"/>
        </w:rPr>
        <w:t xml:space="preserve">, </w:t>
      </w:r>
      <w:r w:rsidRPr="001E7CED">
        <w:rPr>
          <w:i/>
          <w:iCs/>
          <w:sz w:val="23"/>
          <w:szCs w:val="23"/>
        </w:rPr>
        <w:t>Sages, Stories, Authors, and Editors in Rabbinic Babylonia</w:t>
      </w:r>
      <w:r w:rsidRPr="001E7CED">
        <w:rPr>
          <w:sz w:val="23"/>
          <w:szCs w:val="23"/>
        </w:rPr>
        <w:t xml:space="preserve">, </w:t>
      </w:r>
      <w:smartTag w:uri="urn:schemas-microsoft-com:office:smarttags" w:element="place">
        <w:smartTag w:uri="urn:schemas-microsoft-com:office:smarttags" w:element="City">
          <w:r w:rsidRPr="001E7CED">
            <w:rPr>
              <w:sz w:val="23"/>
              <w:szCs w:val="23"/>
            </w:rPr>
            <w:t>Atlanta</w:t>
          </w:r>
        </w:smartTag>
      </w:smartTag>
      <w:r w:rsidRPr="001E7CED">
        <w:rPr>
          <w:sz w:val="23"/>
          <w:szCs w:val="23"/>
        </w:rPr>
        <w:t xml:space="preserve"> 1994, pp. 87-91</w:t>
      </w:r>
    </w:p>
  </w:footnote>
  <w:footnote w:id="47">
    <w:p w:rsidR="00713091" w:rsidRPr="001E7CED" w:rsidRDefault="00713091" w:rsidP="009E4AAF">
      <w:pPr>
        <w:pStyle w:val="a3"/>
        <w:spacing w:line="270" w:lineRule="exact"/>
        <w:jc w:val="both"/>
        <w:rPr>
          <w:rFonts w:hint="cs"/>
          <w:sz w:val="23"/>
          <w:szCs w:val="23"/>
          <w:rtl/>
        </w:rPr>
      </w:pPr>
      <w:r w:rsidRPr="001E7CED">
        <w:rPr>
          <w:rStyle w:val="a4"/>
          <w:sz w:val="23"/>
          <w:szCs w:val="23"/>
        </w:rPr>
        <w:footnoteRef/>
      </w:r>
      <w:r w:rsidRPr="001E7CED">
        <w:rPr>
          <w:sz w:val="23"/>
          <w:szCs w:val="23"/>
          <w:rtl/>
        </w:rPr>
        <w:t xml:space="preserve"> </w:t>
      </w:r>
      <w:r w:rsidRPr="001E7CED">
        <w:rPr>
          <w:rFonts w:hint="cs"/>
          <w:sz w:val="23"/>
          <w:szCs w:val="23"/>
          <w:rtl/>
        </w:rPr>
        <w:t xml:space="preserve">י' </w:t>
      </w:r>
      <w:proofErr w:type="spellStart"/>
      <w:r w:rsidRPr="001E7CED">
        <w:rPr>
          <w:rFonts w:hint="cs"/>
          <w:sz w:val="23"/>
          <w:szCs w:val="23"/>
          <w:rtl/>
        </w:rPr>
        <w:t>אלבוים</w:t>
      </w:r>
      <w:proofErr w:type="spellEnd"/>
      <w:r w:rsidRPr="001E7CED">
        <w:rPr>
          <w:rFonts w:hint="cs"/>
          <w:sz w:val="23"/>
          <w:szCs w:val="23"/>
          <w:rtl/>
        </w:rPr>
        <w:t>, 'תבניות לשון ועניין במעשי חכמים: לטיבן של העדויות על ר' עקיבא באבות דרבי נתן', דברי הקונגרס העולמי השביעי למדעי היהדות ג, ירושלים תשמ"א, עמ' 71</w:t>
      </w:r>
      <w:r w:rsidRPr="001E7CED">
        <w:rPr>
          <w:sz w:val="23"/>
          <w:szCs w:val="23"/>
          <w:rtl/>
        </w:rPr>
        <w:noBreakHyphen/>
      </w:r>
      <w:r w:rsidRPr="001E7CED">
        <w:rPr>
          <w:rFonts w:hint="cs"/>
          <w:sz w:val="23"/>
          <w:szCs w:val="23"/>
          <w:rtl/>
        </w:rPr>
        <w:t xml:space="preserve">78; ש"י פרידמן, </w:t>
      </w:r>
      <w:r w:rsidRPr="001E7CED">
        <w:rPr>
          <w:sz w:val="23"/>
          <w:szCs w:val="23"/>
          <w:rtl/>
        </w:rPr>
        <w:t>'</w:t>
      </w:r>
      <w:r w:rsidRPr="001E7CED">
        <w:rPr>
          <w:rFonts w:hint="cs"/>
          <w:sz w:val="23"/>
          <w:szCs w:val="23"/>
          <w:rtl/>
        </w:rPr>
        <w:t>האגדה ההיסטורית בתלמוד הבבלי</w:t>
      </w:r>
      <w:r w:rsidRPr="001E7CED">
        <w:rPr>
          <w:sz w:val="23"/>
          <w:szCs w:val="23"/>
          <w:rtl/>
        </w:rPr>
        <w:t>'</w:t>
      </w:r>
      <w:r w:rsidRPr="001E7CED">
        <w:rPr>
          <w:rFonts w:hint="cs"/>
          <w:sz w:val="23"/>
          <w:szCs w:val="23"/>
          <w:rtl/>
        </w:rPr>
        <w:t xml:space="preserve">, ספר הזיכרון לשאול ליברמן, בעריכת ש"י פרידמן, ירושלים וניו-יורק תשנ"ג, עמ' 128, הערה 38 ובספרות הרשומה שם; מ' </w:t>
      </w:r>
      <w:proofErr w:type="spellStart"/>
      <w:r w:rsidRPr="001E7CED">
        <w:rPr>
          <w:rFonts w:hint="cs"/>
          <w:sz w:val="23"/>
          <w:szCs w:val="23"/>
          <w:rtl/>
        </w:rPr>
        <w:t>קיסטר</w:t>
      </w:r>
      <w:proofErr w:type="spellEnd"/>
      <w:r w:rsidRPr="001E7CED">
        <w:rPr>
          <w:rFonts w:hint="cs"/>
          <w:sz w:val="23"/>
          <w:szCs w:val="23"/>
          <w:rtl/>
        </w:rPr>
        <w:t xml:space="preserve">, עיונים באבות דרבי נתן: נוסח, עריכה ופרשנות, ירושלים תשנ"ח, עמ' 143, והערה 134 שם; </w:t>
      </w:r>
      <w:r w:rsidRPr="001E7CED">
        <w:rPr>
          <w:sz w:val="23"/>
          <w:szCs w:val="23"/>
        </w:rPr>
        <w:t xml:space="preserve">S. Friedman, </w:t>
      </w:r>
      <w:r w:rsidR="009E4AAF">
        <w:rPr>
          <w:sz w:val="23"/>
          <w:szCs w:val="23"/>
        </w:rPr>
        <w:t>‘</w:t>
      </w:r>
      <w:r w:rsidRPr="001E7CED">
        <w:rPr>
          <w:sz w:val="23"/>
          <w:szCs w:val="23"/>
        </w:rPr>
        <w:t xml:space="preserve">A Good Story Deserves Retelling: </w:t>
      </w:r>
      <w:proofErr w:type="gramStart"/>
      <w:r w:rsidRPr="001E7CED">
        <w:rPr>
          <w:sz w:val="23"/>
          <w:szCs w:val="23"/>
        </w:rPr>
        <w:t>the</w:t>
      </w:r>
      <w:proofErr w:type="gramEnd"/>
      <w:r w:rsidRPr="001E7CED">
        <w:rPr>
          <w:sz w:val="23"/>
          <w:szCs w:val="23"/>
        </w:rPr>
        <w:t xml:space="preserve"> Unfolding of the </w:t>
      </w:r>
      <w:proofErr w:type="spellStart"/>
      <w:r w:rsidRPr="001E7CED">
        <w:rPr>
          <w:sz w:val="23"/>
          <w:szCs w:val="23"/>
        </w:rPr>
        <w:t>Akiva</w:t>
      </w:r>
      <w:proofErr w:type="spellEnd"/>
      <w:r w:rsidRPr="001E7CED">
        <w:rPr>
          <w:sz w:val="23"/>
          <w:szCs w:val="23"/>
        </w:rPr>
        <w:t xml:space="preserve"> Legend</w:t>
      </w:r>
      <w:r w:rsidR="009E4AAF">
        <w:rPr>
          <w:sz w:val="23"/>
          <w:szCs w:val="23"/>
        </w:rPr>
        <w:t>’</w:t>
      </w:r>
      <w:r w:rsidRPr="001E7CED">
        <w:rPr>
          <w:sz w:val="23"/>
          <w:szCs w:val="23"/>
        </w:rPr>
        <w:t xml:space="preserve">, </w:t>
      </w:r>
      <w:r w:rsidRPr="001E7CED">
        <w:rPr>
          <w:i/>
          <w:iCs/>
          <w:sz w:val="23"/>
          <w:szCs w:val="23"/>
        </w:rPr>
        <w:t>J</w:t>
      </w:r>
      <w:r w:rsidRPr="001E7CED">
        <w:rPr>
          <w:rFonts w:hint="cs"/>
          <w:i/>
          <w:iCs/>
          <w:sz w:val="23"/>
          <w:szCs w:val="23"/>
        </w:rPr>
        <w:t>SIJ</w:t>
      </w:r>
      <w:r w:rsidRPr="001E7CED">
        <w:rPr>
          <w:sz w:val="23"/>
          <w:szCs w:val="23"/>
        </w:rPr>
        <w:t xml:space="preserve"> 3 (2004), p. 59, n. 20</w:t>
      </w:r>
      <w:r w:rsidRPr="001E7CED">
        <w:rPr>
          <w:rFonts w:hint="cs"/>
          <w:sz w:val="23"/>
          <w:szCs w:val="23"/>
          <w:rtl/>
        </w:rPr>
        <w:t>.</w:t>
      </w:r>
    </w:p>
  </w:footnote>
  <w:footnote w:id="48">
    <w:p w:rsidR="00713091" w:rsidRPr="001E7CED" w:rsidRDefault="00713091" w:rsidP="001E7CED">
      <w:pPr>
        <w:pStyle w:val="a3"/>
        <w:spacing w:line="270" w:lineRule="exact"/>
        <w:jc w:val="both"/>
        <w:rPr>
          <w:rFonts w:hint="cs"/>
          <w:sz w:val="23"/>
          <w:szCs w:val="23"/>
        </w:rPr>
      </w:pPr>
      <w:r w:rsidRPr="001E7CED">
        <w:rPr>
          <w:rStyle w:val="a4"/>
          <w:sz w:val="23"/>
          <w:szCs w:val="23"/>
        </w:rPr>
        <w:footnoteRef/>
      </w:r>
      <w:r w:rsidRPr="001E7CED">
        <w:rPr>
          <w:sz w:val="23"/>
          <w:szCs w:val="23"/>
          <w:rtl/>
        </w:rPr>
        <w:t xml:space="preserve"> </w:t>
      </w:r>
      <w:r w:rsidRPr="001E7CED">
        <w:rPr>
          <w:sz w:val="23"/>
          <w:szCs w:val="23"/>
          <w:rtl/>
        </w:rPr>
        <w:t xml:space="preserve">לבירור מקומם של המקומות הללו ראו </w:t>
      </w:r>
      <w:r w:rsidRPr="001E7CED">
        <w:rPr>
          <w:rFonts w:hint="cs"/>
          <w:sz w:val="23"/>
          <w:szCs w:val="23"/>
          <w:rtl/>
        </w:rPr>
        <w:t xml:space="preserve">ש' קליין, </w:t>
      </w:r>
      <w:r w:rsidRPr="001E7CED">
        <w:rPr>
          <w:sz w:val="23"/>
          <w:szCs w:val="23"/>
          <w:rtl/>
        </w:rPr>
        <w:t>'</w:t>
      </w:r>
      <w:r w:rsidRPr="001E7CED">
        <w:rPr>
          <w:rFonts w:hint="cs"/>
          <w:sz w:val="23"/>
          <w:szCs w:val="23"/>
          <w:rtl/>
        </w:rPr>
        <w:t>ארץ הכותים בזמן התלמוד</w:t>
      </w:r>
      <w:r w:rsidRPr="001E7CED">
        <w:rPr>
          <w:sz w:val="23"/>
          <w:szCs w:val="23"/>
          <w:rtl/>
        </w:rPr>
        <w:t>'</w:t>
      </w:r>
      <w:r w:rsidRPr="001E7CED">
        <w:rPr>
          <w:rFonts w:hint="cs"/>
          <w:sz w:val="23"/>
          <w:szCs w:val="23"/>
          <w:rtl/>
        </w:rPr>
        <w:t>, ירושלים י (תרע"ד), עמ' 140</w:t>
      </w:r>
      <w:r w:rsidRPr="001E7CED">
        <w:rPr>
          <w:rFonts w:hint="cs"/>
          <w:sz w:val="23"/>
          <w:szCs w:val="23"/>
          <w:rtl/>
        </w:rPr>
        <w:noBreakHyphen/>
        <w:t xml:space="preserve">143; </w:t>
      </w:r>
      <w:r w:rsidRPr="001E7CED">
        <w:rPr>
          <w:sz w:val="23"/>
          <w:szCs w:val="23"/>
          <w:rtl/>
        </w:rPr>
        <w:t>אליצור (לעיל, הערה 1), עמ' 409, הערה 104; גפני (לעיל, הערה</w:t>
      </w:r>
      <w:r w:rsidRPr="001E7CED">
        <w:rPr>
          <w:rFonts w:hint="cs"/>
          <w:sz w:val="23"/>
          <w:szCs w:val="23"/>
          <w:rtl/>
        </w:rPr>
        <w:t xml:space="preserve"> 5</w:t>
      </w:r>
      <w:r w:rsidRPr="001E7CED">
        <w:rPr>
          <w:sz w:val="23"/>
          <w:szCs w:val="23"/>
          <w:rtl/>
        </w:rPr>
        <w:t xml:space="preserve">), עמ' </w:t>
      </w:r>
      <w:r w:rsidRPr="001E7CED">
        <w:rPr>
          <w:rFonts w:hint="cs"/>
          <w:sz w:val="23"/>
          <w:szCs w:val="23"/>
          <w:rtl/>
        </w:rPr>
        <w:t>173</w:t>
      </w:r>
      <w:r w:rsidRPr="001E7CED">
        <w:rPr>
          <w:sz w:val="23"/>
          <w:szCs w:val="23"/>
          <w:rtl/>
        </w:rPr>
        <w:noBreakHyphen/>
      </w:r>
      <w:r w:rsidRPr="001E7CED">
        <w:rPr>
          <w:rFonts w:hint="cs"/>
          <w:sz w:val="23"/>
          <w:szCs w:val="23"/>
          <w:rtl/>
        </w:rPr>
        <w:t>174</w:t>
      </w:r>
      <w:r w:rsidRPr="001E7CED">
        <w:rPr>
          <w:sz w:val="23"/>
          <w:szCs w:val="23"/>
          <w:rtl/>
        </w:rPr>
        <w:t xml:space="preserve">; ז' </w:t>
      </w:r>
      <w:proofErr w:type="spellStart"/>
      <w:r w:rsidRPr="001E7CED">
        <w:rPr>
          <w:sz w:val="23"/>
          <w:szCs w:val="23"/>
          <w:rtl/>
        </w:rPr>
        <w:t>ספראי</w:t>
      </w:r>
      <w:proofErr w:type="spellEnd"/>
      <w:r w:rsidRPr="001E7CED">
        <w:rPr>
          <w:sz w:val="23"/>
          <w:szCs w:val="23"/>
          <w:rtl/>
        </w:rPr>
        <w:t>, גבולות ושלטון בארץ ישראל</w:t>
      </w:r>
      <w:r w:rsidRPr="001E7CED">
        <w:rPr>
          <w:rFonts w:hint="cs"/>
          <w:sz w:val="23"/>
          <w:szCs w:val="23"/>
          <w:rtl/>
        </w:rPr>
        <w:t xml:space="preserve">, </w:t>
      </w:r>
      <w:r w:rsidRPr="001E7CED">
        <w:rPr>
          <w:sz w:val="23"/>
          <w:szCs w:val="23"/>
          <w:rtl/>
        </w:rPr>
        <w:t>תל אביב</w:t>
      </w:r>
      <w:r w:rsidRPr="001E7CED">
        <w:rPr>
          <w:rFonts w:hint="cs"/>
          <w:sz w:val="23"/>
          <w:szCs w:val="23"/>
          <w:rtl/>
        </w:rPr>
        <w:t xml:space="preserve"> </w:t>
      </w:r>
      <w:r w:rsidRPr="001E7CED">
        <w:rPr>
          <w:sz w:val="23"/>
          <w:szCs w:val="23"/>
          <w:rtl/>
        </w:rPr>
        <w:t>תש"ם, עמ'</w:t>
      </w:r>
      <w:r w:rsidRPr="001E7CED">
        <w:rPr>
          <w:rFonts w:hint="cs"/>
          <w:sz w:val="23"/>
          <w:szCs w:val="23"/>
          <w:rtl/>
        </w:rPr>
        <w:t xml:space="preserve"> 58</w:t>
      </w:r>
      <w:r w:rsidRPr="001E7CED">
        <w:rPr>
          <w:sz w:val="23"/>
          <w:szCs w:val="23"/>
          <w:rtl/>
        </w:rPr>
        <w:noBreakHyphen/>
      </w:r>
      <w:r w:rsidRPr="001E7CED">
        <w:rPr>
          <w:rFonts w:hint="cs"/>
          <w:sz w:val="23"/>
          <w:szCs w:val="23"/>
          <w:rtl/>
        </w:rPr>
        <w:t>60</w:t>
      </w:r>
      <w:r w:rsidRPr="001E7CED">
        <w:rPr>
          <w:sz w:val="23"/>
          <w:szCs w:val="23"/>
          <w:rtl/>
        </w:rPr>
        <w:t>; הנ"ל, '</w:t>
      </w:r>
      <w:dir w:val="rtl">
        <w:r w:rsidRPr="001E7CED">
          <w:rPr>
            <w:sz w:val="23"/>
            <w:szCs w:val="23"/>
            <w:rtl/>
          </w:rPr>
          <w:t>היישוב בשרון בתקופת המשנה והתלמוד'</w:t>
        </w:r>
        <w:r w:rsidRPr="001E7CED">
          <w:rPr>
            <w:rFonts w:hint="cs"/>
            <w:sz w:val="23"/>
            <w:szCs w:val="23"/>
            <w:rtl/>
          </w:rPr>
          <w:t>, השרון – בין ירקון לכרמל, בעריכת א' דגני ואחרים, תל-אביב תש"ן, עמ' 183; י'</w:t>
        </w:r>
        <w:r w:rsidRPr="001E7CED">
          <w:rPr>
            <w:sz w:val="23"/>
            <w:szCs w:val="23"/>
            <w:rtl/>
          </w:rPr>
          <w:t xml:space="preserve"> שחר, 'הר המלך</w:t>
        </w:r>
        <w:r w:rsidRPr="001E7CED">
          <w:rPr>
            <w:rFonts w:hint="cs"/>
            <w:sz w:val="23"/>
            <w:szCs w:val="23"/>
            <w:rtl/>
          </w:rPr>
          <w:t xml:space="preserve"> –</w:t>
        </w:r>
        <w:r w:rsidRPr="001E7CED">
          <w:rPr>
            <w:sz w:val="23"/>
            <w:szCs w:val="23"/>
            <w:rtl/>
          </w:rPr>
          <w:t xml:space="preserve"> לפתרונה של חידה', ציון</w:t>
        </w:r>
        <w:r w:rsidRPr="001E7CED">
          <w:rPr>
            <w:rFonts w:hint="cs"/>
            <w:sz w:val="23"/>
            <w:szCs w:val="23"/>
            <w:rtl/>
          </w:rPr>
          <w:t xml:space="preserve"> </w:t>
        </w:r>
        <w:r w:rsidRPr="001E7CED">
          <w:rPr>
            <w:sz w:val="23"/>
            <w:szCs w:val="23"/>
            <w:rtl/>
          </w:rPr>
          <w:t>סה</w:t>
        </w:r>
        <w:r w:rsidRPr="001E7CED">
          <w:rPr>
            <w:rFonts w:hint="cs"/>
            <w:sz w:val="23"/>
            <w:szCs w:val="23"/>
            <w:rtl/>
          </w:rPr>
          <w:t xml:space="preserve"> (תש"ס),</w:t>
        </w:r>
        <w:r w:rsidRPr="001E7CED">
          <w:rPr>
            <w:sz w:val="23"/>
            <w:szCs w:val="23"/>
            <w:rtl/>
          </w:rPr>
          <w:t xml:space="preserve"> עמ'</w:t>
        </w:r>
        <w:r w:rsidRPr="001E7CED">
          <w:rPr>
            <w:rFonts w:hint="cs"/>
            <w:sz w:val="23"/>
            <w:szCs w:val="23"/>
            <w:rtl/>
          </w:rPr>
          <w:t xml:space="preserve"> 280</w:t>
        </w:r>
        <w:r w:rsidRPr="001E7CED">
          <w:rPr>
            <w:rFonts w:hint="cs"/>
            <w:sz w:val="23"/>
            <w:szCs w:val="23"/>
            <w:rtl/>
          </w:rPr>
          <w:noBreakHyphen/>
          <w:t xml:space="preserve">281; י' </w:t>
        </w:r>
        <w:proofErr w:type="spellStart"/>
        <w:r w:rsidRPr="001E7CED">
          <w:rPr>
            <w:rFonts w:hint="cs"/>
            <w:sz w:val="23"/>
            <w:szCs w:val="23"/>
            <w:rtl/>
          </w:rPr>
          <w:t>חמיטובסקי</w:t>
        </w:r>
        <w:proofErr w:type="spellEnd"/>
        <w:r w:rsidRPr="001E7CED">
          <w:rPr>
            <w:rFonts w:hint="cs"/>
            <w:sz w:val="23"/>
            <w:szCs w:val="23"/>
            <w:rtl/>
          </w:rPr>
          <w:t>, 'מסורות תלמודיות על אזורי היישוב השומרוני בארץ ישראל בתקופת המשנה והתלמוד לאור הממצא הארכיאולוגי', ירושלים וארץ-ישראל 3 (תשס"ו), עמ' 69</w:t>
        </w:r>
        <w:r w:rsidRPr="001E7CED">
          <w:rPr>
            <w:sz w:val="23"/>
            <w:szCs w:val="23"/>
            <w:rtl/>
          </w:rPr>
          <w:noBreakHyphen/>
        </w:r>
        <w:r w:rsidRPr="001E7CED">
          <w:rPr>
            <w:rFonts w:hint="cs"/>
            <w:sz w:val="23"/>
            <w:szCs w:val="23"/>
            <w:rtl/>
          </w:rPr>
          <w:t>101.</w:t>
        </w:r>
      </w:dir>
    </w:p>
  </w:footnote>
  <w:footnote w:id="49">
    <w:p w:rsidR="00713091" w:rsidRPr="001E7CED" w:rsidRDefault="00713091" w:rsidP="001E7CED">
      <w:pPr>
        <w:pStyle w:val="a3"/>
        <w:spacing w:line="270" w:lineRule="exact"/>
        <w:jc w:val="both"/>
        <w:rPr>
          <w:sz w:val="23"/>
          <w:szCs w:val="23"/>
        </w:rPr>
      </w:pPr>
      <w:r w:rsidRPr="001E7CED">
        <w:rPr>
          <w:rStyle w:val="a4"/>
          <w:sz w:val="23"/>
          <w:szCs w:val="23"/>
        </w:rPr>
        <w:footnoteRef/>
      </w:r>
      <w:r w:rsidRPr="001E7CED">
        <w:rPr>
          <w:sz w:val="23"/>
          <w:szCs w:val="23"/>
          <w:rtl/>
        </w:rPr>
        <w:t xml:space="preserve"> </w:t>
      </w:r>
      <w:r w:rsidRPr="001E7CED">
        <w:rPr>
          <w:sz w:val="23"/>
          <w:szCs w:val="23"/>
          <w:rtl/>
        </w:rPr>
        <w:t xml:space="preserve">על המונח </w:t>
      </w:r>
      <w:r w:rsidRPr="001E7CED">
        <w:rPr>
          <w:rFonts w:hint="cs"/>
          <w:sz w:val="23"/>
          <w:szCs w:val="23"/>
          <w:rtl/>
        </w:rPr>
        <w:t>'</w:t>
      </w:r>
      <w:r w:rsidRPr="001E7CED">
        <w:rPr>
          <w:sz w:val="23"/>
          <w:szCs w:val="23"/>
          <w:rtl/>
        </w:rPr>
        <w:t>בראשונה</w:t>
      </w:r>
      <w:r w:rsidRPr="001E7CED">
        <w:rPr>
          <w:rFonts w:hint="cs"/>
          <w:sz w:val="23"/>
          <w:szCs w:val="23"/>
          <w:rtl/>
        </w:rPr>
        <w:t>'</w:t>
      </w:r>
      <w:r w:rsidRPr="001E7CED">
        <w:rPr>
          <w:sz w:val="23"/>
          <w:szCs w:val="23"/>
          <w:rtl/>
        </w:rPr>
        <w:t xml:space="preserve"> בספרות התנאי</w:t>
      </w:r>
      <w:r w:rsidRPr="001E7CED">
        <w:rPr>
          <w:rFonts w:hint="cs"/>
          <w:sz w:val="23"/>
          <w:szCs w:val="23"/>
          <w:rtl/>
        </w:rPr>
        <w:t xml:space="preserve">ם </w:t>
      </w:r>
      <w:r w:rsidRPr="001E7CED">
        <w:rPr>
          <w:sz w:val="23"/>
          <w:szCs w:val="23"/>
          <w:rtl/>
        </w:rPr>
        <w:t>ראו אפשטיין (לעיל, הערה</w:t>
      </w:r>
      <w:r w:rsidRPr="001E7CED">
        <w:rPr>
          <w:rFonts w:hint="cs"/>
          <w:sz w:val="23"/>
          <w:szCs w:val="23"/>
          <w:rtl/>
        </w:rPr>
        <w:t xml:space="preserve"> 11</w:t>
      </w:r>
      <w:r w:rsidRPr="001E7CED">
        <w:rPr>
          <w:sz w:val="23"/>
          <w:szCs w:val="23"/>
          <w:rtl/>
        </w:rPr>
        <w:t>)</w:t>
      </w:r>
      <w:r w:rsidRPr="001E7CED">
        <w:rPr>
          <w:rFonts w:hint="cs"/>
          <w:sz w:val="23"/>
          <w:szCs w:val="23"/>
          <w:rtl/>
        </w:rPr>
        <w:t>,</w:t>
      </w:r>
      <w:r w:rsidRPr="001E7CED">
        <w:rPr>
          <w:sz w:val="23"/>
          <w:szCs w:val="23"/>
          <w:rtl/>
        </w:rPr>
        <w:t xml:space="preserve"> עמ'</w:t>
      </w:r>
      <w:r w:rsidRPr="001E7CED">
        <w:rPr>
          <w:rFonts w:hint="cs"/>
          <w:sz w:val="23"/>
          <w:szCs w:val="23"/>
          <w:rtl/>
        </w:rPr>
        <w:t xml:space="preserve"> 21</w:t>
      </w:r>
      <w:r w:rsidRPr="001E7CED">
        <w:rPr>
          <w:sz w:val="23"/>
          <w:szCs w:val="23"/>
          <w:rtl/>
        </w:rPr>
        <w:noBreakHyphen/>
      </w:r>
      <w:r w:rsidRPr="001E7CED">
        <w:rPr>
          <w:rFonts w:hint="cs"/>
          <w:sz w:val="23"/>
          <w:szCs w:val="23"/>
          <w:rtl/>
        </w:rPr>
        <w:t>22</w:t>
      </w:r>
      <w:r w:rsidRPr="001E7CED">
        <w:rPr>
          <w:sz w:val="23"/>
          <w:szCs w:val="23"/>
          <w:rtl/>
        </w:rPr>
        <w:t xml:space="preserve">; ש' </w:t>
      </w:r>
      <w:proofErr w:type="spellStart"/>
      <w:r w:rsidRPr="001E7CED">
        <w:rPr>
          <w:sz w:val="23"/>
          <w:szCs w:val="23"/>
          <w:rtl/>
        </w:rPr>
        <w:t>ספראי</w:t>
      </w:r>
      <w:proofErr w:type="spellEnd"/>
      <w:r w:rsidRPr="001E7CED">
        <w:rPr>
          <w:sz w:val="23"/>
          <w:szCs w:val="23"/>
          <w:rtl/>
        </w:rPr>
        <w:t>, 'מצוות שביעית</w:t>
      </w:r>
      <w:r w:rsidRPr="001E7CED">
        <w:rPr>
          <w:rFonts w:hint="cs"/>
          <w:sz w:val="23"/>
          <w:szCs w:val="23"/>
          <w:rtl/>
        </w:rPr>
        <w:t xml:space="preserve"> במציאות שלאחר החורבן</w:t>
      </w:r>
      <w:r w:rsidRPr="001E7CED">
        <w:rPr>
          <w:sz w:val="23"/>
          <w:szCs w:val="23"/>
          <w:rtl/>
        </w:rPr>
        <w:t>'</w:t>
      </w:r>
      <w:r w:rsidRPr="001E7CED">
        <w:rPr>
          <w:rFonts w:hint="cs"/>
          <w:sz w:val="23"/>
          <w:szCs w:val="23"/>
          <w:rtl/>
        </w:rPr>
        <w:t>, תרביץ לה (תשכ"ו), עמ' 317</w:t>
      </w:r>
      <w:r w:rsidRPr="001E7CED">
        <w:rPr>
          <w:sz w:val="23"/>
          <w:szCs w:val="23"/>
          <w:rtl/>
        </w:rPr>
        <w:noBreakHyphen/>
      </w:r>
      <w:r w:rsidRPr="001E7CED">
        <w:rPr>
          <w:rFonts w:hint="cs"/>
          <w:sz w:val="23"/>
          <w:szCs w:val="23"/>
          <w:rtl/>
        </w:rPr>
        <w:t>318</w:t>
      </w:r>
      <w:r w:rsidRPr="001E7CED">
        <w:rPr>
          <w:sz w:val="23"/>
          <w:szCs w:val="23"/>
          <w:rtl/>
        </w:rPr>
        <w:t xml:space="preserve"> (= </w:t>
      </w:r>
      <w:r w:rsidRPr="001E7CED">
        <w:rPr>
          <w:rFonts w:hint="cs"/>
          <w:sz w:val="23"/>
          <w:szCs w:val="23"/>
          <w:rtl/>
        </w:rPr>
        <w:t xml:space="preserve">הנ"ל, </w:t>
      </w:r>
      <w:r w:rsidRPr="001E7CED">
        <w:rPr>
          <w:sz w:val="23"/>
          <w:szCs w:val="23"/>
          <w:rtl/>
        </w:rPr>
        <w:t>בימי הבית ובימי המשנה</w:t>
      </w:r>
      <w:r w:rsidRPr="001E7CED">
        <w:rPr>
          <w:rFonts w:hint="cs"/>
          <w:sz w:val="23"/>
          <w:szCs w:val="23"/>
          <w:rtl/>
        </w:rPr>
        <w:t>: מחקרים בתולדות ישראל</w:t>
      </w:r>
      <w:r w:rsidRPr="001E7CED">
        <w:rPr>
          <w:sz w:val="23"/>
          <w:szCs w:val="23"/>
          <w:rtl/>
        </w:rPr>
        <w:t>, ב</w:t>
      </w:r>
      <w:r w:rsidRPr="001E7CED">
        <w:rPr>
          <w:rFonts w:hint="cs"/>
          <w:sz w:val="23"/>
          <w:szCs w:val="23"/>
          <w:rtl/>
        </w:rPr>
        <w:t xml:space="preserve">, </w:t>
      </w:r>
      <w:r w:rsidRPr="001E7CED">
        <w:rPr>
          <w:sz w:val="23"/>
          <w:szCs w:val="23"/>
          <w:rtl/>
        </w:rPr>
        <w:t>ירושלים</w:t>
      </w:r>
      <w:r w:rsidRPr="001E7CED">
        <w:rPr>
          <w:rFonts w:hint="cs"/>
          <w:sz w:val="23"/>
          <w:szCs w:val="23"/>
          <w:rtl/>
        </w:rPr>
        <w:t xml:space="preserve"> </w:t>
      </w:r>
      <w:r w:rsidRPr="001E7CED">
        <w:rPr>
          <w:sz w:val="23"/>
          <w:szCs w:val="23"/>
          <w:rtl/>
        </w:rPr>
        <w:t>תשנ"ד</w:t>
      </w:r>
      <w:r w:rsidRPr="001E7CED">
        <w:rPr>
          <w:rFonts w:hint="cs"/>
          <w:sz w:val="23"/>
          <w:szCs w:val="23"/>
          <w:rtl/>
        </w:rPr>
        <w:t>,</w:t>
      </w:r>
      <w:r w:rsidRPr="001E7CED">
        <w:rPr>
          <w:sz w:val="23"/>
          <w:szCs w:val="23"/>
          <w:rtl/>
        </w:rPr>
        <w:t xml:space="preserve"> עמ' </w:t>
      </w:r>
      <w:r w:rsidRPr="001E7CED">
        <w:rPr>
          <w:rFonts w:hint="cs"/>
          <w:sz w:val="23"/>
          <w:szCs w:val="23"/>
          <w:rtl/>
        </w:rPr>
        <w:t>434</w:t>
      </w:r>
      <w:r w:rsidRPr="001E7CED">
        <w:rPr>
          <w:sz w:val="23"/>
          <w:szCs w:val="23"/>
          <w:rtl/>
        </w:rPr>
        <w:noBreakHyphen/>
      </w:r>
      <w:r w:rsidRPr="001E7CED">
        <w:rPr>
          <w:rFonts w:hint="cs"/>
          <w:sz w:val="23"/>
          <w:szCs w:val="23"/>
          <w:rtl/>
        </w:rPr>
        <w:t>435</w:t>
      </w:r>
      <w:r w:rsidRPr="001E7CED">
        <w:rPr>
          <w:sz w:val="23"/>
          <w:szCs w:val="23"/>
          <w:rtl/>
        </w:rPr>
        <w:t>).</w:t>
      </w:r>
    </w:p>
  </w:footnote>
  <w:footnote w:id="50">
    <w:p w:rsidR="00713091" w:rsidRPr="001E7CED" w:rsidRDefault="00713091" w:rsidP="001E7CED">
      <w:pPr>
        <w:pStyle w:val="a3"/>
        <w:spacing w:line="270" w:lineRule="exact"/>
        <w:jc w:val="both"/>
        <w:rPr>
          <w:sz w:val="23"/>
          <w:szCs w:val="23"/>
          <w:rtl/>
        </w:rPr>
      </w:pPr>
      <w:r w:rsidRPr="001E7CED">
        <w:rPr>
          <w:rStyle w:val="a4"/>
          <w:sz w:val="23"/>
          <w:szCs w:val="23"/>
        </w:rPr>
        <w:footnoteRef/>
      </w:r>
      <w:r w:rsidRPr="001E7CED">
        <w:rPr>
          <w:sz w:val="23"/>
          <w:szCs w:val="23"/>
          <w:rtl/>
        </w:rPr>
        <w:t xml:space="preserve"> </w:t>
      </w:r>
      <w:r w:rsidRPr="001E7CED">
        <w:rPr>
          <w:sz w:val="23"/>
          <w:szCs w:val="23"/>
          <w:rtl/>
        </w:rPr>
        <w:t>אליצור (לעיל, הערה 1), עמ' 409</w:t>
      </w:r>
      <w:r w:rsidRPr="001E7CED">
        <w:rPr>
          <w:rFonts w:hint="cs"/>
          <w:sz w:val="23"/>
          <w:szCs w:val="23"/>
          <w:rtl/>
        </w:rPr>
        <w:noBreakHyphen/>
      </w:r>
      <w:r w:rsidRPr="001E7CED">
        <w:rPr>
          <w:sz w:val="23"/>
          <w:szCs w:val="23"/>
          <w:rtl/>
        </w:rPr>
        <w:t>410</w:t>
      </w:r>
      <w:r w:rsidRPr="001E7CED">
        <w:rPr>
          <w:rFonts w:hint="cs"/>
          <w:sz w:val="23"/>
          <w:szCs w:val="23"/>
          <w:rtl/>
        </w:rPr>
        <w:t>,</w:t>
      </w:r>
      <w:r w:rsidRPr="001E7CED">
        <w:rPr>
          <w:sz w:val="23"/>
          <w:szCs w:val="23"/>
          <w:rtl/>
        </w:rPr>
        <w:t xml:space="preserve"> הערה </w:t>
      </w:r>
      <w:r w:rsidRPr="001E7CED">
        <w:rPr>
          <w:rFonts w:hint="cs"/>
          <w:sz w:val="23"/>
          <w:szCs w:val="23"/>
          <w:rtl/>
        </w:rPr>
        <w:t>106,</w:t>
      </w:r>
      <w:r w:rsidRPr="001E7CED">
        <w:rPr>
          <w:sz w:val="23"/>
          <w:szCs w:val="23"/>
          <w:rtl/>
        </w:rPr>
        <w:t xml:space="preserve"> טען </w:t>
      </w:r>
      <w:r w:rsidRPr="001E7CED">
        <w:rPr>
          <w:rFonts w:hint="cs"/>
          <w:sz w:val="23"/>
          <w:szCs w:val="23"/>
          <w:rtl/>
        </w:rPr>
        <w:t>ש</w:t>
      </w:r>
      <w:r w:rsidRPr="001E7CED">
        <w:rPr>
          <w:sz w:val="23"/>
          <w:szCs w:val="23"/>
          <w:rtl/>
        </w:rPr>
        <w:t xml:space="preserve">את החומרה על יינם של השומרונים יש לתארך עוד לדור יבנה, </w:t>
      </w:r>
      <w:r w:rsidRPr="001E7CED">
        <w:rPr>
          <w:rFonts w:hint="cs"/>
          <w:sz w:val="23"/>
          <w:szCs w:val="23"/>
          <w:rtl/>
        </w:rPr>
        <w:t>כעין ה</w:t>
      </w:r>
      <w:r w:rsidRPr="001E7CED">
        <w:rPr>
          <w:sz w:val="23"/>
          <w:szCs w:val="23"/>
          <w:rtl/>
        </w:rPr>
        <w:t>מסורת על ההחמרה בתוצרת המש</w:t>
      </w:r>
      <w:r w:rsidRPr="001E7CED">
        <w:rPr>
          <w:rFonts w:hint="cs"/>
          <w:sz w:val="23"/>
          <w:szCs w:val="23"/>
          <w:rtl/>
        </w:rPr>
        <w:t>ֻ</w:t>
      </w:r>
      <w:r w:rsidRPr="001E7CED">
        <w:rPr>
          <w:sz w:val="23"/>
          <w:szCs w:val="23"/>
          <w:rtl/>
        </w:rPr>
        <w:t>ווקת על ידם, המצויה בתוספתא</w:t>
      </w:r>
      <w:r w:rsidR="00A619F5">
        <w:rPr>
          <w:rFonts w:hint="cs"/>
          <w:sz w:val="23"/>
          <w:szCs w:val="23"/>
          <w:rtl/>
        </w:rPr>
        <w:t>,</w:t>
      </w:r>
      <w:r w:rsidRPr="001E7CED">
        <w:rPr>
          <w:sz w:val="23"/>
          <w:szCs w:val="23"/>
          <w:rtl/>
        </w:rPr>
        <w:t xml:space="preserve"> דמאי א</w:t>
      </w:r>
      <w:r w:rsidR="00A619F5">
        <w:rPr>
          <w:rFonts w:hint="cs"/>
          <w:sz w:val="23"/>
          <w:szCs w:val="23"/>
          <w:rtl/>
        </w:rPr>
        <w:t>,</w:t>
      </w:r>
      <w:r w:rsidRPr="001E7CED">
        <w:rPr>
          <w:sz w:val="23"/>
          <w:szCs w:val="23"/>
          <w:rtl/>
        </w:rPr>
        <w:t xml:space="preserve"> יא ו-ה</w:t>
      </w:r>
      <w:r w:rsidR="00A619F5">
        <w:rPr>
          <w:rFonts w:hint="cs"/>
          <w:sz w:val="23"/>
          <w:szCs w:val="23"/>
          <w:rtl/>
        </w:rPr>
        <w:t>,</w:t>
      </w:r>
      <w:r w:rsidRPr="001E7CED">
        <w:rPr>
          <w:sz w:val="23"/>
          <w:szCs w:val="23"/>
          <w:rtl/>
        </w:rPr>
        <w:t xml:space="preserve"> </w:t>
      </w:r>
      <w:proofErr w:type="spellStart"/>
      <w:r w:rsidRPr="001E7CED">
        <w:rPr>
          <w:sz w:val="23"/>
          <w:szCs w:val="23"/>
          <w:rtl/>
        </w:rPr>
        <w:t>כב</w:t>
      </w:r>
      <w:proofErr w:type="spellEnd"/>
      <w:r w:rsidRPr="001E7CED">
        <w:rPr>
          <w:rFonts w:hint="cs"/>
          <w:sz w:val="23"/>
          <w:szCs w:val="23"/>
          <w:rtl/>
        </w:rPr>
        <w:t>, ומוזכרים שם חכמי דור יבנה</w:t>
      </w:r>
      <w:r w:rsidRPr="001E7CED">
        <w:rPr>
          <w:sz w:val="23"/>
          <w:szCs w:val="23"/>
          <w:rtl/>
        </w:rPr>
        <w:t xml:space="preserve">. הוא סבר </w:t>
      </w:r>
      <w:r w:rsidRPr="001E7CED">
        <w:rPr>
          <w:rFonts w:hint="cs"/>
          <w:sz w:val="23"/>
          <w:szCs w:val="23"/>
          <w:rtl/>
        </w:rPr>
        <w:t>ש</w:t>
      </w:r>
      <w:r w:rsidRPr="001E7CED">
        <w:rPr>
          <w:sz w:val="23"/>
          <w:szCs w:val="23"/>
          <w:rtl/>
        </w:rPr>
        <w:t xml:space="preserve">במסכת כותים נמסרה מחלוקת </w:t>
      </w:r>
      <w:r w:rsidRPr="001E7CED">
        <w:rPr>
          <w:rFonts w:hint="cs"/>
          <w:sz w:val="23"/>
          <w:szCs w:val="23"/>
          <w:rtl/>
        </w:rPr>
        <w:t>בעניין '</w:t>
      </w:r>
      <w:r w:rsidRPr="001E7CED">
        <w:rPr>
          <w:sz w:val="23"/>
          <w:szCs w:val="23"/>
          <w:rtl/>
        </w:rPr>
        <w:t>חזרו לומר</w:t>
      </w:r>
      <w:r w:rsidRPr="001E7CED">
        <w:rPr>
          <w:rFonts w:hint="cs"/>
          <w:sz w:val="23"/>
          <w:szCs w:val="23"/>
          <w:rtl/>
        </w:rPr>
        <w:t>'</w:t>
      </w:r>
      <w:r w:rsidRPr="001E7CED">
        <w:rPr>
          <w:sz w:val="23"/>
          <w:szCs w:val="23"/>
          <w:rtl/>
        </w:rPr>
        <w:t xml:space="preserve"> </w:t>
      </w:r>
      <w:r w:rsidRPr="001E7CED">
        <w:rPr>
          <w:rFonts w:hint="eastAsia"/>
          <w:sz w:val="23"/>
          <w:szCs w:val="23"/>
          <w:rtl/>
        </w:rPr>
        <w:t>–</w:t>
      </w:r>
      <w:r w:rsidRPr="001E7CED">
        <w:rPr>
          <w:rFonts w:hint="cs"/>
          <w:sz w:val="23"/>
          <w:szCs w:val="23"/>
          <w:rtl/>
        </w:rPr>
        <w:t xml:space="preserve"> </w:t>
      </w:r>
      <w:r w:rsidRPr="001E7CED">
        <w:rPr>
          <w:sz w:val="23"/>
          <w:szCs w:val="23"/>
          <w:rtl/>
        </w:rPr>
        <w:t>עד כמה האבחנה בין חבית פתוחה או סתומה היא אבסולוטית. רבי מאיר צמצם את חלות האיסור של חבית פתוחה רק לחבית המצויה בשווקים</w:t>
      </w:r>
      <w:r w:rsidRPr="001E7CED">
        <w:rPr>
          <w:rFonts w:hint="cs"/>
          <w:sz w:val="23"/>
          <w:szCs w:val="23"/>
          <w:rtl/>
        </w:rPr>
        <w:t>,</w:t>
      </w:r>
      <w:r w:rsidRPr="001E7CED">
        <w:rPr>
          <w:sz w:val="23"/>
          <w:szCs w:val="23"/>
          <w:rtl/>
        </w:rPr>
        <w:t xml:space="preserve"> וחכמים </w:t>
      </w:r>
      <w:r w:rsidRPr="001E7CED">
        <w:rPr>
          <w:rFonts w:hint="cs"/>
          <w:sz w:val="23"/>
          <w:szCs w:val="23"/>
          <w:rtl/>
        </w:rPr>
        <w:t>טענו</w:t>
      </w:r>
      <w:r w:rsidRPr="001E7CED">
        <w:rPr>
          <w:sz w:val="23"/>
          <w:szCs w:val="23"/>
          <w:rtl/>
        </w:rPr>
        <w:t xml:space="preserve"> שחבית פתוחה אסורה בכל מקום</w:t>
      </w:r>
      <w:r w:rsidRPr="001E7CED">
        <w:rPr>
          <w:rFonts w:hint="cs"/>
          <w:sz w:val="23"/>
          <w:szCs w:val="23"/>
          <w:rtl/>
        </w:rPr>
        <w:t>,</w:t>
      </w:r>
      <w:r w:rsidRPr="001E7CED">
        <w:rPr>
          <w:sz w:val="23"/>
          <w:szCs w:val="23"/>
          <w:rtl/>
        </w:rPr>
        <w:t xml:space="preserve"> כפי שמובא בברייתא בירושלמי ובבבלי.</w:t>
      </w:r>
      <w:r w:rsidRPr="001E7CED">
        <w:rPr>
          <w:rFonts w:hint="cs"/>
          <w:sz w:val="23"/>
          <w:szCs w:val="23"/>
          <w:rtl/>
        </w:rPr>
        <w:t xml:space="preserve"> </w:t>
      </w:r>
      <w:r w:rsidRPr="001E7CED">
        <w:rPr>
          <w:sz w:val="23"/>
          <w:szCs w:val="23"/>
          <w:rtl/>
        </w:rPr>
        <w:t>הברייתא בתלמודים המציינת את ה</w:t>
      </w:r>
      <w:r w:rsidRPr="001E7CED">
        <w:rPr>
          <w:rFonts w:hint="cs"/>
          <w:sz w:val="23"/>
          <w:szCs w:val="23"/>
          <w:rtl/>
        </w:rPr>
        <w:t>-</w:t>
      </w:r>
      <w:r w:rsidRPr="001E7CED">
        <w:rPr>
          <w:sz w:val="23"/>
          <w:szCs w:val="23"/>
          <w:rtl/>
        </w:rPr>
        <w:t xml:space="preserve">'חזרו לומר' היא </w:t>
      </w:r>
      <w:r w:rsidRPr="001E7CED">
        <w:rPr>
          <w:rFonts w:hint="cs"/>
          <w:sz w:val="23"/>
          <w:szCs w:val="23"/>
          <w:rtl/>
        </w:rPr>
        <w:t xml:space="preserve">אפוא </w:t>
      </w:r>
      <w:r w:rsidRPr="001E7CED">
        <w:rPr>
          <w:sz w:val="23"/>
          <w:szCs w:val="23"/>
          <w:rtl/>
        </w:rPr>
        <w:t>דעתם של חכמים נגד רבי מאיר. מכאן למד אליצור ש</w:t>
      </w:r>
      <w:r w:rsidRPr="001E7CED">
        <w:rPr>
          <w:rFonts w:hint="cs"/>
          <w:sz w:val="23"/>
          <w:szCs w:val="23"/>
          <w:rtl/>
        </w:rPr>
        <w:t>ב</w:t>
      </w:r>
      <w:r w:rsidRPr="001E7CED">
        <w:rPr>
          <w:sz w:val="23"/>
          <w:szCs w:val="23"/>
          <w:rtl/>
        </w:rPr>
        <w:t xml:space="preserve">דור </w:t>
      </w:r>
      <w:proofErr w:type="spellStart"/>
      <w:r w:rsidRPr="001E7CED">
        <w:rPr>
          <w:sz w:val="23"/>
          <w:szCs w:val="23"/>
          <w:rtl/>
        </w:rPr>
        <w:t>אושא</w:t>
      </w:r>
      <w:proofErr w:type="spellEnd"/>
      <w:r w:rsidRPr="001E7CED">
        <w:rPr>
          <w:sz w:val="23"/>
          <w:szCs w:val="23"/>
          <w:rtl/>
        </w:rPr>
        <w:t xml:space="preserve"> התווכחו חכמים ורבי מאיר על מובנו המדויק של 'חזרו לומר', ולפיכך הרובד הראשוני הוא מדור יבנה לכל המאוחר. </w:t>
      </w:r>
      <w:r w:rsidRPr="001E7CED">
        <w:rPr>
          <w:rFonts w:hint="cs"/>
          <w:sz w:val="23"/>
          <w:szCs w:val="23"/>
          <w:rtl/>
        </w:rPr>
        <w:t>אליצור</w:t>
      </w:r>
      <w:r w:rsidRPr="001E7CED">
        <w:rPr>
          <w:sz w:val="23"/>
          <w:szCs w:val="23"/>
          <w:rtl/>
        </w:rPr>
        <w:t xml:space="preserve"> הסתייע בטענה שהשיטה המתקנת את המשנה הראשונה אופיינית לרבי עקיב</w:t>
      </w:r>
      <w:r w:rsidRPr="001E7CED">
        <w:rPr>
          <w:rFonts w:hint="cs"/>
          <w:sz w:val="23"/>
          <w:szCs w:val="23"/>
          <w:rtl/>
        </w:rPr>
        <w:t>א,</w:t>
      </w:r>
      <w:r w:rsidRPr="001E7CED">
        <w:rPr>
          <w:sz w:val="23"/>
          <w:szCs w:val="23"/>
          <w:rtl/>
        </w:rPr>
        <w:t xml:space="preserve"> ולכן</w:t>
      </w:r>
      <w:r w:rsidRPr="001E7CED">
        <w:rPr>
          <w:rFonts w:hint="cs"/>
          <w:sz w:val="23"/>
          <w:szCs w:val="23"/>
          <w:rtl/>
        </w:rPr>
        <w:t xml:space="preserve"> מסתבר ש</w:t>
      </w:r>
      <w:r w:rsidRPr="001E7CED">
        <w:rPr>
          <w:sz w:val="23"/>
          <w:szCs w:val="23"/>
          <w:rtl/>
        </w:rPr>
        <w:t xml:space="preserve">השינוי </w:t>
      </w:r>
      <w:r w:rsidRPr="001E7CED">
        <w:rPr>
          <w:rFonts w:hint="cs"/>
          <w:sz w:val="23"/>
          <w:szCs w:val="23"/>
          <w:rtl/>
        </w:rPr>
        <w:t>חל</w:t>
      </w:r>
      <w:r w:rsidRPr="001E7CED">
        <w:rPr>
          <w:sz w:val="23"/>
          <w:szCs w:val="23"/>
          <w:rtl/>
        </w:rPr>
        <w:t xml:space="preserve"> בדורו של רבי עקיב</w:t>
      </w:r>
      <w:r w:rsidRPr="001E7CED">
        <w:rPr>
          <w:rFonts w:hint="cs"/>
          <w:sz w:val="23"/>
          <w:szCs w:val="23"/>
          <w:rtl/>
        </w:rPr>
        <w:t>א</w:t>
      </w:r>
      <w:r w:rsidRPr="001E7CED">
        <w:rPr>
          <w:sz w:val="23"/>
          <w:szCs w:val="23"/>
          <w:rtl/>
        </w:rPr>
        <w:t>.</w:t>
      </w:r>
    </w:p>
    <w:p w:rsidR="00713091" w:rsidRPr="001E7CED" w:rsidRDefault="00713091" w:rsidP="001E7CED">
      <w:pPr>
        <w:pStyle w:val="a3"/>
        <w:spacing w:line="270" w:lineRule="exact"/>
        <w:jc w:val="both"/>
        <w:rPr>
          <w:sz w:val="23"/>
          <w:szCs w:val="23"/>
          <w:rtl/>
        </w:rPr>
      </w:pPr>
      <w:r w:rsidRPr="001E7CED">
        <w:rPr>
          <w:rFonts w:hint="cs"/>
          <w:sz w:val="23"/>
          <w:szCs w:val="23"/>
          <w:rtl/>
        </w:rPr>
        <w:t xml:space="preserve">עוד העיר </w:t>
      </w:r>
      <w:r w:rsidRPr="001E7CED">
        <w:rPr>
          <w:sz w:val="23"/>
          <w:szCs w:val="23"/>
          <w:rtl/>
        </w:rPr>
        <w:t xml:space="preserve">אליצור </w:t>
      </w:r>
      <w:r w:rsidRPr="001E7CED">
        <w:rPr>
          <w:rFonts w:hint="cs"/>
          <w:sz w:val="23"/>
          <w:szCs w:val="23"/>
          <w:rtl/>
        </w:rPr>
        <w:t>ש</w:t>
      </w:r>
      <w:r w:rsidRPr="001E7CED">
        <w:rPr>
          <w:sz w:val="23"/>
          <w:szCs w:val="23"/>
          <w:rtl/>
        </w:rPr>
        <w:t>בירושלמי ובמסכת כותים (בדעתם של חכמים) נאמר ש</w:t>
      </w:r>
      <w:r w:rsidRPr="001E7CED">
        <w:rPr>
          <w:rFonts w:hint="cs"/>
          <w:sz w:val="23"/>
          <w:szCs w:val="23"/>
          <w:rtl/>
        </w:rPr>
        <w:t>חבית '</w:t>
      </w:r>
      <w:r w:rsidRPr="001E7CED">
        <w:rPr>
          <w:sz w:val="23"/>
          <w:szCs w:val="23"/>
          <w:rtl/>
        </w:rPr>
        <w:t>פתוחה בכל מקום אסורה</w:t>
      </w:r>
      <w:r w:rsidRPr="001E7CED">
        <w:rPr>
          <w:rFonts w:hint="cs"/>
          <w:sz w:val="23"/>
          <w:szCs w:val="23"/>
          <w:rtl/>
        </w:rPr>
        <w:t>',</w:t>
      </w:r>
      <w:r w:rsidRPr="001E7CED">
        <w:rPr>
          <w:sz w:val="23"/>
          <w:szCs w:val="23"/>
          <w:rtl/>
        </w:rPr>
        <w:t xml:space="preserve"> אך בבבלי מילים אלו חסרות. במסכת כותים</w:t>
      </w:r>
      <w:r w:rsidRPr="001E7CED">
        <w:rPr>
          <w:rFonts w:hint="cs"/>
          <w:sz w:val="23"/>
          <w:szCs w:val="23"/>
          <w:rtl/>
        </w:rPr>
        <w:t xml:space="preserve"> צוין</w:t>
      </w:r>
      <w:r w:rsidRPr="001E7CED">
        <w:rPr>
          <w:sz w:val="23"/>
          <w:szCs w:val="23"/>
          <w:rtl/>
        </w:rPr>
        <w:t xml:space="preserve"> לפני עמדת רבי מאיר וחכמים 'כל מקום שנחשדו </w:t>
      </w:r>
      <w:proofErr w:type="spellStart"/>
      <w:r w:rsidRPr="001E7CED">
        <w:rPr>
          <w:sz w:val="23"/>
          <w:szCs w:val="23"/>
          <w:rtl/>
        </w:rPr>
        <w:t>המעורבין</w:t>
      </w:r>
      <w:proofErr w:type="spellEnd"/>
      <w:r w:rsidRPr="001E7CED">
        <w:rPr>
          <w:sz w:val="23"/>
          <w:szCs w:val="23"/>
          <w:rtl/>
        </w:rPr>
        <w:t xml:space="preserve"> בגויים', </w:t>
      </w:r>
      <w:r w:rsidRPr="001E7CED">
        <w:rPr>
          <w:rFonts w:hint="cs"/>
          <w:sz w:val="23"/>
          <w:szCs w:val="23"/>
          <w:rtl/>
        </w:rPr>
        <w:t>ו</w:t>
      </w:r>
      <w:r w:rsidRPr="001E7CED">
        <w:rPr>
          <w:sz w:val="23"/>
          <w:szCs w:val="23"/>
          <w:rtl/>
        </w:rPr>
        <w:t>שם חבית פתוחה אסורה.</w:t>
      </w:r>
      <w:r w:rsidRPr="001E7CED">
        <w:rPr>
          <w:rFonts w:hint="cs"/>
          <w:sz w:val="23"/>
          <w:szCs w:val="23"/>
          <w:rtl/>
        </w:rPr>
        <w:t xml:space="preserve"> מכאן</w:t>
      </w:r>
      <w:r w:rsidRPr="001E7CED">
        <w:rPr>
          <w:sz w:val="23"/>
          <w:szCs w:val="23"/>
          <w:rtl/>
        </w:rPr>
        <w:t xml:space="preserve"> שהשינוי המתואר כאן הוא בסיטואציה הדומה לריש</w:t>
      </w:r>
      <w:r w:rsidRPr="001E7CED">
        <w:rPr>
          <w:rFonts w:hint="cs"/>
          <w:sz w:val="23"/>
          <w:szCs w:val="23"/>
          <w:rtl/>
        </w:rPr>
        <w:t>א</w:t>
      </w:r>
      <w:r w:rsidRPr="001E7CED">
        <w:rPr>
          <w:sz w:val="23"/>
          <w:szCs w:val="23"/>
          <w:rtl/>
        </w:rPr>
        <w:t>, כלומר בסיטואציה של אוכלוסייה מעורבת</w:t>
      </w:r>
      <w:r w:rsidRPr="001E7CED">
        <w:rPr>
          <w:rFonts w:hint="cs"/>
          <w:sz w:val="23"/>
          <w:szCs w:val="23"/>
          <w:rtl/>
        </w:rPr>
        <w:t xml:space="preserve"> – </w:t>
      </w:r>
      <w:r w:rsidRPr="001E7CED">
        <w:rPr>
          <w:sz w:val="23"/>
          <w:szCs w:val="23"/>
          <w:rtl/>
        </w:rPr>
        <w:t xml:space="preserve">שומרונית ונכרית. זאת ועוד, השלב השני הוא מקל מ'בראשונה', </w:t>
      </w:r>
      <w:r w:rsidRPr="001E7CED">
        <w:rPr>
          <w:rFonts w:hint="cs"/>
          <w:sz w:val="23"/>
          <w:szCs w:val="23"/>
          <w:rtl/>
        </w:rPr>
        <w:t>ש</w:t>
      </w:r>
      <w:r w:rsidRPr="001E7CED">
        <w:rPr>
          <w:sz w:val="23"/>
          <w:szCs w:val="23"/>
          <w:rtl/>
        </w:rPr>
        <w:t xml:space="preserve">שם נאסר היין בכפרים אלו לחלוטין, כפי שהתפרש בבבלי 'מעיקרא סבור אין כותי מקפיד על מגע גוי, לא שנא פתוחות לא שנא סתומות, ולבסוף סבור – כי לא </w:t>
      </w:r>
      <w:proofErr w:type="spellStart"/>
      <w:r w:rsidRPr="001E7CED">
        <w:rPr>
          <w:sz w:val="23"/>
          <w:szCs w:val="23"/>
          <w:rtl/>
        </w:rPr>
        <w:t>קפיד</w:t>
      </w:r>
      <w:proofErr w:type="spellEnd"/>
      <w:r w:rsidRPr="001E7CED">
        <w:rPr>
          <w:sz w:val="23"/>
          <w:szCs w:val="23"/>
          <w:rtl/>
        </w:rPr>
        <w:t xml:space="preserve">, </w:t>
      </w:r>
      <w:proofErr w:type="spellStart"/>
      <w:r w:rsidRPr="001E7CED">
        <w:rPr>
          <w:sz w:val="23"/>
          <w:szCs w:val="23"/>
          <w:rtl/>
        </w:rPr>
        <w:t>אפתוחות</w:t>
      </w:r>
      <w:proofErr w:type="spellEnd"/>
      <w:r w:rsidRPr="001E7CED">
        <w:rPr>
          <w:sz w:val="23"/>
          <w:szCs w:val="23"/>
          <w:rtl/>
        </w:rPr>
        <w:t xml:space="preserve">, </w:t>
      </w:r>
      <w:proofErr w:type="spellStart"/>
      <w:r w:rsidRPr="001E7CED">
        <w:rPr>
          <w:sz w:val="23"/>
          <w:szCs w:val="23"/>
          <w:rtl/>
        </w:rPr>
        <w:t>אסתומות</w:t>
      </w:r>
      <w:proofErr w:type="spellEnd"/>
      <w:r w:rsidRPr="001E7CED">
        <w:rPr>
          <w:rFonts w:hint="cs"/>
          <w:sz w:val="23"/>
          <w:szCs w:val="23"/>
          <w:rtl/>
        </w:rPr>
        <w:t xml:space="preserve"> –</w:t>
      </w:r>
      <w:r w:rsidRPr="001E7CED">
        <w:rPr>
          <w:sz w:val="23"/>
          <w:szCs w:val="23"/>
          <w:rtl/>
        </w:rPr>
        <w:t xml:space="preserve"> מקפיד </w:t>
      </w:r>
      <w:proofErr w:type="spellStart"/>
      <w:r w:rsidRPr="001E7CED">
        <w:rPr>
          <w:sz w:val="23"/>
          <w:szCs w:val="23"/>
          <w:rtl/>
        </w:rPr>
        <w:t>קפיד</w:t>
      </w:r>
      <w:proofErr w:type="spellEnd"/>
      <w:r w:rsidRPr="001E7CED">
        <w:rPr>
          <w:sz w:val="23"/>
          <w:szCs w:val="23"/>
          <w:rtl/>
        </w:rPr>
        <w:t xml:space="preserve">'. אליצור סבר שהנוסח </w:t>
      </w:r>
      <w:r w:rsidRPr="001E7CED">
        <w:rPr>
          <w:rFonts w:hint="cs"/>
          <w:sz w:val="23"/>
          <w:szCs w:val="23"/>
          <w:rtl/>
        </w:rPr>
        <w:t>המדויק</w:t>
      </w:r>
      <w:r w:rsidRPr="001E7CED">
        <w:rPr>
          <w:sz w:val="23"/>
          <w:szCs w:val="23"/>
          <w:rtl/>
        </w:rPr>
        <w:t xml:space="preserve"> </w:t>
      </w:r>
      <w:r w:rsidRPr="001E7CED">
        <w:rPr>
          <w:rFonts w:hint="cs"/>
          <w:sz w:val="23"/>
          <w:szCs w:val="23"/>
          <w:rtl/>
        </w:rPr>
        <w:t>מצוי</w:t>
      </w:r>
      <w:r w:rsidRPr="001E7CED">
        <w:rPr>
          <w:sz w:val="23"/>
          <w:szCs w:val="23"/>
          <w:rtl/>
        </w:rPr>
        <w:t xml:space="preserve"> בירושלמי, </w:t>
      </w:r>
      <w:r w:rsidRPr="001E7CED">
        <w:rPr>
          <w:rFonts w:hint="cs"/>
          <w:sz w:val="23"/>
          <w:szCs w:val="23"/>
          <w:rtl/>
        </w:rPr>
        <w:t>ש</w:t>
      </w:r>
      <w:r w:rsidRPr="001E7CED">
        <w:rPr>
          <w:sz w:val="23"/>
          <w:szCs w:val="23"/>
          <w:rtl/>
        </w:rPr>
        <w:t>שם נאמר 'בכל מקום'</w:t>
      </w:r>
      <w:r w:rsidRPr="001E7CED">
        <w:rPr>
          <w:rFonts w:hint="cs"/>
          <w:sz w:val="23"/>
          <w:szCs w:val="23"/>
          <w:rtl/>
        </w:rPr>
        <w:t xml:space="preserve"> –</w:t>
      </w:r>
      <w:r w:rsidRPr="001E7CED">
        <w:rPr>
          <w:sz w:val="23"/>
          <w:szCs w:val="23"/>
          <w:rtl/>
        </w:rPr>
        <w:t xml:space="preserve"> חבית פתוחה אסורה, והכוונה היא אפילו במקומות שאינם סמוכים לנכרים. לפיכך זוהי בהחלט החמרה</w:t>
      </w:r>
      <w:r w:rsidRPr="001E7CED">
        <w:rPr>
          <w:rFonts w:hint="cs"/>
          <w:sz w:val="23"/>
          <w:szCs w:val="23"/>
          <w:rtl/>
        </w:rPr>
        <w:t xml:space="preserve"> – </w:t>
      </w:r>
      <w:r w:rsidRPr="001E7CED">
        <w:rPr>
          <w:sz w:val="23"/>
          <w:szCs w:val="23"/>
          <w:rtl/>
        </w:rPr>
        <w:t xml:space="preserve">מעיירות ספציפיות שנאסרו לאיסור שננקט לכלל יישובי השומרונים, ורק אז נקבע הכלל שפתוחה אסורה וסתומה מותרת. </w:t>
      </w:r>
      <w:r w:rsidRPr="001E7CED">
        <w:rPr>
          <w:rFonts w:hint="cs"/>
          <w:sz w:val="23"/>
          <w:szCs w:val="23"/>
          <w:rtl/>
        </w:rPr>
        <w:t>לדעתו,</w:t>
      </w:r>
      <w:r w:rsidRPr="001E7CED">
        <w:rPr>
          <w:sz w:val="23"/>
          <w:szCs w:val="23"/>
          <w:rtl/>
        </w:rPr>
        <w:t xml:space="preserve"> ההחמרה בכל מקום היא 'כנרא</w:t>
      </w:r>
      <w:r w:rsidRPr="001E7CED">
        <w:rPr>
          <w:rFonts w:hint="cs"/>
          <w:sz w:val="23"/>
          <w:szCs w:val="23"/>
          <w:rtl/>
        </w:rPr>
        <w:t>ה</w:t>
      </w:r>
      <w:r w:rsidRPr="001E7CED">
        <w:rPr>
          <w:sz w:val="23"/>
          <w:szCs w:val="23"/>
          <w:rtl/>
        </w:rPr>
        <w:t>, משום שאחרי החורבן נתרבו נקודות של חיל מצב רומאי ומושבות נכרים סתם'</w:t>
      </w:r>
      <w:r w:rsidRPr="001E7CED">
        <w:rPr>
          <w:rFonts w:hint="cs"/>
          <w:sz w:val="23"/>
          <w:szCs w:val="23"/>
          <w:rtl/>
        </w:rPr>
        <w:t xml:space="preserve"> (שם, עמ' 410)</w:t>
      </w:r>
      <w:r w:rsidRPr="001E7CED">
        <w:rPr>
          <w:sz w:val="23"/>
          <w:szCs w:val="23"/>
          <w:rtl/>
        </w:rPr>
        <w:t>.</w:t>
      </w:r>
      <w:r w:rsidRPr="001E7CED">
        <w:rPr>
          <w:sz w:val="23"/>
          <w:szCs w:val="23"/>
          <w:vertAlign w:val="superscript"/>
          <w:rtl/>
        </w:rPr>
        <w:t xml:space="preserve"> </w:t>
      </w:r>
      <w:r w:rsidRPr="001E7CED">
        <w:rPr>
          <w:sz w:val="23"/>
          <w:szCs w:val="23"/>
          <w:rtl/>
        </w:rPr>
        <w:t xml:space="preserve">לא מן הנמנע </w:t>
      </w:r>
      <w:r w:rsidRPr="001E7CED">
        <w:rPr>
          <w:rFonts w:hint="cs"/>
          <w:sz w:val="23"/>
          <w:szCs w:val="23"/>
          <w:rtl/>
        </w:rPr>
        <w:t>ש</w:t>
      </w:r>
      <w:r w:rsidRPr="001E7CED">
        <w:rPr>
          <w:sz w:val="23"/>
          <w:szCs w:val="23"/>
          <w:rtl/>
        </w:rPr>
        <w:t>ברקע התמורה של 'חזרו לומר', משתקפת דווקא ההתעצמות היישובית השומרונית, שראשיתה ביישובים שנאחזו סמוך לדרך, ולאחר מכן היא התפשטה גם לאזורים אחרים במרחב הכפרי של מישור החוף, השרון והשפלה.</w:t>
      </w:r>
    </w:p>
    <w:p w:rsidR="00713091" w:rsidRPr="001E7CED" w:rsidRDefault="00713091" w:rsidP="00560F55">
      <w:pPr>
        <w:pStyle w:val="a3"/>
        <w:spacing w:line="270" w:lineRule="exact"/>
        <w:jc w:val="both"/>
        <w:rPr>
          <w:rFonts w:hint="cs"/>
          <w:sz w:val="23"/>
          <w:szCs w:val="23"/>
        </w:rPr>
      </w:pPr>
      <w:r w:rsidRPr="001E7CED">
        <w:rPr>
          <w:rFonts w:hint="cs"/>
          <w:sz w:val="23"/>
          <w:szCs w:val="23"/>
          <w:rtl/>
        </w:rPr>
        <w:t>שלא</w:t>
      </w:r>
      <w:r w:rsidRPr="001E7CED">
        <w:rPr>
          <w:sz w:val="23"/>
          <w:szCs w:val="23"/>
          <w:rtl/>
        </w:rPr>
        <w:t xml:space="preserve"> </w:t>
      </w:r>
      <w:r w:rsidRPr="001E7CED">
        <w:rPr>
          <w:rFonts w:hint="cs"/>
          <w:sz w:val="23"/>
          <w:szCs w:val="23"/>
          <w:rtl/>
        </w:rPr>
        <w:t>כ</w:t>
      </w:r>
      <w:r w:rsidRPr="001E7CED">
        <w:rPr>
          <w:sz w:val="23"/>
          <w:szCs w:val="23"/>
          <w:rtl/>
        </w:rPr>
        <w:t xml:space="preserve">עמדת אליצור טען </w:t>
      </w:r>
      <w:r w:rsidRPr="001E7CED">
        <w:rPr>
          <w:rFonts w:hint="cs"/>
          <w:sz w:val="23"/>
          <w:szCs w:val="23"/>
          <w:rtl/>
        </w:rPr>
        <w:t xml:space="preserve">ז' </w:t>
      </w:r>
      <w:proofErr w:type="spellStart"/>
      <w:r w:rsidRPr="001E7CED">
        <w:rPr>
          <w:sz w:val="23"/>
          <w:szCs w:val="23"/>
          <w:rtl/>
        </w:rPr>
        <w:t>ספראי</w:t>
      </w:r>
      <w:proofErr w:type="spellEnd"/>
      <w:r w:rsidRPr="001E7CED">
        <w:rPr>
          <w:rFonts w:hint="cs"/>
          <w:sz w:val="23"/>
          <w:szCs w:val="23"/>
          <w:rtl/>
        </w:rPr>
        <w:t xml:space="preserve"> (ז' </w:t>
      </w:r>
      <w:proofErr w:type="spellStart"/>
      <w:r w:rsidRPr="001E7CED">
        <w:rPr>
          <w:rFonts w:hint="cs"/>
          <w:sz w:val="23"/>
          <w:szCs w:val="23"/>
          <w:rtl/>
        </w:rPr>
        <w:t>ספראי</w:t>
      </w:r>
      <w:proofErr w:type="spellEnd"/>
      <w:r w:rsidRPr="001E7CED">
        <w:rPr>
          <w:rFonts w:hint="cs"/>
          <w:sz w:val="23"/>
          <w:szCs w:val="23"/>
          <w:rtl/>
        </w:rPr>
        <w:t xml:space="preserve">, </w:t>
      </w:r>
      <w:r w:rsidRPr="001E7CED">
        <w:rPr>
          <w:sz w:val="23"/>
          <w:szCs w:val="23"/>
          <w:rtl/>
        </w:rPr>
        <w:t>'</w:t>
      </w:r>
      <w:r w:rsidRPr="001E7CED">
        <w:rPr>
          <w:rFonts w:hint="cs"/>
          <w:sz w:val="23"/>
          <w:szCs w:val="23"/>
          <w:rtl/>
        </w:rPr>
        <w:t>מצב היישוב היהודי בארץ ישראל לאחר מרד בר כוכבא</w:t>
      </w:r>
      <w:r w:rsidRPr="001E7CED">
        <w:rPr>
          <w:sz w:val="23"/>
          <w:szCs w:val="23"/>
          <w:rtl/>
        </w:rPr>
        <w:t>'</w:t>
      </w:r>
      <w:r w:rsidRPr="001E7CED">
        <w:rPr>
          <w:rFonts w:hint="cs"/>
          <w:sz w:val="23"/>
          <w:szCs w:val="23"/>
          <w:rtl/>
        </w:rPr>
        <w:t>, מרד בר כוכבא, מחקרים חדשים, בעריכת א' אופנהיימר וא' רפפורט, ירושלים תשמ"ד, עמ' 201</w:t>
      </w:r>
      <w:r w:rsidRPr="001E7CED">
        <w:rPr>
          <w:sz w:val="23"/>
          <w:szCs w:val="23"/>
          <w:rtl/>
        </w:rPr>
        <w:noBreakHyphen/>
      </w:r>
      <w:r w:rsidRPr="001E7CED">
        <w:rPr>
          <w:rFonts w:hint="cs"/>
          <w:sz w:val="23"/>
          <w:szCs w:val="23"/>
          <w:rtl/>
        </w:rPr>
        <w:t>202)</w:t>
      </w:r>
      <w:r w:rsidRPr="001E7CED">
        <w:rPr>
          <w:sz w:val="23"/>
          <w:szCs w:val="23"/>
          <w:rtl/>
        </w:rPr>
        <w:t xml:space="preserve"> </w:t>
      </w:r>
      <w:r w:rsidRPr="001E7CED">
        <w:rPr>
          <w:rFonts w:hint="cs"/>
          <w:sz w:val="23"/>
          <w:szCs w:val="23"/>
          <w:rtl/>
        </w:rPr>
        <w:t>ש</w:t>
      </w:r>
      <w:r w:rsidRPr="001E7CED">
        <w:rPr>
          <w:sz w:val="23"/>
          <w:szCs w:val="23"/>
          <w:rtl/>
        </w:rPr>
        <w:t xml:space="preserve">אין להקדים את הברייתא ואת ה'חזרו לומר' לפני דור </w:t>
      </w:r>
      <w:proofErr w:type="spellStart"/>
      <w:r w:rsidRPr="001E7CED">
        <w:rPr>
          <w:sz w:val="23"/>
          <w:szCs w:val="23"/>
          <w:rtl/>
        </w:rPr>
        <w:t>אושא</w:t>
      </w:r>
      <w:proofErr w:type="spellEnd"/>
      <w:r w:rsidRPr="001E7CED">
        <w:rPr>
          <w:sz w:val="23"/>
          <w:szCs w:val="23"/>
          <w:rtl/>
        </w:rPr>
        <w:t xml:space="preserve">. </w:t>
      </w:r>
      <w:r w:rsidRPr="001E7CED">
        <w:rPr>
          <w:rFonts w:hint="cs"/>
          <w:sz w:val="23"/>
          <w:szCs w:val="23"/>
          <w:rtl/>
        </w:rPr>
        <w:t>לדעתו</w:t>
      </w:r>
      <w:r w:rsidRPr="001E7CED">
        <w:rPr>
          <w:sz w:val="23"/>
          <w:szCs w:val="23"/>
          <w:rtl/>
        </w:rPr>
        <w:t xml:space="preserve">, הידיעה </w:t>
      </w:r>
      <w:r w:rsidRPr="001E7CED">
        <w:rPr>
          <w:rFonts w:hint="cs"/>
          <w:sz w:val="23"/>
          <w:szCs w:val="23"/>
          <w:rtl/>
        </w:rPr>
        <w:t>ש</w:t>
      </w:r>
      <w:r w:rsidRPr="001E7CED">
        <w:rPr>
          <w:sz w:val="23"/>
          <w:szCs w:val="23"/>
          <w:rtl/>
        </w:rPr>
        <w:t>במסכת כותים מעידה דווקא</w:t>
      </w:r>
      <w:r w:rsidRPr="001E7CED">
        <w:rPr>
          <w:rFonts w:hint="cs"/>
          <w:sz w:val="23"/>
          <w:szCs w:val="23"/>
          <w:rtl/>
        </w:rPr>
        <w:t xml:space="preserve"> </w:t>
      </w:r>
      <w:r w:rsidRPr="001E7CED">
        <w:rPr>
          <w:sz w:val="23"/>
          <w:szCs w:val="23"/>
          <w:rtl/>
        </w:rPr>
        <w:t xml:space="preserve">שהברייתא בירושלמי ובבבלי שנקטה כדעת חכמים היא מדור </w:t>
      </w:r>
      <w:proofErr w:type="spellStart"/>
      <w:r w:rsidRPr="001E7CED">
        <w:rPr>
          <w:sz w:val="23"/>
          <w:szCs w:val="23"/>
          <w:rtl/>
        </w:rPr>
        <w:t>אושא</w:t>
      </w:r>
      <w:proofErr w:type="spellEnd"/>
      <w:r w:rsidRPr="001E7CED">
        <w:rPr>
          <w:sz w:val="23"/>
          <w:szCs w:val="23"/>
          <w:rtl/>
        </w:rPr>
        <w:t>, ו</w:t>
      </w:r>
      <w:r w:rsidRPr="001E7CED">
        <w:rPr>
          <w:rFonts w:hint="cs"/>
          <w:sz w:val="23"/>
          <w:szCs w:val="23"/>
          <w:rtl/>
        </w:rPr>
        <w:t xml:space="preserve">אין </w:t>
      </w:r>
      <w:r w:rsidRPr="001E7CED">
        <w:rPr>
          <w:sz w:val="23"/>
          <w:szCs w:val="23"/>
          <w:rtl/>
        </w:rPr>
        <w:t>היא פירוש למסורת שעוצבה בדור שלפניה.</w:t>
      </w:r>
      <w:r w:rsidRPr="001E7CED">
        <w:rPr>
          <w:rFonts w:hint="cs"/>
          <w:sz w:val="23"/>
          <w:szCs w:val="23"/>
          <w:rtl/>
        </w:rPr>
        <w:t xml:space="preserve"> לדעתו, משיקולים גיאוגרפיים-היסטוריים לא חרגו </w:t>
      </w:r>
      <w:r w:rsidRPr="001E7CED">
        <w:rPr>
          <w:sz w:val="23"/>
          <w:szCs w:val="23"/>
          <w:rtl/>
        </w:rPr>
        <w:t>השומרונים</w:t>
      </w:r>
      <w:r w:rsidRPr="001E7CED">
        <w:rPr>
          <w:rFonts w:hint="cs"/>
          <w:sz w:val="23"/>
          <w:szCs w:val="23"/>
          <w:rtl/>
        </w:rPr>
        <w:t xml:space="preserve"> </w:t>
      </w:r>
      <w:r w:rsidRPr="001E7CED">
        <w:rPr>
          <w:sz w:val="23"/>
          <w:szCs w:val="23"/>
          <w:rtl/>
        </w:rPr>
        <w:t xml:space="preserve">מתחום השומרון לפני תום מרד בר כוכבא, והסיטואציה של יישובים שומרוניים ופגאניים מעורבים מתאימה רק לתקופה שאחרי </w:t>
      </w:r>
      <w:r w:rsidRPr="001E7CED">
        <w:rPr>
          <w:rFonts w:hint="cs"/>
          <w:sz w:val="23"/>
          <w:szCs w:val="23"/>
          <w:rtl/>
        </w:rPr>
        <w:t>מרד בר כוכבא</w:t>
      </w:r>
      <w:r w:rsidRPr="001E7CED">
        <w:rPr>
          <w:sz w:val="23"/>
          <w:szCs w:val="23"/>
          <w:rtl/>
        </w:rPr>
        <w:t xml:space="preserve">, שעה שהיישוב היהודי הידלדל, והיישוב השומרוני והפגאני התעצם. </w:t>
      </w:r>
      <w:r w:rsidRPr="001E7CED">
        <w:rPr>
          <w:rFonts w:hint="cs"/>
          <w:sz w:val="23"/>
          <w:szCs w:val="23"/>
          <w:rtl/>
        </w:rPr>
        <w:t>לפיכך,</w:t>
      </w:r>
      <w:r w:rsidRPr="001E7CED">
        <w:rPr>
          <w:sz w:val="23"/>
          <w:szCs w:val="23"/>
          <w:rtl/>
        </w:rPr>
        <w:t xml:space="preserve"> העדיף </w:t>
      </w:r>
      <w:proofErr w:type="spellStart"/>
      <w:r w:rsidRPr="001E7CED">
        <w:rPr>
          <w:sz w:val="23"/>
          <w:szCs w:val="23"/>
          <w:rtl/>
        </w:rPr>
        <w:t>ספראי</w:t>
      </w:r>
      <w:proofErr w:type="spellEnd"/>
      <w:r w:rsidRPr="001E7CED">
        <w:rPr>
          <w:sz w:val="23"/>
          <w:szCs w:val="23"/>
          <w:rtl/>
        </w:rPr>
        <w:t xml:space="preserve"> לתארך את התהליך בכללותו לדור </w:t>
      </w:r>
      <w:proofErr w:type="spellStart"/>
      <w:r w:rsidRPr="001E7CED">
        <w:rPr>
          <w:sz w:val="23"/>
          <w:szCs w:val="23"/>
          <w:rtl/>
        </w:rPr>
        <w:t>אושא</w:t>
      </w:r>
      <w:proofErr w:type="spellEnd"/>
      <w:r w:rsidRPr="001E7CED">
        <w:rPr>
          <w:rFonts w:hint="cs"/>
          <w:sz w:val="23"/>
          <w:szCs w:val="23"/>
          <w:rtl/>
        </w:rPr>
        <w:t xml:space="preserve"> – </w:t>
      </w:r>
      <w:r w:rsidRPr="001E7CED">
        <w:rPr>
          <w:sz w:val="23"/>
          <w:szCs w:val="23"/>
          <w:rtl/>
        </w:rPr>
        <w:t xml:space="preserve">השלב של 'בראשונה' הוא מראשית דור </w:t>
      </w:r>
      <w:proofErr w:type="spellStart"/>
      <w:r w:rsidRPr="001E7CED">
        <w:rPr>
          <w:sz w:val="23"/>
          <w:szCs w:val="23"/>
          <w:rtl/>
        </w:rPr>
        <w:t>אושא</w:t>
      </w:r>
      <w:proofErr w:type="spellEnd"/>
      <w:r w:rsidRPr="001E7CED">
        <w:rPr>
          <w:sz w:val="23"/>
          <w:szCs w:val="23"/>
          <w:rtl/>
        </w:rPr>
        <w:t xml:space="preserve">, והשלב של </w:t>
      </w:r>
      <w:r w:rsidR="00092602">
        <w:rPr>
          <w:rFonts w:hint="cs"/>
          <w:sz w:val="23"/>
          <w:szCs w:val="23"/>
          <w:rtl/>
        </w:rPr>
        <w:t xml:space="preserve">      </w:t>
      </w:r>
      <w:r w:rsidRPr="001E7CED">
        <w:rPr>
          <w:sz w:val="23"/>
          <w:szCs w:val="23"/>
          <w:rtl/>
        </w:rPr>
        <w:t xml:space="preserve">ה'חזרו לומר' הוא משלהי דור </w:t>
      </w:r>
      <w:proofErr w:type="spellStart"/>
      <w:r w:rsidRPr="001E7CED">
        <w:rPr>
          <w:sz w:val="23"/>
          <w:szCs w:val="23"/>
          <w:rtl/>
        </w:rPr>
        <w:t>אושא</w:t>
      </w:r>
      <w:proofErr w:type="spellEnd"/>
      <w:r w:rsidRPr="001E7CED">
        <w:rPr>
          <w:sz w:val="23"/>
          <w:szCs w:val="23"/>
          <w:rtl/>
        </w:rPr>
        <w:t xml:space="preserve">. </w:t>
      </w:r>
      <w:r w:rsidRPr="001E7CED">
        <w:rPr>
          <w:rFonts w:hint="cs"/>
          <w:sz w:val="23"/>
          <w:szCs w:val="23"/>
          <w:rtl/>
        </w:rPr>
        <w:t>הוא הניח ש</w:t>
      </w:r>
      <w:r w:rsidRPr="001E7CED">
        <w:rPr>
          <w:sz w:val="23"/>
          <w:szCs w:val="23"/>
          <w:rtl/>
        </w:rPr>
        <w:t>ביקורו של רבי שמעון בן אלעזר באחת העיירות השומרוניות</w:t>
      </w:r>
      <w:r w:rsidRPr="001E7CED">
        <w:rPr>
          <w:rFonts w:hint="cs"/>
          <w:sz w:val="23"/>
          <w:szCs w:val="23"/>
          <w:rtl/>
        </w:rPr>
        <w:t>,</w:t>
      </w:r>
      <w:r w:rsidRPr="001E7CED">
        <w:rPr>
          <w:sz w:val="23"/>
          <w:szCs w:val="23"/>
          <w:rtl/>
        </w:rPr>
        <w:t xml:space="preserve"> ש</w:t>
      </w:r>
      <w:r w:rsidRPr="001E7CED">
        <w:rPr>
          <w:rFonts w:hint="cs"/>
          <w:sz w:val="23"/>
          <w:szCs w:val="23"/>
          <w:rtl/>
        </w:rPr>
        <w:t>לאחריו נאסר</w:t>
      </w:r>
      <w:r w:rsidRPr="001E7CED">
        <w:rPr>
          <w:sz w:val="23"/>
          <w:szCs w:val="23"/>
          <w:rtl/>
        </w:rPr>
        <w:t xml:space="preserve"> יינם של השומרונים</w:t>
      </w:r>
      <w:r w:rsidRPr="001E7CED">
        <w:rPr>
          <w:rFonts w:hint="cs"/>
          <w:sz w:val="23"/>
          <w:szCs w:val="23"/>
          <w:rtl/>
        </w:rPr>
        <w:t xml:space="preserve">, משקף את ההלכה בשלהי דור </w:t>
      </w:r>
      <w:proofErr w:type="spellStart"/>
      <w:r w:rsidRPr="001E7CED">
        <w:rPr>
          <w:rFonts w:hint="cs"/>
          <w:sz w:val="23"/>
          <w:szCs w:val="23"/>
          <w:rtl/>
        </w:rPr>
        <w:t>אושא</w:t>
      </w:r>
      <w:proofErr w:type="spellEnd"/>
      <w:r w:rsidRPr="001E7CED">
        <w:rPr>
          <w:rFonts w:hint="cs"/>
          <w:sz w:val="23"/>
          <w:szCs w:val="23"/>
          <w:rtl/>
        </w:rPr>
        <w:t>, והוא משקף את הנורמה המחמירה בדור רבי, ומכל מקום, ההחמרה הראשונית נקבעה רק לאחר מרד בר כוכבא.</w:t>
      </w:r>
    </w:p>
  </w:footnote>
  <w:footnote w:id="51">
    <w:p w:rsidR="00713091" w:rsidRPr="001E7CED" w:rsidRDefault="00713091" w:rsidP="001E7CED">
      <w:pPr>
        <w:pStyle w:val="a3"/>
        <w:spacing w:line="270" w:lineRule="exact"/>
        <w:jc w:val="both"/>
        <w:rPr>
          <w:rFonts w:hint="cs"/>
          <w:sz w:val="23"/>
          <w:szCs w:val="23"/>
        </w:rPr>
      </w:pPr>
      <w:r w:rsidRPr="001E7CED">
        <w:rPr>
          <w:rStyle w:val="a4"/>
          <w:sz w:val="23"/>
          <w:szCs w:val="23"/>
        </w:rPr>
        <w:footnoteRef/>
      </w:r>
      <w:r w:rsidRPr="001E7CED">
        <w:rPr>
          <w:sz w:val="23"/>
          <w:szCs w:val="23"/>
          <w:rtl/>
        </w:rPr>
        <w:t xml:space="preserve"> </w:t>
      </w:r>
      <w:r w:rsidRPr="001E7CED">
        <w:rPr>
          <w:rFonts w:hint="cs"/>
          <w:sz w:val="23"/>
          <w:szCs w:val="23"/>
          <w:rtl/>
        </w:rPr>
        <w:t xml:space="preserve">מהדורת </w:t>
      </w:r>
      <w:proofErr w:type="spellStart"/>
      <w:r w:rsidRPr="001E7CED">
        <w:rPr>
          <w:rFonts w:hint="cs"/>
          <w:sz w:val="23"/>
          <w:szCs w:val="23"/>
          <w:rtl/>
        </w:rPr>
        <w:t>קירכהיים</w:t>
      </w:r>
      <w:proofErr w:type="spellEnd"/>
      <w:r w:rsidRPr="001E7CED">
        <w:rPr>
          <w:rFonts w:hint="cs"/>
          <w:sz w:val="23"/>
          <w:szCs w:val="23"/>
          <w:rtl/>
        </w:rPr>
        <w:t xml:space="preserve">, </w:t>
      </w:r>
      <w:r w:rsidRPr="001E7CED">
        <w:rPr>
          <w:sz w:val="23"/>
          <w:szCs w:val="23"/>
          <w:rtl/>
        </w:rPr>
        <w:t>עמ' 36</w:t>
      </w:r>
      <w:r w:rsidRPr="001E7CED">
        <w:rPr>
          <w:rFonts w:hint="cs"/>
          <w:sz w:val="23"/>
          <w:szCs w:val="23"/>
          <w:rtl/>
        </w:rPr>
        <w:t>, הערה 2.</w:t>
      </w:r>
    </w:p>
  </w:footnote>
  <w:footnote w:id="52">
    <w:p w:rsidR="00713091" w:rsidRPr="001E7CED" w:rsidRDefault="00713091" w:rsidP="001E7CED">
      <w:pPr>
        <w:pStyle w:val="a3"/>
        <w:spacing w:line="270" w:lineRule="exact"/>
        <w:jc w:val="both"/>
        <w:rPr>
          <w:sz w:val="23"/>
          <w:szCs w:val="23"/>
          <w:rtl/>
        </w:rPr>
      </w:pPr>
      <w:r w:rsidRPr="001E7CED">
        <w:rPr>
          <w:rStyle w:val="a4"/>
          <w:sz w:val="23"/>
          <w:szCs w:val="23"/>
        </w:rPr>
        <w:footnoteRef/>
      </w:r>
      <w:r w:rsidRPr="001E7CED">
        <w:rPr>
          <w:sz w:val="23"/>
          <w:szCs w:val="23"/>
          <w:rtl/>
        </w:rPr>
        <w:t xml:space="preserve"> </w:t>
      </w:r>
      <w:proofErr w:type="spellStart"/>
      <w:r w:rsidRPr="001E7CED">
        <w:rPr>
          <w:sz w:val="23"/>
          <w:szCs w:val="23"/>
          <w:rtl/>
        </w:rPr>
        <w:t>קירכהיים</w:t>
      </w:r>
      <w:proofErr w:type="spellEnd"/>
      <w:r w:rsidRPr="001E7CED">
        <w:rPr>
          <w:sz w:val="23"/>
          <w:szCs w:val="23"/>
          <w:rtl/>
        </w:rPr>
        <w:t>, שם.</w:t>
      </w:r>
    </w:p>
  </w:footnote>
  <w:footnote w:id="53">
    <w:p w:rsidR="00713091" w:rsidRPr="001E7CED" w:rsidRDefault="00713091" w:rsidP="001E7CED">
      <w:pPr>
        <w:pStyle w:val="a3"/>
        <w:spacing w:line="270" w:lineRule="exact"/>
        <w:jc w:val="both"/>
        <w:rPr>
          <w:rFonts w:hint="cs"/>
          <w:sz w:val="23"/>
          <w:szCs w:val="23"/>
          <w:rtl/>
        </w:rPr>
      </w:pPr>
      <w:r w:rsidRPr="001E7CED">
        <w:rPr>
          <w:rStyle w:val="a4"/>
          <w:sz w:val="23"/>
          <w:szCs w:val="23"/>
        </w:rPr>
        <w:footnoteRef/>
      </w:r>
      <w:r w:rsidRPr="001E7CED">
        <w:rPr>
          <w:sz w:val="23"/>
          <w:szCs w:val="23"/>
          <w:rtl/>
        </w:rPr>
        <w:t xml:space="preserve"> </w:t>
      </w:r>
      <w:r w:rsidRPr="001E7CED">
        <w:rPr>
          <w:rFonts w:hint="cs"/>
          <w:sz w:val="23"/>
          <w:szCs w:val="23"/>
          <w:rtl/>
        </w:rPr>
        <w:t>המונח '</w:t>
      </w:r>
      <w:proofErr w:type="spellStart"/>
      <w:r w:rsidRPr="001E7CED">
        <w:rPr>
          <w:rFonts w:hint="cs"/>
          <w:sz w:val="23"/>
          <w:szCs w:val="23"/>
          <w:rtl/>
        </w:rPr>
        <w:t>קרייה</w:t>
      </w:r>
      <w:proofErr w:type="spellEnd"/>
      <w:r w:rsidRPr="001E7CED">
        <w:rPr>
          <w:rFonts w:hint="cs"/>
          <w:sz w:val="23"/>
          <w:szCs w:val="23"/>
          <w:rtl/>
        </w:rPr>
        <w:t>' הוא התרגום הארמי לעיירה (</w:t>
      </w:r>
      <w:r w:rsidRPr="001E7CED">
        <w:rPr>
          <w:rFonts w:hint="cs"/>
          <w:sz w:val="23"/>
          <w:szCs w:val="23"/>
        </w:rPr>
        <w:t>T</w:t>
      </w:r>
      <w:r w:rsidRPr="001E7CED">
        <w:rPr>
          <w:sz w:val="23"/>
          <w:szCs w:val="23"/>
        </w:rPr>
        <w:t>own</w:t>
      </w:r>
      <w:r w:rsidRPr="001E7CED">
        <w:rPr>
          <w:rFonts w:hint="cs"/>
          <w:sz w:val="23"/>
          <w:szCs w:val="23"/>
          <w:rtl/>
        </w:rPr>
        <w:t xml:space="preserve">), ראו ש' </w:t>
      </w:r>
      <w:proofErr w:type="spellStart"/>
      <w:r w:rsidRPr="001E7CED">
        <w:rPr>
          <w:rFonts w:hint="cs"/>
          <w:sz w:val="23"/>
          <w:szCs w:val="23"/>
          <w:rtl/>
        </w:rPr>
        <w:t>קרויס</w:t>
      </w:r>
      <w:proofErr w:type="spellEnd"/>
      <w:r w:rsidRPr="001E7CED">
        <w:rPr>
          <w:rFonts w:hint="cs"/>
          <w:sz w:val="23"/>
          <w:szCs w:val="23"/>
          <w:rtl/>
        </w:rPr>
        <w:t>, 'הכרך, העיר והכפר בתלמוד', העתיד ג (תרפ"ג), עמ' 50</w:t>
      </w:r>
      <w:r w:rsidRPr="001E7CED">
        <w:rPr>
          <w:sz w:val="23"/>
          <w:szCs w:val="23"/>
          <w:rtl/>
        </w:rPr>
        <w:noBreakHyphen/>
      </w:r>
      <w:r w:rsidRPr="001E7CED">
        <w:rPr>
          <w:rFonts w:hint="cs"/>
          <w:sz w:val="23"/>
          <w:szCs w:val="23"/>
          <w:rtl/>
        </w:rPr>
        <w:t>61; הנ"ל, קדמוניות התלמוד, א, וינה תרצ"ד, עמ' 44</w:t>
      </w:r>
      <w:r w:rsidRPr="001E7CED">
        <w:rPr>
          <w:sz w:val="23"/>
          <w:szCs w:val="23"/>
          <w:rtl/>
        </w:rPr>
        <w:noBreakHyphen/>
      </w:r>
      <w:r w:rsidRPr="001E7CED">
        <w:rPr>
          <w:rFonts w:hint="cs"/>
          <w:sz w:val="23"/>
          <w:szCs w:val="23"/>
          <w:rtl/>
        </w:rPr>
        <w:t xml:space="preserve">45; ז' </w:t>
      </w:r>
      <w:proofErr w:type="spellStart"/>
      <w:r w:rsidRPr="001E7CED">
        <w:rPr>
          <w:rFonts w:hint="cs"/>
          <w:sz w:val="23"/>
          <w:szCs w:val="23"/>
          <w:rtl/>
        </w:rPr>
        <w:t>ספראי</w:t>
      </w:r>
      <w:proofErr w:type="spellEnd"/>
      <w:r w:rsidRPr="001E7CED">
        <w:rPr>
          <w:rFonts w:hint="cs"/>
          <w:sz w:val="23"/>
          <w:szCs w:val="23"/>
          <w:rtl/>
        </w:rPr>
        <w:t xml:space="preserve">, 'בשולי כתובת רחוב', ציון </w:t>
      </w:r>
      <w:proofErr w:type="spellStart"/>
      <w:r w:rsidRPr="001E7CED">
        <w:rPr>
          <w:rFonts w:hint="cs"/>
          <w:sz w:val="23"/>
          <w:szCs w:val="23"/>
          <w:rtl/>
        </w:rPr>
        <w:t>מב</w:t>
      </w:r>
      <w:proofErr w:type="spellEnd"/>
      <w:r w:rsidRPr="001E7CED">
        <w:rPr>
          <w:rFonts w:hint="cs"/>
          <w:sz w:val="23"/>
          <w:szCs w:val="23"/>
          <w:rtl/>
        </w:rPr>
        <w:t xml:space="preserve"> (תשל"ז), עמ' 19</w:t>
      </w:r>
      <w:r w:rsidRPr="001E7CED">
        <w:rPr>
          <w:sz w:val="23"/>
          <w:szCs w:val="23"/>
          <w:rtl/>
        </w:rPr>
        <w:noBreakHyphen/>
      </w:r>
      <w:r w:rsidRPr="001E7CED">
        <w:rPr>
          <w:rFonts w:hint="cs"/>
          <w:sz w:val="23"/>
          <w:szCs w:val="23"/>
          <w:rtl/>
        </w:rPr>
        <w:t>22; הנ"ל, הקהילה היהודית בארץ ישראל בתקופת המשנה והתלמוד, ירושלים תשנ"ה, עמ' 38</w:t>
      </w:r>
      <w:r w:rsidRPr="001E7CED">
        <w:rPr>
          <w:sz w:val="23"/>
          <w:szCs w:val="23"/>
          <w:rtl/>
        </w:rPr>
        <w:noBreakHyphen/>
      </w:r>
      <w:r w:rsidRPr="001E7CED">
        <w:rPr>
          <w:rFonts w:hint="cs"/>
          <w:sz w:val="23"/>
          <w:szCs w:val="23"/>
          <w:rtl/>
        </w:rPr>
        <w:t>39.</w:t>
      </w:r>
    </w:p>
  </w:footnote>
  <w:footnote w:id="54">
    <w:p w:rsidR="00713091" w:rsidRPr="001E7CED" w:rsidRDefault="00713091" w:rsidP="00FC5164">
      <w:pPr>
        <w:pStyle w:val="a3"/>
        <w:spacing w:line="270" w:lineRule="exact"/>
        <w:jc w:val="both"/>
        <w:rPr>
          <w:rFonts w:hint="cs"/>
          <w:sz w:val="23"/>
          <w:szCs w:val="23"/>
          <w:rtl/>
        </w:rPr>
      </w:pPr>
      <w:r w:rsidRPr="001E7CED">
        <w:rPr>
          <w:rStyle w:val="a4"/>
          <w:sz w:val="23"/>
          <w:szCs w:val="23"/>
        </w:rPr>
        <w:footnoteRef/>
      </w:r>
      <w:r w:rsidRPr="001E7CED">
        <w:rPr>
          <w:sz w:val="23"/>
          <w:szCs w:val="23"/>
          <w:rtl/>
        </w:rPr>
        <w:t xml:space="preserve"> </w:t>
      </w:r>
      <w:r w:rsidRPr="001E7CED">
        <w:rPr>
          <w:rFonts w:hint="cs"/>
          <w:sz w:val="23"/>
          <w:szCs w:val="23"/>
          <w:rtl/>
        </w:rPr>
        <w:t xml:space="preserve">בבבלי שם מצוי סיפור על מעשה דומה בימיו של רבי </w:t>
      </w:r>
      <w:proofErr w:type="spellStart"/>
      <w:r w:rsidRPr="001E7CED">
        <w:rPr>
          <w:rFonts w:hint="cs"/>
          <w:sz w:val="23"/>
          <w:szCs w:val="23"/>
          <w:rtl/>
        </w:rPr>
        <w:t>אבהו</w:t>
      </w:r>
      <w:proofErr w:type="spellEnd"/>
      <w:r w:rsidRPr="001E7CED">
        <w:rPr>
          <w:rFonts w:hint="cs"/>
          <w:sz w:val="23"/>
          <w:szCs w:val="23"/>
          <w:rtl/>
        </w:rPr>
        <w:t>. היה צורך להסביר מדוע ה</w:t>
      </w:r>
      <w:r w:rsidR="00FC5164">
        <w:rPr>
          <w:rFonts w:hint="cs"/>
          <w:sz w:val="23"/>
          <w:szCs w:val="23"/>
          <w:rtl/>
        </w:rPr>
        <w:t>וצרכו</w:t>
      </w:r>
      <w:r w:rsidRPr="001E7CED">
        <w:rPr>
          <w:rFonts w:hint="cs"/>
          <w:sz w:val="23"/>
          <w:szCs w:val="23"/>
          <w:rtl/>
        </w:rPr>
        <w:t xml:space="preserve"> לגזור פעמיים (בימי רבי מאיר ובימי רבי </w:t>
      </w:r>
      <w:proofErr w:type="spellStart"/>
      <w:r w:rsidRPr="001E7CED">
        <w:rPr>
          <w:rFonts w:hint="cs"/>
          <w:sz w:val="23"/>
          <w:szCs w:val="23"/>
          <w:rtl/>
        </w:rPr>
        <w:t>אבהו</w:t>
      </w:r>
      <w:proofErr w:type="spellEnd"/>
      <w:r w:rsidRPr="001E7CED">
        <w:rPr>
          <w:rFonts w:hint="cs"/>
          <w:sz w:val="23"/>
          <w:szCs w:val="23"/>
          <w:rtl/>
        </w:rPr>
        <w:t xml:space="preserve">), אולם בירושלמי יוחסה הגזֵרה במפורש רק לימי רבי </w:t>
      </w:r>
      <w:proofErr w:type="spellStart"/>
      <w:r w:rsidRPr="001E7CED">
        <w:rPr>
          <w:rFonts w:hint="cs"/>
          <w:sz w:val="23"/>
          <w:szCs w:val="23"/>
          <w:rtl/>
        </w:rPr>
        <w:t>אבהו</w:t>
      </w:r>
      <w:proofErr w:type="spellEnd"/>
      <w:r w:rsidRPr="001E7CED">
        <w:rPr>
          <w:rFonts w:hint="cs"/>
          <w:sz w:val="23"/>
          <w:szCs w:val="23"/>
          <w:rtl/>
        </w:rPr>
        <w:t xml:space="preserve"> ולא לפני כן. ראו אורבך (לעיל, הערה 33), עמ' 97. </w:t>
      </w:r>
    </w:p>
  </w:footnote>
  <w:footnote w:id="55">
    <w:p w:rsidR="00713091" w:rsidRPr="001E7CED" w:rsidRDefault="00713091" w:rsidP="00FC5164">
      <w:pPr>
        <w:pStyle w:val="a3"/>
        <w:spacing w:line="270" w:lineRule="exact"/>
        <w:jc w:val="both"/>
        <w:rPr>
          <w:rFonts w:hint="cs"/>
          <w:sz w:val="23"/>
          <w:szCs w:val="23"/>
        </w:rPr>
      </w:pPr>
      <w:r w:rsidRPr="001E7CED">
        <w:rPr>
          <w:rStyle w:val="a4"/>
          <w:sz w:val="23"/>
          <w:szCs w:val="23"/>
        </w:rPr>
        <w:footnoteRef/>
      </w:r>
      <w:r w:rsidRPr="001E7CED">
        <w:rPr>
          <w:sz w:val="23"/>
          <w:szCs w:val="23"/>
          <w:rtl/>
        </w:rPr>
        <w:t xml:space="preserve"> </w:t>
      </w:r>
      <w:r w:rsidRPr="001E7CED">
        <w:rPr>
          <w:rFonts w:hint="cs"/>
          <w:sz w:val="23"/>
          <w:szCs w:val="23"/>
          <w:rtl/>
        </w:rPr>
        <w:t>גדליהו אלון אימץ את הנוסח המובא בדברים</w:t>
      </w:r>
      <w:r w:rsidR="00FC5164">
        <w:rPr>
          <w:rFonts w:hint="cs"/>
          <w:sz w:val="23"/>
          <w:szCs w:val="23"/>
          <w:rtl/>
        </w:rPr>
        <w:t xml:space="preserve"> </w:t>
      </w:r>
      <w:r w:rsidRPr="001E7CED">
        <w:rPr>
          <w:rFonts w:hint="cs"/>
          <w:sz w:val="23"/>
          <w:szCs w:val="23"/>
          <w:rtl/>
        </w:rPr>
        <w:t xml:space="preserve">רבה </w:t>
      </w:r>
      <w:r w:rsidR="00FC5164">
        <w:rPr>
          <w:rFonts w:hint="cs"/>
          <w:sz w:val="23"/>
          <w:szCs w:val="23"/>
          <w:rtl/>
        </w:rPr>
        <w:t>כדי</w:t>
      </w:r>
      <w:r w:rsidRPr="001E7CED">
        <w:rPr>
          <w:rFonts w:hint="cs"/>
          <w:sz w:val="23"/>
          <w:szCs w:val="23"/>
          <w:rtl/>
        </w:rPr>
        <w:t xml:space="preserve"> להדגים את היישוב היהודי והשומרוני המעורב שנוצר בעקבות מרד בר כוכבא. ראו </w:t>
      </w:r>
      <w:r w:rsidRPr="001E7CED">
        <w:rPr>
          <w:sz w:val="23"/>
          <w:szCs w:val="23"/>
          <w:rtl/>
        </w:rPr>
        <w:t>אלון</w:t>
      </w:r>
      <w:r w:rsidRPr="001E7CED">
        <w:rPr>
          <w:rFonts w:hint="cs"/>
          <w:sz w:val="23"/>
          <w:szCs w:val="23"/>
          <w:rtl/>
        </w:rPr>
        <w:t xml:space="preserve"> (לעיל, הערה 4), עמ' </w:t>
      </w:r>
      <w:r w:rsidRPr="001E7CED">
        <w:rPr>
          <w:sz w:val="23"/>
          <w:szCs w:val="23"/>
          <w:rtl/>
        </w:rPr>
        <w:t>248</w:t>
      </w:r>
      <w:r w:rsidRPr="001E7CED">
        <w:rPr>
          <w:sz w:val="23"/>
          <w:szCs w:val="23"/>
          <w:rtl/>
        </w:rPr>
        <w:noBreakHyphen/>
      </w:r>
      <w:r w:rsidRPr="001E7CED">
        <w:rPr>
          <w:rFonts w:hint="cs"/>
          <w:sz w:val="23"/>
          <w:szCs w:val="23"/>
          <w:rtl/>
        </w:rPr>
        <w:t xml:space="preserve">249; קליין (לעיל, הערה 46), עמ' 137, הערה ג. גם יהושע שוורץ הילך לאור עדות זו בדיונו על אודות הנוכחות השומרונית בלוד. ראו י' </w:t>
      </w:r>
      <w:r w:rsidRPr="001E7CED">
        <w:rPr>
          <w:sz w:val="23"/>
          <w:szCs w:val="23"/>
          <w:rtl/>
        </w:rPr>
        <w:t>שוורץ,</w:t>
      </w:r>
      <w:r w:rsidRPr="001E7CED">
        <w:rPr>
          <w:rFonts w:hint="cs"/>
          <w:sz w:val="23"/>
          <w:szCs w:val="23"/>
          <w:rtl/>
        </w:rPr>
        <w:t xml:space="preserve"> היישוב היהודי ביהודה מלאחר מרד בר כוכבא ועד הכיבוש הערבי, ירושלים </w:t>
      </w:r>
      <w:r w:rsidRPr="001E7CED">
        <w:rPr>
          <w:sz w:val="23"/>
          <w:szCs w:val="23"/>
          <w:rtl/>
        </w:rPr>
        <w:t>תשמ"ו,</w:t>
      </w:r>
      <w:r w:rsidRPr="001E7CED">
        <w:rPr>
          <w:rFonts w:hint="cs"/>
          <w:sz w:val="23"/>
          <w:szCs w:val="23"/>
          <w:rtl/>
        </w:rPr>
        <w:t xml:space="preserve"> עמ' </w:t>
      </w:r>
      <w:r w:rsidRPr="001E7CED">
        <w:rPr>
          <w:sz w:val="23"/>
          <w:szCs w:val="23"/>
          <w:rtl/>
        </w:rPr>
        <w:t>83</w:t>
      </w:r>
      <w:r w:rsidRPr="001E7CED">
        <w:rPr>
          <w:rFonts w:hint="cs"/>
          <w:sz w:val="23"/>
          <w:szCs w:val="23"/>
          <w:rtl/>
        </w:rPr>
        <w:noBreakHyphen/>
      </w:r>
      <w:r w:rsidRPr="001E7CED">
        <w:rPr>
          <w:sz w:val="23"/>
          <w:szCs w:val="23"/>
          <w:rtl/>
        </w:rPr>
        <w:t>84;</w:t>
      </w:r>
      <w:r w:rsidRPr="001E7CED">
        <w:rPr>
          <w:rFonts w:hint="cs"/>
          <w:sz w:val="23"/>
          <w:szCs w:val="23"/>
          <w:rtl/>
        </w:rPr>
        <w:t xml:space="preserve"> השוו</w:t>
      </w:r>
      <w:r w:rsidRPr="001E7CED">
        <w:rPr>
          <w:sz w:val="23"/>
          <w:szCs w:val="23"/>
          <w:rtl/>
        </w:rPr>
        <w:t xml:space="preserve"> </w:t>
      </w:r>
      <w:proofErr w:type="spellStart"/>
      <w:r w:rsidRPr="001E7CED">
        <w:rPr>
          <w:rFonts w:hint="cs"/>
          <w:sz w:val="23"/>
          <w:szCs w:val="23"/>
          <w:rtl/>
        </w:rPr>
        <w:t>ב"צ</w:t>
      </w:r>
      <w:proofErr w:type="spellEnd"/>
      <w:r w:rsidRPr="001E7CED">
        <w:rPr>
          <w:rFonts w:hint="cs"/>
          <w:sz w:val="23"/>
          <w:szCs w:val="23"/>
          <w:rtl/>
        </w:rPr>
        <w:t xml:space="preserve"> </w:t>
      </w:r>
      <w:r w:rsidRPr="001E7CED">
        <w:rPr>
          <w:sz w:val="23"/>
          <w:szCs w:val="23"/>
          <w:rtl/>
        </w:rPr>
        <w:t>רוזנפלד,</w:t>
      </w:r>
      <w:r w:rsidRPr="001E7CED">
        <w:rPr>
          <w:rFonts w:hint="cs"/>
          <w:sz w:val="23"/>
          <w:szCs w:val="23"/>
          <w:rtl/>
        </w:rPr>
        <w:t xml:space="preserve"> </w:t>
      </w:r>
      <w:r w:rsidRPr="001E7CED">
        <w:rPr>
          <w:sz w:val="23"/>
          <w:szCs w:val="23"/>
          <w:rtl/>
        </w:rPr>
        <w:t>לוד וחכמיה בימי המשנה והתלמוד</w:t>
      </w:r>
      <w:r w:rsidRPr="001E7CED">
        <w:rPr>
          <w:rFonts w:hint="cs"/>
          <w:sz w:val="23"/>
          <w:szCs w:val="23"/>
          <w:rtl/>
        </w:rPr>
        <w:t>, ירושלים תשנ"ז,</w:t>
      </w:r>
      <w:r w:rsidRPr="001E7CED">
        <w:rPr>
          <w:sz w:val="23"/>
          <w:szCs w:val="23"/>
          <w:rtl/>
        </w:rPr>
        <w:t xml:space="preserve"> </w:t>
      </w:r>
      <w:r w:rsidRPr="001E7CED">
        <w:rPr>
          <w:rFonts w:hint="cs"/>
          <w:sz w:val="23"/>
          <w:szCs w:val="23"/>
          <w:rtl/>
        </w:rPr>
        <w:t xml:space="preserve">עמ' </w:t>
      </w:r>
      <w:r w:rsidRPr="001E7CED">
        <w:rPr>
          <w:sz w:val="23"/>
          <w:szCs w:val="23"/>
          <w:rtl/>
        </w:rPr>
        <w:t>192.</w:t>
      </w:r>
    </w:p>
  </w:footnote>
  <w:footnote w:id="56">
    <w:p w:rsidR="00713091" w:rsidRPr="001E7CED" w:rsidRDefault="00713091" w:rsidP="00BE2C24">
      <w:pPr>
        <w:pStyle w:val="a3"/>
        <w:spacing w:line="270" w:lineRule="exact"/>
        <w:jc w:val="both"/>
        <w:rPr>
          <w:rFonts w:hint="cs"/>
          <w:sz w:val="23"/>
          <w:szCs w:val="23"/>
          <w:rtl/>
        </w:rPr>
      </w:pPr>
      <w:r w:rsidRPr="001E7CED">
        <w:rPr>
          <w:rStyle w:val="a4"/>
          <w:sz w:val="23"/>
          <w:szCs w:val="23"/>
        </w:rPr>
        <w:footnoteRef/>
      </w:r>
      <w:r w:rsidRPr="001E7CED">
        <w:rPr>
          <w:sz w:val="23"/>
          <w:szCs w:val="23"/>
          <w:rtl/>
        </w:rPr>
        <w:t xml:space="preserve"> </w:t>
      </w:r>
      <w:r w:rsidRPr="001E7CED">
        <w:rPr>
          <w:rFonts w:hint="cs"/>
          <w:sz w:val="23"/>
          <w:szCs w:val="23"/>
          <w:rtl/>
        </w:rPr>
        <w:t xml:space="preserve">אין בדברים אלו כדי לקבוע בהכרח שלפנינו סיפור היסטורי, שכן אין מקבילה </w:t>
      </w:r>
      <w:proofErr w:type="spellStart"/>
      <w:r w:rsidRPr="001E7CED">
        <w:rPr>
          <w:rFonts w:hint="cs"/>
          <w:sz w:val="23"/>
          <w:szCs w:val="23"/>
          <w:rtl/>
        </w:rPr>
        <w:t>תנאית</w:t>
      </w:r>
      <w:proofErr w:type="spellEnd"/>
      <w:r w:rsidRPr="001E7CED">
        <w:rPr>
          <w:rFonts w:hint="cs"/>
          <w:sz w:val="23"/>
          <w:szCs w:val="23"/>
          <w:rtl/>
        </w:rPr>
        <w:t xml:space="preserve"> כלשהי לסיפור זה (אולם ראו להלן, דיון בעדויות </w:t>
      </w:r>
      <w:proofErr w:type="spellStart"/>
      <w:r w:rsidRPr="001E7CED">
        <w:rPr>
          <w:rFonts w:hint="cs"/>
          <w:sz w:val="23"/>
          <w:szCs w:val="23"/>
          <w:rtl/>
        </w:rPr>
        <w:t>התנאיות</w:t>
      </w:r>
      <w:proofErr w:type="spellEnd"/>
      <w:r w:rsidRPr="001E7CED">
        <w:rPr>
          <w:rFonts w:hint="cs"/>
          <w:sz w:val="23"/>
          <w:szCs w:val="23"/>
          <w:rtl/>
        </w:rPr>
        <w:t xml:space="preserve"> למגעים בין רבי שמעון בן אלעזר וסופרים שומרונים), אלא שהסיפור בירושלמי הוא נטול עיבוד ועיצוב ספרותי ברור, מה שאין כן בבבלי. מתוך הירושלמי אי אפשר לקבוע מתוך ההיגד עצמו היכן התרחש המעשה מלבד קיומו בעיירה שומרונית שבה שווק יין. ה</w:t>
      </w:r>
      <w:r w:rsidRPr="001E7CED">
        <w:rPr>
          <w:sz w:val="23"/>
          <w:szCs w:val="23"/>
          <w:rtl/>
        </w:rPr>
        <w:t>'</w:t>
      </w:r>
      <w:r w:rsidRPr="001E7CED">
        <w:rPr>
          <w:rFonts w:hint="cs"/>
          <w:sz w:val="23"/>
          <w:szCs w:val="23"/>
          <w:rtl/>
        </w:rPr>
        <w:t>מושב בחיים</w:t>
      </w:r>
      <w:r w:rsidRPr="001E7CED">
        <w:rPr>
          <w:sz w:val="23"/>
          <w:szCs w:val="23"/>
          <w:rtl/>
        </w:rPr>
        <w:t>'</w:t>
      </w:r>
      <w:r w:rsidRPr="001E7CED">
        <w:rPr>
          <w:rFonts w:hint="cs"/>
          <w:sz w:val="23"/>
          <w:szCs w:val="23"/>
          <w:rtl/>
        </w:rPr>
        <w:t xml:space="preserve"> הסביר ביותר הוא שזה התרחש באזור השרון, כפי שעולה מן הברייתא המציינת את יינם של השומרונים בעיירות של כותים, וכפי שנתמך בממצא הארכיאולוגי מגידול היין והפקתו בחבל זה בתקופה הרומית והביזאנטית. ראו א' איילון, </w:t>
      </w:r>
      <w:r w:rsidRPr="001E7CED">
        <w:rPr>
          <w:sz w:val="23"/>
          <w:szCs w:val="23"/>
          <w:rtl/>
        </w:rPr>
        <w:t>'סופה של תעשיית היין הקדומה במישור החוף המרכזי'</w:t>
      </w:r>
      <w:r w:rsidRPr="001E7CED">
        <w:rPr>
          <w:rFonts w:hint="cs"/>
          <w:sz w:val="23"/>
          <w:szCs w:val="23"/>
          <w:rtl/>
        </w:rPr>
        <w:t xml:space="preserve">, </w:t>
      </w:r>
      <w:r w:rsidRPr="001E7CED">
        <w:rPr>
          <w:sz w:val="23"/>
          <w:szCs w:val="23"/>
          <w:rtl/>
        </w:rPr>
        <w:t>חקרי ארץ</w:t>
      </w:r>
      <w:r w:rsidRPr="001E7CED">
        <w:rPr>
          <w:rFonts w:hint="cs"/>
          <w:sz w:val="23"/>
          <w:szCs w:val="23"/>
          <w:rtl/>
        </w:rPr>
        <w:t>:</w:t>
      </w:r>
      <w:r w:rsidRPr="001E7CED">
        <w:rPr>
          <w:sz w:val="23"/>
          <w:szCs w:val="23"/>
          <w:rtl/>
        </w:rPr>
        <w:t xml:space="preserve"> עיונים בתולדות ארץ-ישראל, מוגשים לכבוד פרופ' יהודה פליקס</w:t>
      </w:r>
      <w:r w:rsidRPr="001E7CED">
        <w:rPr>
          <w:rFonts w:hint="cs"/>
          <w:sz w:val="23"/>
          <w:szCs w:val="23"/>
          <w:rtl/>
        </w:rPr>
        <w:t>, בעריכת י' שוורץ ואחרים, רמת-גן תשנ"ז, עמ' 149</w:t>
      </w:r>
      <w:r w:rsidRPr="001E7CED">
        <w:rPr>
          <w:rFonts w:hint="cs"/>
          <w:sz w:val="23"/>
          <w:szCs w:val="23"/>
          <w:rtl/>
        </w:rPr>
        <w:noBreakHyphen/>
        <w:t xml:space="preserve">166; </w:t>
      </w:r>
      <w:proofErr w:type="spellStart"/>
      <w:r w:rsidRPr="001E7CED">
        <w:rPr>
          <w:rFonts w:hint="cs"/>
          <w:sz w:val="23"/>
          <w:szCs w:val="23"/>
          <w:rtl/>
        </w:rPr>
        <w:t>חמיטובסקי</w:t>
      </w:r>
      <w:proofErr w:type="spellEnd"/>
      <w:r w:rsidRPr="001E7CED">
        <w:rPr>
          <w:rFonts w:hint="cs"/>
          <w:sz w:val="23"/>
          <w:szCs w:val="23"/>
          <w:rtl/>
        </w:rPr>
        <w:t xml:space="preserve"> (לעיל, הערה 46).</w:t>
      </w:r>
    </w:p>
  </w:footnote>
  <w:footnote w:id="57">
    <w:p w:rsidR="00713091" w:rsidRPr="001E7CED" w:rsidRDefault="00713091" w:rsidP="001E7CED">
      <w:pPr>
        <w:pStyle w:val="a3"/>
        <w:spacing w:line="270" w:lineRule="exact"/>
        <w:jc w:val="both"/>
        <w:rPr>
          <w:rFonts w:hint="cs"/>
          <w:sz w:val="23"/>
          <w:szCs w:val="23"/>
          <w:rtl/>
        </w:rPr>
      </w:pPr>
      <w:r w:rsidRPr="001E7CED">
        <w:rPr>
          <w:rStyle w:val="a4"/>
          <w:sz w:val="23"/>
          <w:szCs w:val="23"/>
        </w:rPr>
        <w:footnoteRef/>
      </w:r>
      <w:r w:rsidRPr="001E7CED">
        <w:rPr>
          <w:sz w:val="23"/>
          <w:szCs w:val="23"/>
          <w:rtl/>
        </w:rPr>
        <w:t xml:space="preserve"> </w:t>
      </w:r>
      <w:r w:rsidRPr="001E7CED">
        <w:rPr>
          <w:rFonts w:hint="cs"/>
          <w:sz w:val="23"/>
          <w:szCs w:val="23"/>
          <w:rtl/>
        </w:rPr>
        <w:t>תוספתא</w:t>
      </w:r>
      <w:r w:rsidR="0029415A">
        <w:rPr>
          <w:rFonts w:hint="cs"/>
          <w:sz w:val="23"/>
          <w:szCs w:val="23"/>
          <w:rtl/>
        </w:rPr>
        <w:t>,</w:t>
      </w:r>
      <w:r w:rsidRPr="001E7CED">
        <w:rPr>
          <w:rFonts w:hint="cs"/>
          <w:sz w:val="23"/>
          <w:szCs w:val="23"/>
          <w:rtl/>
        </w:rPr>
        <w:t xml:space="preserve"> תרומות ד, </w:t>
      </w:r>
      <w:proofErr w:type="spellStart"/>
      <w:r w:rsidRPr="001E7CED">
        <w:rPr>
          <w:rFonts w:hint="cs"/>
          <w:sz w:val="23"/>
          <w:szCs w:val="23"/>
          <w:rtl/>
        </w:rPr>
        <w:t>יב</w:t>
      </w:r>
      <w:proofErr w:type="spellEnd"/>
      <w:r w:rsidRPr="001E7CED">
        <w:rPr>
          <w:rFonts w:hint="cs"/>
          <w:sz w:val="23"/>
          <w:szCs w:val="23"/>
          <w:rtl/>
        </w:rPr>
        <w:t>, יד (מהדורת ליברמן, עמ' 126</w:t>
      </w:r>
      <w:r w:rsidRPr="001E7CED">
        <w:rPr>
          <w:sz w:val="23"/>
          <w:szCs w:val="23"/>
          <w:rtl/>
        </w:rPr>
        <w:noBreakHyphen/>
      </w:r>
      <w:r w:rsidRPr="001E7CED">
        <w:rPr>
          <w:rFonts w:hint="cs"/>
          <w:sz w:val="23"/>
          <w:szCs w:val="23"/>
          <w:rtl/>
        </w:rPr>
        <w:t>127): 'הכותי כגוי דברי ר''. להצעה שאת הסיפור הזה יש להבין בהקשר של רבי שמעון בן אלעזר ולא בזיקה לרבי מאיר ראו עוד להלן.</w:t>
      </w:r>
    </w:p>
  </w:footnote>
  <w:footnote w:id="58">
    <w:p w:rsidR="00713091" w:rsidRPr="001E7CED" w:rsidRDefault="00713091" w:rsidP="001E7CED">
      <w:pPr>
        <w:pStyle w:val="a3"/>
        <w:spacing w:line="270" w:lineRule="exact"/>
        <w:jc w:val="both"/>
        <w:rPr>
          <w:sz w:val="23"/>
          <w:szCs w:val="23"/>
          <w:rtl/>
        </w:rPr>
      </w:pPr>
      <w:r w:rsidRPr="001E7CED">
        <w:rPr>
          <w:rStyle w:val="a4"/>
          <w:sz w:val="23"/>
          <w:szCs w:val="23"/>
        </w:rPr>
        <w:footnoteRef/>
      </w:r>
      <w:r w:rsidRPr="001E7CED">
        <w:rPr>
          <w:sz w:val="23"/>
          <w:szCs w:val="23"/>
          <w:rtl/>
        </w:rPr>
        <w:t xml:space="preserve"> </w:t>
      </w:r>
      <w:r w:rsidRPr="001E7CED">
        <w:rPr>
          <w:sz w:val="23"/>
          <w:szCs w:val="23"/>
          <w:rtl/>
        </w:rPr>
        <w:t>אליצור</w:t>
      </w:r>
      <w:r w:rsidRPr="001E7CED">
        <w:rPr>
          <w:rFonts w:hint="cs"/>
          <w:sz w:val="23"/>
          <w:szCs w:val="23"/>
          <w:rtl/>
        </w:rPr>
        <w:t xml:space="preserve"> (לעיל, הערה 1), עמ' 410, הערה 109, שידע שבכמה מקורות </w:t>
      </w:r>
      <w:proofErr w:type="spellStart"/>
      <w:r w:rsidRPr="001E7CED">
        <w:rPr>
          <w:rFonts w:hint="cs"/>
          <w:sz w:val="23"/>
          <w:szCs w:val="23"/>
          <w:rtl/>
        </w:rPr>
        <w:t>תנאיים</w:t>
      </w:r>
      <w:proofErr w:type="spellEnd"/>
      <w:r w:rsidRPr="001E7CED">
        <w:rPr>
          <w:rFonts w:hint="cs"/>
          <w:sz w:val="23"/>
          <w:szCs w:val="23"/>
          <w:rtl/>
        </w:rPr>
        <w:t xml:space="preserve"> אכן עמדתו של רבי מאיר לא הייתה שלילית כלפי השומרונים, </w:t>
      </w:r>
      <w:r w:rsidRPr="001E7CED">
        <w:rPr>
          <w:sz w:val="23"/>
          <w:szCs w:val="23"/>
          <w:rtl/>
        </w:rPr>
        <w:t>סבר שדווקא</w:t>
      </w:r>
      <w:r w:rsidRPr="001E7CED">
        <w:rPr>
          <w:rFonts w:hint="cs"/>
          <w:sz w:val="23"/>
          <w:szCs w:val="23"/>
          <w:rtl/>
        </w:rPr>
        <w:t xml:space="preserve"> בשל כך יש לקבל את הבבלי, משום שעמדתו של רבי מאיר כלפי השומרונים אינה אחידה, ולכן ההסבר הכרונולוגי שבמרכזו עומדת הגזֵרה על יינם מבאר יפה את ההתפתחות בעמדתו. אולם כנזכר לעיל, הדיון בעמדת רבי מאיר בשאר המקורות היא בבלית אופיינית, וכמעט שאין לה הד במקורות ארץ-ישראליים.</w:t>
      </w:r>
      <w:r w:rsidRPr="001E7CED">
        <w:rPr>
          <w:sz w:val="23"/>
          <w:szCs w:val="23"/>
          <w:rtl/>
        </w:rPr>
        <w:t xml:space="preserve"> </w:t>
      </w:r>
    </w:p>
  </w:footnote>
  <w:footnote w:id="59">
    <w:p w:rsidR="00713091" w:rsidRPr="001E7CED" w:rsidRDefault="00713091" w:rsidP="0029415A">
      <w:pPr>
        <w:pStyle w:val="a3"/>
        <w:spacing w:line="270" w:lineRule="exact"/>
        <w:jc w:val="both"/>
        <w:rPr>
          <w:rFonts w:hint="cs"/>
          <w:sz w:val="23"/>
          <w:szCs w:val="23"/>
          <w:rtl/>
        </w:rPr>
      </w:pPr>
      <w:r w:rsidRPr="001E7CED">
        <w:rPr>
          <w:rStyle w:val="a4"/>
          <w:sz w:val="23"/>
          <w:szCs w:val="23"/>
        </w:rPr>
        <w:footnoteRef/>
      </w:r>
      <w:r w:rsidRPr="001E7CED">
        <w:rPr>
          <w:sz w:val="23"/>
          <w:szCs w:val="23"/>
          <w:rtl/>
        </w:rPr>
        <w:t xml:space="preserve"> </w:t>
      </w:r>
      <w:r w:rsidRPr="001E7CED">
        <w:rPr>
          <w:rFonts w:hint="cs"/>
          <w:sz w:val="23"/>
          <w:szCs w:val="23"/>
          <w:rtl/>
        </w:rPr>
        <w:t xml:space="preserve">לברייתא בבבלי יש מקבילה בתוספתא, בבא-קמא ד, ג (מהדורת ליברמן, עמ' 14): 'שור של ישראל שנגח שור של כותי ושל כותי שנגח שור של ישראל, מועד משלם נזק שלם מן העלייה (בכ"י </w:t>
      </w:r>
      <w:proofErr w:type="spellStart"/>
      <w:r w:rsidRPr="001E7CED">
        <w:rPr>
          <w:rFonts w:hint="cs"/>
          <w:sz w:val="23"/>
          <w:szCs w:val="23"/>
          <w:rtl/>
        </w:rPr>
        <w:t>ערפורט</w:t>
      </w:r>
      <w:proofErr w:type="spellEnd"/>
      <w:r w:rsidRPr="001E7CED">
        <w:rPr>
          <w:rFonts w:hint="cs"/>
          <w:sz w:val="23"/>
          <w:szCs w:val="23"/>
          <w:rtl/>
        </w:rPr>
        <w:t xml:space="preserve"> המילים מן העלייה חסרות) ותם משלם חצי נזק. ר' מאיר </w:t>
      </w:r>
      <w:proofErr w:type="spellStart"/>
      <w:r w:rsidRPr="001E7CED">
        <w:rPr>
          <w:rFonts w:hint="cs"/>
          <w:sz w:val="23"/>
          <w:szCs w:val="23"/>
          <w:rtl/>
        </w:rPr>
        <w:t>אומ</w:t>
      </w:r>
      <w:proofErr w:type="spellEnd"/>
      <w:r w:rsidRPr="001E7CED">
        <w:rPr>
          <w:rFonts w:hint="cs"/>
          <w:sz w:val="23"/>
          <w:szCs w:val="23"/>
          <w:rtl/>
        </w:rPr>
        <w:t>' שור של ישראל שנגח שור של נכרי (צ"ל כותי) פטור ושל נכרי (צ"ל כותי) שנגח שור של ישראל, בין תם בין מועד משלם נזק מן העלייה'. ההבדל העיקרי בין התוספתא ובין הברייתא הבבלית הוא בדעת תנא קמא. לפי התוספתא, תנא קמא השווה את דינו של השומרוני לישראל לכל דבר, ואילו לפי הברייתא הבבלית גם תנא קמא סבר שיש הבדל בין ישראל לכותי. לפי התוספתא, שהד לגרסתה מצוי גם במקבילה הבבלית בסנהדרין פה ע"ב, ההבדל בין שיטת תנא קמא לשיטת רבי מאיר חדה ופשוטה יותר, ואילו לפי הבבלי בבבא-קמא ההבדל הוא גמיש יותר.</w:t>
      </w:r>
      <w:r w:rsidRPr="001E7CED">
        <w:rPr>
          <w:sz w:val="23"/>
          <w:szCs w:val="23"/>
          <w:rtl/>
        </w:rPr>
        <w:t xml:space="preserve"> ראו</w:t>
      </w:r>
      <w:r w:rsidRPr="001E7CED">
        <w:rPr>
          <w:rFonts w:hint="cs"/>
          <w:sz w:val="23"/>
          <w:szCs w:val="23"/>
          <w:rtl/>
        </w:rPr>
        <w:t xml:space="preserve"> בביאור הארוך על אתר, עמ' 36; </w:t>
      </w:r>
      <w:r w:rsidRPr="001E7CED">
        <w:rPr>
          <w:sz w:val="23"/>
          <w:szCs w:val="23"/>
          <w:rtl/>
        </w:rPr>
        <w:t>א' גולדברג, פירוש מבני ואנליטי לתוספתא מסכת בבא-קמא בצירוף לוח מקבילות של נוסחי המשנה והתוספתא</w:t>
      </w:r>
      <w:r w:rsidRPr="001E7CED">
        <w:rPr>
          <w:rFonts w:hint="cs"/>
          <w:sz w:val="23"/>
          <w:szCs w:val="23"/>
          <w:rtl/>
        </w:rPr>
        <w:t xml:space="preserve">, </w:t>
      </w:r>
      <w:r w:rsidRPr="001E7CED">
        <w:rPr>
          <w:sz w:val="23"/>
          <w:szCs w:val="23"/>
          <w:rtl/>
        </w:rPr>
        <w:t>ירושלים</w:t>
      </w:r>
      <w:r w:rsidRPr="001E7CED">
        <w:rPr>
          <w:rFonts w:hint="cs"/>
          <w:sz w:val="23"/>
          <w:szCs w:val="23"/>
          <w:rtl/>
        </w:rPr>
        <w:t xml:space="preserve"> </w:t>
      </w:r>
      <w:r w:rsidRPr="001E7CED">
        <w:rPr>
          <w:sz w:val="23"/>
          <w:szCs w:val="23"/>
          <w:rtl/>
        </w:rPr>
        <w:t xml:space="preserve">תשס"א, עמ' 92. </w:t>
      </w:r>
      <w:r w:rsidRPr="001E7CED">
        <w:rPr>
          <w:rFonts w:hint="cs"/>
          <w:sz w:val="23"/>
          <w:szCs w:val="23"/>
          <w:rtl/>
        </w:rPr>
        <w:t>זאת ועוד, ייתכן שבתוספתא עצמה יש לגרוס בדברי ר' מאיר 'נכרי' ולא לתקן ל'כותי' ודבריו אינם אלא ניסוח מקביל של המשנה</w:t>
      </w:r>
      <w:r w:rsidR="0029415A">
        <w:rPr>
          <w:rFonts w:hint="cs"/>
          <w:sz w:val="23"/>
          <w:szCs w:val="23"/>
          <w:rtl/>
        </w:rPr>
        <w:t>,</w:t>
      </w:r>
      <w:r w:rsidRPr="001E7CED">
        <w:rPr>
          <w:rFonts w:hint="cs"/>
          <w:sz w:val="23"/>
          <w:szCs w:val="23"/>
          <w:rtl/>
        </w:rPr>
        <w:t xml:space="preserve"> בבא-קמא ד,ג, וטול מכאן אפוא כל דיון בכותים (אני מודה לקורא מטעם המערכת שהעיר על אפשרות זו). </w:t>
      </w:r>
      <w:r w:rsidRPr="001E7CED">
        <w:rPr>
          <w:sz w:val="23"/>
          <w:szCs w:val="23"/>
          <w:rtl/>
        </w:rPr>
        <w:t xml:space="preserve">דיון </w:t>
      </w:r>
      <w:r w:rsidRPr="001E7CED">
        <w:rPr>
          <w:rFonts w:hint="cs"/>
          <w:sz w:val="23"/>
          <w:szCs w:val="23"/>
          <w:rtl/>
        </w:rPr>
        <w:t xml:space="preserve">מפורט </w:t>
      </w:r>
      <w:r w:rsidRPr="001E7CED">
        <w:rPr>
          <w:sz w:val="23"/>
          <w:szCs w:val="23"/>
          <w:rtl/>
        </w:rPr>
        <w:t>ביחס בין הברייתות בבבלי למקבילותיהן בתוספתא ראו</w:t>
      </w:r>
      <w:r w:rsidRPr="001E7CED">
        <w:rPr>
          <w:rFonts w:hint="cs"/>
          <w:sz w:val="23"/>
          <w:szCs w:val="23"/>
          <w:rtl/>
        </w:rPr>
        <w:t xml:space="preserve"> ש"י</w:t>
      </w:r>
      <w:r w:rsidRPr="001E7CED">
        <w:rPr>
          <w:sz w:val="23"/>
          <w:szCs w:val="23"/>
          <w:rtl/>
        </w:rPr>
        <w:t xml:space="preserve"> פרידמן,</w:t>
      </w:r>
      <w:r w:rsidRPr="001E7CED">
        <w:rPr>
          <w:rFonts w:hint="cs"/>
          <w:sz w:val="23"/>
          <w:szCs w:val="23"/>
          <w:rtl/>
        </w:rPr>
        <w:t xml:space="preserve"> </w:t>
      </w:r>
      <w:r w:rsidRPr="001E7CED">
        <w:rPr>
          <w:sz w:val="23"/>
          <w:szCs w:val="23"/>
          <w:rtl/>
        </w:rPr>
        <w:t>'</w:t>
      </w:r>
      <w:r w:rsidRPr="001E7CED">
        <w:rPr>
          <w:rFonts w:hint="cs"/>
          <w:sz w:val="23"/>
          <w:szCs w:val="23"/>
          <w:rtl/>
        </w:rPr>
        <w:t>הברייתות בתלמוד הבבלי ויחסן לתוספתא</w:t>
      </w:r>
      <w:r w:rsidRPr="001E7CED">
        <w:rPr>
          <w:sz w:val="23"/>
          <w:szCs w:val="23"/>
          <w:rtl/>
        </w:rPr>
        <w:t>'</w:t>
      </w:r>
      <w:r w:rsidRPr="001E7CED">
        <w:rPr>
          <w:rFonts w:hint="cs"/>
          <w:sz w:val="23"/>
          <w:szCs w:val="23"/>
          <w:rtl/>
        </w:rPr>
        <w:t xml:space="preserve">, עטרה לחיים: מחקרים בספרות התלמודית והרבנית לכבוד פרופסור חיים זלמן </w:t>
      </w:r>
      <w:proofErr w:type="spellStart"/>
      <w:r w:rsidRPr="001E7CED">
        <w:rPr>
          <w:rFonts w:hint="cs"/>
          <w:sz w:val="23"/>
          <w:szCs w:val="23"/>
          <w:rtl/>
        </w:rPr>
        <w:t>דימיטרובסקי</w:t>
      </w:r>
      <w:proofErr w:type="spellEnd"/>
      <w:r w:rsidRPr="001E7CED">
        <w:rPr>
          <w:rFonts w:hint="cs"/>
          <w:sz w:val="23"/>
          <w:szCs w:val="23"/>
          <w:rtl/>
        </w:rPr>
        <w:t xml:space="preserve">, בעריכת ד' </w:t>
      </w:r>
      <w:proofErr w:type="spellStart"/>
      <w:r w:rsidRPr="001E7CED">
        <w:rPr>
          <w:rFonts w:hint="cs"/>
          <w:sz w:val="23"/>
          <w:szCs w:val="23"/>
          <w:rtl/>
        </w:rPr>
        <w:t>בויארין</w:t>
      </w:r>
      <w:proofErr w:type="spellEnd"/>
      <w:r w:rsidRPr="001E7CED">
        <w:rPr>
          <w:rFonts w:hint="cs"/>
          <w:sz w:val="23"/>
          <w:szCs w:val="23"/>
          <w:rtl/>
        </w:rPr>
        <w:t xml:space="preserve"> ואחרים, ירושלים תש"ס, עמ' 163</w:t>
      </w:r>
      <w:r w:rsidRPr="001E7CED">
        <w:rPr>
          <w:sz w:val="23"/>
          <w:szCs w:val="23"/>
          <w:rtl/>
        </w:rPr>
        <w:noBreakHyphen/>
      </w:r>
      <w:r w:rsidRPr="001E7CED">
        <w:rPr>
          <w:rFonts w:hint="cs"/>
          <w:sz w:val="23"/>
          <w:szCs w:val="23"/>
          <w:rtl/>
        </w:rPr>
        <w:t>201,</w:t>
      </w:r>
      <w:r w:rsidRPr="001E7CED">
        <w:rPr>
          <w:sz w:val="23"/>
          <w:szCs w:val="23"/>
          <w:rtl/>
        </w:rPr>
        <w:t xml:space="preserve"> ו</w:t>
      </w:r>
      <w:r w:rsidRPr="001E7CED">
        <w:rPr>
          <w:rFonts w:hint="cs"/>
          <w:sz w:val="23"/>
          <w:szCs w:val="23"/>
          <w:rtl/>
        </w:rPr>
        <w:t>ב</w:t>
      </w:r>
      <w:r w:rsidRPr="001E7CED">
        <w:rPr>
          <w:sz w:val="23"/>
          <w:szCs w:val="23"/>
          <w:rtl/>
        </w:rPr>
        <w:t>ספרות המצוינת שם</w:t>
      </w:r>
      <w:r w:rsidRPr="001E7CED">
        <w:rPr>
          <w:rFonts w:hint="cs"/>
          <w:sz w:val="23"/>
          <w:szCs w:val="23"/>
          <w:rtl/>
        </w:rPr>
        <w:t xml:space="preserve">; הנ"ל, 'לאופיין של הברייתות בתלמוד הבבלי: </w:t>
      </w:r>
      <w:r w:rsidR="0029415A">
        <w:rPr>
          <w:rFonts w:hint="cs"/>
          <w:sz w:val="23"/>
          <w:szCs w:val="23"/>
          <w:rtl/>
        </w:rPr>
        <w:t>"</w:t>
      </w:r>
      <w:r w:rsidRPr="001E7CED">
        <w:rPr>
          <w:rFonts w:hint="cs"/>
          <w:sz w:val="23"/>
          <w:szCs w:val="23"/>
          <w:rtl/>
        </w:rPr>
        <w:t xml:space="preserve">בן </w:t>
      </w:r>
      <w:proofErr w:type="spellStart"/>
      <w:r w:rsidRPr="001E7CED">
        <w:rPr>
          <w:rFonts w:hint="cs"/>
          <w:sz w:val="23"/>
          <w:szCs w:val="23"/>
          <w:rtl/>
        </w:rPr>
        <w:t>תימא</w:t>
      </w:r>
      <w:proofErr w:type="spellEnd"/>
      <w:r w:rsidR="0029415A">
        <w:rPr>
          <w:rFonts w:hint="cs"/>
          <w:sz w:val="23"/>
          <w:szCs w:val="23"/>
          <w:rtl/>
        </w:rPr>
        <w:t>"</w:t>
      </w:r>
      <w:r w:rsidRPr="001E7CED">
        <w:rPr>
          <w:rFonts w:hint="cs"/>
          <w:sz w:val="23"/>
          <w:szCs w:val="23"/>
          <w:rtl/>
        </w:rPr>
        <w:t xml:space="preserve"> ו</w:t>
      </w:r>
      <w:r w:rsidR="0029415A">
        <w:rPr>
          <w:rFonts w:hint="cs"/>
          <w:sz w:val="23"/>
          <w:szCs w:val="23"/>
          <w:rtl/>
        </w:rPr>
        <w:t>"</w:t>
      </w:r>
      <w:r w:rsidRPr="001E7CED">
        <w:rPr>
          <w:rFonts w:hint="cs"/>
          <w:sz w:val="23"/>
          <w:szCs w:val="23"/>
          <w:rtl/>
        </w:rPr>
        <w:t xml:space="preserve">בן </w:t>
      </w:r>
      <w:proofErr w:type="spellStart"/>
      <w:r w:rsidRPr="001E7CED">
        <w:rPr>
          <w:rFonts w:hint="cs"/>
          <w:sz w:val="23"/>
          <w:szCs w:val="23"/>
          <w:rtl/>
        </w:rPr>
        <w:t>דורתיי</w:t>
      </w:r>
      <w:proofErr w:type="spellEnd"/>
      <w:r w:rsidR="0029415A">
        <w:rPr>
          <w:rFonts w:hint="cs"/>
          <w:sz w:val="23"/>
          <w:szCs w:val="23"/>
          <w:rtl/>
        </w:rPr>
        <w:t>"'</w:t>
      </w:r>
      <w:r w:rsidRPr="001E7CED">
        <w:rPr>
          <w:rFonts w:hint="cs"/>
          <w:sz w:val="23"/>
          <w:szCs w:val="23"/>
          <w:rtl/>
        </w:rPr>
        <w:t xml:space="preserve">, נטיעות לדוד: ספר היובל לדוד </w:t>
      </w:r>
      <w:proofErr w:type="spellStart"/>
      <w:r w:rsidRPr="001E7CED">
        <w:rPr>
          <w:rFonts w:hint="cs"/>
          <w:sz w:val="23"/>
          <w:szCs w:val="23"/>
          <w:rtl/>
        </w:rPr>
        <w:t>הלבני</w:t>
      </w:r>
      <w:proofErr w:type="spellEnd"/>
      <w:r w:rsidRPr="001E7CED">
        <w:rPr>
          <w:rFonts w:hint="cs"/>
          <w:sz w:val="23"/>
          <w:szCs w:val="23"/>
          <w:rtl/>
        </w:rPr>
        <w:t xml:space="preserve">, בעריכת י' אלמן, א"ב </w:t>
      </w:r>
      <w:proofErr w:type="spellStart"/>
      <w:r w:rsidRPr="001E7CED">
        <w:rPr>
          <w:rFonts w:hint="cs"/>
          <w:sz w:val="23"/>
          <w:szCs w:val="23"/>
          <w:rtl/>
        </w:rPr>
        <w:t>הלבני</w:t>
      </w:r>
      <w:proofErr w:type="spellEnd"/>
      <w:r w:rsidRPr="001E7CED">
        <w:rPr>
          <w:rFonts w:hint="cs"/>
          <w:sz w:val="23"/>
          <w:szCs w:val="23"/>
          <w:rtl/>
        </w:rPr>
        <w:t xml:space="preserve"> וצ"א </w:t>
      </w:r>
      <w:proofErr w:type="spellStart"/>
      <w:r w:rsidRPr="001E7CED">
        <w:rPr>
          <w:rFonts w:hint="cs"/>
          <w:sz w:val="23"/>
          <w:szCs w:val="23"/>
          <w:rtl/>
        </w:rPr>
        <w:t>שטיינפלד</w:t>
      </w:r>
      <w:proofErr w:type="spellEnd"/>
      <w:r w:rsidRPr="001E7CED">
        <w:rPr>
          <w:rFonts w:hint="cs"/>
          <w:sz w:val="23"/>
          <w:szCs w:val="23"/>
          <w:rtl/>
        </w:rPr>
        <w:t>, ירושלים תשס"ה, עמ' קצה-רעד (ובפרט עמ' ר-</w:t>
      </w:r>
      <w:proofErr w:type="spellStart"/>
      <w:r w:rsidRPr="001E7CED">
        <w:rPr>
          <w:rFonts w:hint="cs"/>
          <w:sz w:val="23"/>
          <w:szCs w:val="23"/>
          <w:rtl/>
        </w:rPr>
        <w:t>רג</w:t>
      </w:r>
      <w:proofErr w:type="spellEnd"/>
      <w:r w:rsidRPr="001E7CED">
        <w:rPr>
          <w:rFonts w:hint="cs"/>
          <w:sz w:val="23"/>
          <w:szCs w:val="23"/>
          <w:rtl/>
        </w:rPr>
        <w:t>).</w:t>
      </w:r>
    </w:p>
  </w:footnote>
  <w:footnote w:id="60">
    <w:p w:rsidR="00713091" w:rsidRPr="001E7CED" w:rsidRDefault="00713091" w:rsidP="003D6DB0">
      <w:pPr>
        <w:pStyle w:val="a3"/>
        <w:spacing w:line="270" w:lineRule="exact"/>
        <w:jc w:val="both"/>
        <w:rPr>
          <w:rFonts w:hint="cs"/>
          <w:sz w:val="23"/>
          <w:szCs w:val="23"/>
          <w:rtl/>
        </w:rPr>
      </w:pPr>
      <w:r w:rsidRPr="001E7CED">
        <w:rPr>
          <w:rStyle w:val="a4"/>
          <w:sz w:val="23"/>
          <w:szCs w:val="23"/>
        </w:rPr>
        <w:footnoteRef/>
      </w:r>
      <w:r w:rsidRPr="001E7CED">
        <w:rPr>
          <w:sz w:val="23"/>
          <w:szCs w:val="23"/>
          <w:rtl/>
        </w:rPr>
        <w:t xml:space="preserve"> </w:t>
      </w:r>
      <w:r w:rsidRPr="001E7CED">
        <w:rPr>
          <w:rFonts w:hint="cs"/>
          <w:sz w:val="23"/>
          <w:szCs w:val="23"/>
          <w:rtl/>
        </w:rPr>
        <w:t xml:space="preserve">יהודה אליצור הציע להסביר את ייחוס הקנס לרבי מאיר על רקע קנסות שרבי מאיר קנס גם בעניינים אחרים (בבלי, בבא מציעא עב ע"ב; סוטה </w:t>
      </w:r>
      <w:proofErr w:type="spellStart"/>
      <w:r w:rsidRPr="001E7CED">
        <w:rPr>
          <w:rFonts w:hint="cs"/>
          <w:sz w:val="23"/>
          <w:szCs w:val="23"/>
          <w:rtl/>
        </w:rPr>
        <w:t>כו</w:t>
      </w:r>
      <w:proofErr w:type="spellEnd"/>
      <w:r w:rsidRPr="001E7CED">
        <w:rPr>
          <w:rFonts w:hint="cs"/>
          <w:sz w:val="23"/>
          <w:szCs w:val="23"/>
          <w:rtl/>
        </w:rPr>
        <w:t xml:space="preserve"> ע"א). ראו: אליצור (לעיל, הערה 1), עמ' 403, הערה 55. אליצור אימץ את ההסבר המובא כאן, שכן 'בדורות שלאחר החורבן </w:t>
      </w:r>
      <w:proofErr w:type="spellStart"/>
      <w:r w:rsidRPr="001E7CED">
        <w:rPr>
          <w:rFonts w:hint="cs"/>
          <w:sz w:val="23"/>
          <w:szCs w:val="23"/>
          <w:rtl/>
        </w:rPr>
        <w:t>נתפשטו</w:t>
      </w:r>
      <w:proofErr w:type="spellEnd"/>
      <w:r w:rsidRPr="001E7CED">
        <w:rPr>
          <w:rFonts w:hint="cs"/>
          <w:sz w:val="23"/>
          <w:szCs w:val="23"/>
          <w:rtl/>
        </w:rPr>
        <w:t xml:space="preserve"> הכותים וכמה עיירות של יהודים הפכו כותיות', וראו להלן.</w:t>
      </w:r>
    </w:p>
  </w:footnote>
  <w:footnote w:id="61">
    <w:p w:rsidR="00713091" w:rsidRPr="001E7CED" w:rsidRDefault="00713091" w:rsidP="001E7CED">
      <w:pPr>
        <w:pStyle w:val="a3"/>
        <w:spacing w:line="270" w:lineRule="exact"/>
        <w:jc w:val="both"/>
        <w:rPr>
          <w:rFonts w:hint="cs"/>
          <w:sz w:val="23"/>
          <w:szCs w:val="23"/>
        </w:rPr>
      </w:pPr>
      <w:r w:rsidRPr="001E7CED">
        <w:rPr>
          <w:rStyle w:val="a4"/>
          <w:sz w:val="23"/>
          <w:szCs w:val="23"/>
        </w:rPr>
        <w:footnoteRef/>
      </w:r>
      <w:r w:rsidRPr="001E7CED">
        <w:rPr>
          <w:sz w:val="23"/>
          <w:szCs w:val="23"/>
          <w:rtl/>
        </w:rPr>
        <w:t xml:space="preserve"> </w:t>
      </w:r>
      <w:r w:rsidRPr="001E7CED">
        <w:rPr>
          <w:rFonts w:hint="cs"/>
          <w:sz w:val="23"/>
          <w:szCs w:val="23"/>
          <w:rtl/>
        </w:rPr>
        <w:t xml:space="preserve">השוו לתוספתא, דמאי ה, </w:t>
      </w:r>
      <w:proofErr w:type="spellStart"/>
      <w:r w:rsidRPr="001E7CED">
        <w:rPr>
          <w:rFonts w:hint="cs"/>
          <w:sz w:val="23"/>
          <w:szCs w:val="23"/>
          <w:rtl/>
        </w:rPr>
        <w:t>כא</w:t>
      </w:r>
      <w:proofErr w:type="spellEnd"/>
      <w:r w:rsidRPr="001E7CED">
        <w:rPr>
          <w:rFonts w:hint="cs"/>
          <w:sz w:val="23"/>
          <w:szCs w:val="23"/>
          <w:rtl/>
        </w:rPr>
        <w:t xml:space="preserve"> (מהדורת ליברמן, עמ' 92</w:t>
      </w:r>
      <w:r w:rsidRPr="001E7CED">
        <w:rPr>
          <w:sz w:val="23"/>
          <w:szCs w:val="23"/>
          <w:rtl/>
        </w:rPr>
        <w:noBreakHyphen/>
      </w:r>
      <w:r w:rsidRPr="001E7CED">
        <w:rPr>
          <w:rFonts w:hint="cs"/>
          <w:sz w:val="23"/>
          <w:szCs w:val="23"/>
          <w:rtl/>
        </w:rPr>
        <w:t xml:space="preserve">93) שנידונה לעיל, ושם עמדת החולקים על רבי מאיר (ר' יהודה, ר' יוסי ור' שמעון) שכרכה את הגויים ואת השומרונים בחדא </w:t>
      </w:r>
      <w:proofErr w:type="spellStart"/>
      <w:r w:rsidRPr="001E7CED">
        <w:rPr>
          <w:rFonts w:hint="cs"/>
          <w:sz w:val="23"/>
          <w:szCs w:val="23"/>
          <w:rtl/>
        </w:rPr>
        <w:t>מחתא</w:t>
      </w:r>
      <w:proofErr w:type="spellEnd"/>
      <w:r w:rsidRPr="001E7CED">
        <w:rPr>
          <w:rFonts w:hint="cs"/>
          <w:sz w:val="23"/>
          <w:szCs w:val="23"/>
          <w:rtl/>
        </w:rPr>
        <w:t xml:space="preserve">, התבארה על פי ליברמן לפי השיטה שהשומרונים הם גרי אריות. אין זה אומר בהכרח שרבי מאיר שחלק עליהם חלק אף בעניין זה. מכל מקום, כפי שנציע, המחלוקת אם השומרונים הם גרי אריות או גרי אמת אופיינית בעיקר בבבלי, ורק שם היא נשאה אופי מעשי, ולפיכך אף בתוספתא שם ספק אם המחלוקת נסבה על השאלה ה'היסטורית'. </w:t>
      </w:r>
    </w:p>
  </w:footnote>
  <w:footnote w:id="62">
    <w:p w:rsidR="00713091" w:rsidRPr="001E7CED" w:rsidRDefault="00713091" w:rsidP="00C02D6F">
      <w:pPr>
        <w:pStyle w:val="a3"/>
        <w:spacing w:line="270" w:lineRule="exact"/>
        <w:jc w:val="both"/>
        <w:rPr>
          <w:rFonts w:hint="cs"/>
          <w:sz w:val="23"/>
          <w:szCs w:val="23"/>
        </w:rPr>
      </w:pPr>
      <w:r w:rsidRPr="001E7CED">
        <w:rPr>
          <w:rStyle w:val="a4"/>
          <w:sz w:val="23"/>
          <w:szCs w:val="23"/>
        </w:rPr>
        <w:footnoteRef/>
      </w:r>
      <w:r w:rsidRPr="001E7CED">
        <w:rPr>
          <w:sz w:val="23"/>
          <w:szCs w:val="23"/>
          <w:rtl/>
        </w:rPr>
        <w:t xml:space="preserve"> </w:t>
      </w:r>
      <w:r w:rsidRPr="001E7CED">
        <w:rPr>
          <w:rFonts w:hint="cs"/>
          <w:sz w:val="23"/>
          <w:szCs w:val="23"/>
          <w:rtl/>
        </w:rPr>
        <w:t>ירושלמי, גיטין א, ה (מג ע"ג); כתובות ג, א (</w:t>
      </w:r>
      <w:proofErr w:type="spellStart"/>
      <w:r w:rsidRPr="001E7CED">
        <w:rPr>
          <w:rFonts w:hint="cs"/>
          <w:sz w:val="23"/>
          <w:szCs w:val="23"/>
          <w:rtl/>
        </w:rPr>
        <w:t>כז</w:t>
      </w:r>
      <w:proofErr w:type="spellEnd"/>
      <w:r w:rsidRPr="001E7CED">
        <w:rPr>
          <w:rFonts w:hint="cs"/>
          <w:sz w:val="23"/>
          <w:szCs w:val="23"/>
          <w:rtl/>
        </w:rPr>
        <w:t xml:space="preserve"> ע"א), וראו </w:t>
      </w:r>
      <w:r w:rsidRPr="001E7CED">
        <w:rPr>
          <w:sz w:val="23"/>
          <w:szCs w:val="23"/>
          <w:rtl/>
        </w:rPr>
        <w:t xml:space="preserve">אליצור (לעיל, הערה 1), עמ' </w:t>
      </w:r>
      <w:r w:rsidRPr="001E7CED">
        <w:rPr>
          <w:rFonts w:hint="cs"/>
          <w:sz w:val="23"/>
          <w:szCs w:val="23"/>
          <w:rtl/>
        </w:rPr>
        <w:t>398</w:t>
      </w:r>
      <w:r w:rsidRPr="001E7CED">
        <w:rPr>
          <w:rFonts w:hint="cs"/>
          <w:sz w:val="23"/>
          <w:szCs w:val="23"/>
          <w:rtl/>
        </w:rPr>
        <w:noBreakHyphen/>
        <w:t xml:space="preserve">399. תפיסה זו חוזרת ונשנית בירושלמי, עבודה זרה ה, ד (מד ע"ד), ששם ההחמרה מיוחסת רק ל'קלקול' ולא לשאלת </w:t>
      </w:r>
      <w:proofErr w:type="spellStart"/>
      <w:r w:rsidRPr="001E7CED">
        <w:rPr>
          <w:rFonts w:hint="cs"/>
          <w:sz w:val="23"/>
          <w:szCs w:val="23"/>
          <w:rtl/>
        </w:rPr>
        <w:t>גרותם</w:t>
      </w:r>
      <w:proofErr w:type="spellEnd"/>
      <w:r w:rsidRPr="001E7CED">
        <w:rPr>
          <w:rFonts w:hint="cs"/>
          <w:sz w:val="23"/>
          <w:szCs w:val="23"/>
          <w:rtl/>
        </w:rPr>
        <w:t xml:space="preserve"> של השומרונים. על דבריו המפורסמים של רבן שמעון בן גמליאל בתוספתא</w:t>
      </w:r>
      <w:r w:rsidR="00792AD7">
        <w:rPr>
          <w:rFonts w:hint="cs"/>
          <w:sz w:val="23"/>
          <w:szCs w:val="23"/>
          <w:rtl/>
        </w:rPr>
        <w:t>,</w:t>
      </w:r>
      <w:r w:rsidRPr="001E7CED">
        <w:rPr>
          <w:rFonts w:hint="cs"/>
          <w:sz w:val="23"/>
          <w:szCs w:val="23"/>
          <w:rtl/>
        </w:rPr>
        <w:t xml:space="preserve"> פסחא ב (</w:t>
      </w:r>
      <w:proofErr w:type="spellStart"/>
      <w:r w:rsidRPr="001E7CED">
        <w:rPr>
          <w:rFonts w:hint="cs"/>
          <w:sz w:val="23"/>
          <w:szCs w:val="23"/>
          <w:rtl/>
        </w:rPr>
        <w:t>כי"ע</w:t>
      </w:r>
      <w:proofErr w:type="spellEnd"/>
      <w:r w:rsidRPr="001E7CED">
        <w:rPr>
          <w:rFonts w:hint="cs"/>
          <w:sz w:val="23"/>
          <w:szCs w:val="23"/>
          <w:rtl/>
        </w:rPr>
        <w:t xml:space="preserve"> א) ג (מהדורת ליברמן, עמ' 145)</w:t>
      </w:r>
      <w:r w:rsidR="00635822">
        <w:rPr>
          <w:rFonts w:hint="cs"/>
          <w:sz w:val="23"/>
          <w:szCs w:val="23"/>
          <w:rtl/>
        </w:rPr>
        <w:t>,</w:t>
      </w:r>
      <w:r w:rsidRPr="001E7CED">
        <w:rPr>
          <w:rFonts w:hint="cs"/>
          <w:sz w:val="23"/>
          <w:szCs w:val="23"/>
          <w:rtl/>
        </w:rPr>
        <w:t xml:space="preserve"> 'רבן שמעון בן גמליאל או' כל מצוה שהחזיקו בה כותים הרבה </w:t>
      </w:r>
      <w:proofErr w:type="spellStart"/>
      <w:r w:rsidRPr="001E7CED">
        <w:rPr>
          <w:rFonts w:hint="cs"/>
          <w:sz w:val="23"/>
          <w:szCs w:val="23"/>
          <w:rtl/>
        </w:rPr>
        <w:t>מדקדקין</w:t>
      </w:r>
      <w:proofErr w:type="spellEnd"/>
      <w:r w:rsidRPr="001E7CED">
        <w:rPr>
          <w:rFonts w:hint="cs"/>
          <w:sz w:val="23"/>
          <w:szCs w:val="23"/>
          <w:rtl/>
        </w:rPr>
        <w:t xml:space="preserve"> בה יותר מישראל', נאמר </w:t>
      </w:r>
      <w:r w:rsidRPr="001E7CED">
        <w:rPr>
          <w:sz w:val="23"/>
          <w:szCs w:val="23"/>
          <w:rtl/>
        </w:rPr>
        <w:t>בירושלמי</w:t>
      </w:r>
      <w:r w:rsidR="00C02D6F">
        <w:rPr>
          <w:rFonts w:hint="cs"/>
          <w:sz w:val="23"/>
          <w:szCs w:val="23"/>
          <w:rtl/>
        </w:rPr>
        <w:t>,</w:t>
      </w:r>
      <w:r w:rsidRPr="001E7CED">
        <w:rPr>
          <w:sz w:val="23"/>
          <w:szCs w:val="23"/>
          <w:rtl/>
        </w:rPr>
        <w:t xml:space="preserve"> פסחים א</w:t>
      </w:r>
      <w:r w:rsidRPr="001E7CED">
        <w:rPr>
          <w:rFonts w:hint="cs"/>
          <w:sz w:val="23"/>
          <w:szCs w:val="23"/>
          <w:rtl/>
        </w:rPr>
        <w:t>,</w:t>
      </w:r>
      <w:r w:rsidRPr="001E7CED">
        <w:rPr>
          <w:sz w:val="23"/>
          <w:szCs w:val="23"/>
          <w:rtl/>
        </w:rPr>
        <w:t xml:space="preserve"> א</w:t>
      </w:r>
      <w:r w:rsidRPr="001E7CED">
        <w:rPr>
          <w:rFonts w:hint="cs"/>
          <w:sz w:val="23"/>
          <w:szCs w:val="23"/>
          <w:rtl/>
        </w:rPr>
        <w:t xml:space="preserve"> (</w:t>
      </w:r>
      <w:proofErr w:type="spellStart"/>
      <w:r w:rsidRPr="001E7CED">
        <w:rPr>
          <w:sz w:val="23"/>
          <w:szCs w:val="23"/>
          <w:rtl/>
        </w:rPr>
        <w:t>כז</w:t>
      </w:r>
      <w:proofErr w:type="spellEnd"/>
      <w:r w:rsidRPr="001E7CED">
        <w:rPr>
          <w:sz w:val="23"/>
          <w:szCs w:val="23"/>
          <w:rtl/>
        </w:rPr>
        <w:t xml:space="preserve"> ע"ב</w:t>
      </w:r>
      <w:r w:rsidRPr="001E7CED">
        <w:rPr>
          <w:rFonts w:hint="cs"/>
          <w:sz w:val="23"/>
          <w:szCs w:val="23"/>
          <w:rtl/>
        </w:rPr>
        <w:t>)</w:t>
      </w:r>
      <w:r w:rsidRPr="001E7CED">
        <w:rPr>
          <w:sz w:val="23"/>
          <w:szCs w:val="23"/>
          <w:rtl/>
        </w:rPr>
        <w:t>:</w:t>
      </w:r>
      <w:r w:rsidRPr="001E7CED">
        <w:rPr>
          <w:rFonts w:hint="cs"/>
          <w:sz w:val="23"/>
          <w:szCs w:val="23"/>
          <w:rtl/>
        </w:rPr>
        <w:t xml:space="preserve"> '</w:t>
      </w:r>
      <w:r w:rsidRPr="001E7CED">
        <w:rPr>
          <w:sz w:val="23"/>
          <w:szCs w:val="23"/>
          <w:rtl/>
        </w:rPr>
        <w:t>אמר ר' שמעו</w:t>
      </w:r>
      <w:r w:rsidRPr="001E7CED">
        <w:rPr>
          <w:rFonts w:hint="cs"/>
          <w:sz w:val="23"/>
          <w:szCs w:val="23"/>
          <w:rtl/>
        </w:rPr>
        <w:t>ן,</w:t>
      </w:r>
      <w:r w:rsidRPr="001E7CED">
        <w:rPr>
          <w:sz w:val="23"/>
          <w:szCs w:val="23"/>
          <w:rtl/>
        </w:rPr>
        <w:t xml:space="preserve"> </w:t>
      </w:r>
      <w:proofErr w:type="spellStart"/>
      <w:r w:rsidRPr="001E7CED">
        <w:rPr>
          <w:sz w:val="23"/>
          <w:szCs w:val="23"/>
          <w:rtl/>
        </w:rPr>
        <w:t>הדא</w:t>
      </w:r>
      <w:proofErr w:type="spellEnd"/>
      <w:r w:rsidRPr="001E7CED">
        <w:rPr>
          <w:sz w:val="23"/>
          <w:szCs w:val="23"/>
          <w:rtl/>
        </w:rPr>
        <w:t xml:space="preserve"> </w:t>
      </w:r>
      <w:proofErr w:type="spellStart"/>
      <w:r w:rsidRPr="001E7CED">
        <w:rPr>
          <w:sz w:val="23"/>
          <w:szCs w:val="23"/>
          <w:rtl/>
        </w:rPr>
        <w:t>דתימ</w:t>
      </w:r>
      <w:proofErr w:type="spellEnd"/>
      <w:r w:rsidRPr="001E7CED">
        <w:rPr>
          <w:rFonts w:hint="cs"/>
          <w:sz w:val="23"/>
          <w:szCs w:val="23"/>
          <w:rtl/>
        </w:rPr>
        <w:t>'</w:t>
      </w:r>
      <w:r w:rsidRPr="001E7CED">
        <w:rPr>
          <w:sz w:val="23"/>
          <w:szCs w:val="23"/>
          <w:rtl/>
        </w:rPr>
        <w:t xml:space="preserve"> בראשונה שהיו </w:t>
      </w:r>
      <w:proofErr w:type="spellStart"/>
      <w:r w:rsidRPr="001E7CED">
        <w:rPr>
          <w:sz w:val="23"/>
          <w:szCs w:val="23"/>
          <w:rtl/>
        </w:rPr>
        <w:t>משוקעין</w:t>
      </w:r>
      <w:proofErr w:type="spellEnd"/>
      <w:r w:rsidRPr="001E7CED">
        <w:rPr>
          <w:sz w:val="23"/>
          <w:szCs w:val="23"/>
          <w:rtl/>
        </w:rPr>
        <w:t xml:space="preserve"> </w:t>
      </w:r>
      <w:proofErr w:type="spellStart"/>
      <w:r w:rsidRPr="001E7CED">
        <w:rPr>
          <w:sz w:val="23"/>
          <w:szCs w:val="23"/>
          <w:rtl/>
        </w:rPr>
        <w:t>בכופרניה</w:t>
      </w:r>
      <w:r w:rsidRPr="001E7CED">
        <w:rPr>
          <w:rFonts w:hint="cs"/>
          <w:sz w:val="23"/>
          <w:szCs w:val="23"/>
          <w:rtl/>
        </w:rPr>
        <w:t>ו</w:t>
      </w:r>
      <w:r w:rsidRPr="001E7CED">
        <w:rPr>
          <w:sz w:val="23"/>
          <w:szCs w:val="23"/>
          <w:rtl/>
        </w:rPr>
        <w:t>ן</w:t>
      </w:r>
      <w:proofErr w:type="spellEnd"/>
      <w:r w:rsidRPr="001E7CED">
        <w:rPr>
          <w:sz w:val="23"/>
          <w:szCs w:val="23"/>
          <w:rtl/>
        </w:rPr>
        <w:t>, אבל עכשיו שאין להן לא מ</w:t>
      </w:r>
      <w:r w:rsidRPr="001E7CED">
        <w:rPr>
          <w:rFonts w:hint="cs"/>
          <w:sz w:val="23"/>
          <w:szCs w:val="23"/>
          <w:rtl/>
        </w:rPr>
        <w:t>צ</w:t>
      </w:r>
      <w:r w:rsidRPr="001E7CED">
        <w:rPr>
          <w:sz w:val="23"/>
          <w:szCs w:val="23"/>
          <w:rtl/>
        </w:rPr>
        <w:t xml:space="preserve">וה ולא שירי מצוה, </w:t>
      </w:r>
      <w:proofErr w:type="spellStart"/>
      <w:r w:rsidRPr="001E7CED">
        <w:rPr>
          <w:sz w:val="23"/>
          <w:szCs w:val="23"/>
          <w:rtl/>
        </w:rPr>
        <w:t>חשודין</w:t>
      </w:r>
      <w:proofErr w:type="spellEnd"/>
      <w:r w:rsidRPr="001E7CED">
        <w:rPr>
          <w:sz w:val="23"/>
          <w:szCs w:val="23"/>
          <w:rtl/>
        </w:rPr>
        <w:t xml:space="preserve"> הן </w:t>
      </w:r>
      <w:proofErr w:type="spellStart"/>
      <w:r w:rsidRPr="001E7CED">
        <w:rPr>
          <w:sz w:val="23"/>
          <w:szCs w:val="23"/>
          <w:rtl/>
        </w:rPr>
        <w:t>ומקולקלין</w:t>
      </w:r>
      <w:proofErr w:type="spellEnd"/>
      <w:r w:rsidRPr="001E7CED">
        <w:rPr>
          <w:sz w:val="23"/>
          <w:szCs w:val="23"/>
          <w:rtl/>
        </w:rPr>
        <w:t xml:space="preserve"> הן</w:t>
      </w:r>
      <w:r w:rsidRPr="001E7CED">
        <w:rPr>
          <w:rFonts w:hint="cs"/>
          <w:sz w:val="23"/>
          <w:szCs w:val="23"/>
          <w:rtl/>
        </w:rPr>
        <w:t>'</w:t>
      </w:r>
      <w:r w:rsidRPr="001E7CED">
        <w:rPr>
          <w:sz w:val="23"/>
          <w:szCs w:val="23"/>
          <w:rtl/>
        </w:rPr>
        <w:t>.</w:t>
      </w:r>
      <w:r w:rsidRPr="001E7CED">
        <w:rPr>
          <w:rFonts w:hint="cs"/>
          <w:sz w:val="23"/>
          <w:szCs w:val="23"/>
          <w:rtl/>
        </w:rPr>
        <w:t xml:space="preserve"> בלי להיכנס לשאלת זהותו של רבי שמעון כאן ומובנה של מימרה זו (ראו </w:t>
      </w:r>
      <w:proofErr w:type="spellStart"/>
      <w:r w:rsidRPr="001E7CED">
        <w:rPr>
          <w:rFonts w:hint="cs"/>
          <w:sz w:val="23"/>
          <w:szCs w:val="23"/>
          <w:rtl/>
        </w:rPr>
        <w:t>חמיטובסקי</w:t>
      </w:r>
      <w:proofErr w:type="spellEnd"/>
      <w:r w:rsidRPr="001E7CED">
        <w:rPr>
          <w:rFonts w:hint="cs"/>
          <w:sz w:val="23"/>
          <w:szCs w:val="23"/>
          <w:rtl/>
        </w:rPr>
        <w:t xml:space="preserve">, לעיל, הערה 46) הרי הסתייגות זו איננה מוכרת לתלמוד הבבלי, שבו היגדו של רבן שמעון בן גמליאל שריר וקיים. תופעה זו מחזקת את ההנחה שבמקורות הארץ-ישראליים היו השיקולים הריאליים רלוונטיים יותר </w:t>
      </w:r>
      <w:proofErr w:type="spellStart"/>
      <w:r w:rsidRPr="001E7CED">
        <w:rPr>
          <w:rFonts w:hint="cs"/>
          <w:sz w:val="23"/>
          <w:szCs w:val="23"/>
          <w:rtl/>
        </w:rPr>
        <w:t>מבמקורות</w:t>
      </w:r>
      <w:proofErr w:type="spellEnd"/>
      <w:r w:rsidRPr="001E7CED">
        <w:rPr>
          <w:rFonts w:hint="cs"/>
          <w:sz w:val="23"/>
          <w:szCs w:val="23"/>
          <w:rtl/>
        </w:rPr>
        <w:t xml:space="preserve"> הבבליים, שב</w:t>
      </w:r>
      <w:r w:rsidR="00C02D6F">
        <w:rPr>
          <w:rFonts w:hint="cs"/>
          <w:sz w:val="23"/>
          <w:szCs w:val="23"/>
          <w:rtl/>
        </w:rPr>
        <w:t>הם</w:t>
      </w:r>
      <w:r w:rsidRPr="001E7CED">
        <w:rPr>
          <w:rFonts w:hint="cs"/>
          <w:sz w:val="23"/>
          <w:szCs w:val="23"/>
          <w:rtl/>
        </w:rPr>
        <w:t xml:space="preserve"> התמורה היישובית </w:t>
      </w:r>
      <w:proofErr w:type="spellStart"/>
      <w:r w:rsidRPr="001E7CED">
        <w:rPr>
          <w:rFonts w:hint="cs"/>
          <w:sz w:val="23"/>
          <w:szCs w:val="23"/>
          <w:rtl/>
        </w:rPr>
        <w:t>וה</w:t>
      </w:r>
      <w:r w:rsidRPr="001E7CED">
        <w:rPr>
          <w:sz w:val="23"/>
          <w:szCs w:val="23"/>
          <w:rtl/>
        </w:rPr>
        <w:t>'</w:t>
      </w:r>
      <w:r w:rsidRPr="001E7CED">
        <w:rPr>
          <w:rFonts w:hint="cs"/>
          <w:sz w:val="23"/>
          <w:szCs w:val="23"/>
          <w:rtl/>
        </w:rPr>
        <w:t>קלקול</w:t>
      </w:r>
      <w:proofErr w:type="spellEnd"/>
      <w:r w:rsidRPr="001E7CED">
        <w:rPr>
          <w:sz w:val="23"/>
          <w:szCs w:val="23"/>
          <w:rtl/>
        </w:rPr>
        <w:t>'</w:t>
      </w:r>
      <w:r w:rsidRPr="001E7CED">
        <w:rPr>
          <w:rFonts w:hint="cs"/>
          <w:sz w:val="23"/>
          <w:szCs w:val="23"/>
          <w:rtl/>
        </w:rPr>
        <w:t xml:space="preserve"> השומרוני הופיעו במידה מועטה מא</w:t>
      </w:r>
      <w:r w:rsidR="00C02D6F">
        <w:rPr>
          <w:rFonts w:hint="cs"/>
          <w:sz w:val="23"/>
          <w:szCs w:val="23"/>
          <w:rtl/>
        </w:rPr>
        <w:t>ו</w:t>
      </w:r>
      <w:r w:rsidRPr="001E7CED">
        <w:rPr>
          <w:rFonts w:hint="cs"/>
          <w:sz w:val="23"/>
          <w:szCs w:val="23"/>
          <w:rtl/>
        </w:rPr>
        <w:t>ד, ולפיכך הדיון הוסט לשאלה ה</w:t>
      </w:r>
      <w:r w:rsidRPr="001E7CED">
        <w:rPr>
          <w:sz w:val="23"/>
          <w:szCs w:val="23"/>
          <w:rtl/>
        </w:rPr>
        <w:t>'</w:t>
      </w:r>
      <w:r w:rsidRPr="001E7CED">
        <w:rPr>
          <w:rFonts w:hint="cs"/>
          <w:sz w:val="23"/>
          <w:szCs w:val="23"/>
          <w:rtl/>
        </w:rPr>
        <w:t>היסטורית</w:t>
      </w:r>
      <w:r w:rsidRPr="001E7CED">
        <w:rPr>
          <w:sz w:val="23"/>
          <w:szCs w:val="23"/>
          <w:rtl/>
        </w:rPr>
        <w:t>'</w:t>
      </w:r>
      <w:r w:rsidRPr="001E7CED">
        <w:rPr>
          <w:rFonts w:hint="cs"/>
          <w:sz w:val="23"/>
          <w:szCs w:val="23"/>
          <w:rtl/>
        </w:rPr>
        <w:t xml:space="preserve"> של גרי אמת או גרי אריות.</w:t>
      </w:r>
    </w:p>
  </w:footnote>
  <w:footnote w:id="63">
    <w:p w:rsidR="00713091" w:rsidRPr="001E7CED" w:rsidRDefault="00713091" w:rsidP="001E7CED">
      <w:pPr>
        <w:pStyle w:val="a3"/>
        <w:spacing w:line="270" w:lineRule="exact"/>
        <w:jc w:val="both"/>
        <w:rPr>
          <w:rFonts w:hint="cs"/>
          <w:sz w:val="23"/>
          <w:szCs w:val="23"/>
        </w:rPr>
      </w:pPr>
      <w:r w:rsidRPr="001E7CED">
        <w:rPr>
          <w:rStyle w:val="a4"/>
          <w:sz w:val="23"/>
          <w:szCs w:val="23"/>
        </w:rPr>
        <w:footnoteRef/>
      </w:r>
      <w:r w:rsidRPr="001E7CED">
        <w:rPr>
          <w:sz w:val="23"/>
          <w:szCs w:val="23"/>
          <w:rtl/>
        </w:rPr>
        <w:t xml:space="preserve"> </w:t>
      </w:r>
      <w:r w:rsidRPr="001E7CED">
        <w:rPr>
          <w:rFonts w:hint="cs"/>
          <w:sz w:val="23"/>
          <w:szCs w:val="23"/>
          <w:rtl/>
        </w:rPr>
        <w:t>אלון (לעיל, הערה 1).</w:t>
      </w:r>
    </w:p>
  </w:footnote>
  <w:footnote w:id="64">
    <w:p w:rsidR="00713091" w:rsidRPr="001E7CED" w:rsidRDefault="00713091" w:rsidP="00C02D6F">
      <w:pPr>
        <w:pStyle w:val="a3"/>
        <w:spacing w:line="270" w:lineRule="exact"/>
        <w:jc w:val="both"/>
        <w:rPr>
          <w:rFonts w:hint="cs"/>
          <w:sz w:val="23"/>
          <w:szCs w:val="23"/>
        </w:rPr>
      </w:pPr>
      <w:r w:rsidRPr="001E7CED">
        <w:rPr>
          <w:rStyle w:val="a4"/>
          <w:sz w:val="23"/>
          <w:szCs w:val="23"/>
        </w:rPr>
        <w:footnoteRef/>
      </w:r>
      <w:r w:rsidRPr="001E7CED">
        <w:rPr>
          <w:sz w:val="23"/>
          <w:szCs w:val="23"/>
          <w:rtl/>
        </w:rPr>
        <w:t xml:space="preserve"> </w:t>
      </w:r>
      <w:r w:rsidRPr="001E7CED">
        <w:rPr>
          <w:rFonts w:hint="cs"/>
          <w:sz w:val="23"/>
          <w:szCs w:val="23"/>
          <w:rtl/>
        </w:rPr>
        <w:t>המקור הבבלי המפורט מכולם הוא בבלי</w:t>
      </w:r>
      <w:r w:rsidR="00C02D6F">
        <w:rPr>
          <w:rFonts w:hint="cs"/>
          <w:sz w:val="23"/>
          <w:szCs w:val="23"/>
          <w:rtl/>
        </w:rPr>
        <w:t>,</w:t>
      </w:r>
      <w:r w:rsidRPr="001E7CED">
        <w:rPr>
          <w:rFonts w:hint="cs"/>
          <w:sz w:val="23"/>
          <w:szCs w:val="23"/>
          <w:rtl/>
        </w:rPr>
        <w:t xml:space="preserve"> קידושין </w:t>
      </w:r>
      <w:proofErr w:type="spellStart"/>
      <w:r w:rsidRPr="001E7CED">
        <w:rPr>
          <w:rFonts w:hint="cs"/>
          <w:sz w:val="23"/>
          <w:szCs w:val="23"/>
          <w:rtl/>
        </w:rPr>
        <w:t>עה</w:t>
      </w:r>
      <w:proofErr w:type="spellEnd"/>
      <w:r w:rsidRPr="001E7CED">
        <w:rPr>
          <w:rFonts w:hint="cs"/>
          <w:sz w:val="23"/>
          <w:szCs w:val="23"/>
          <w:rtl/>
        </w:rPr>
        <w:t xml:space="preserve"> ע"ב, ששם הובאה דעת רבי ישמעאל ('כותים גרי אריות היו וכוהנים שנטמעו בהן, כוהנים פסולים היו') לעומת דעת רבי עקיבא ('כותים גרי אמת הן וכוהנים שנטמעו בהן כשרים היו'). לדיון באלמנטים הבבליים והארץ-ישראליים המשוקעים בסוגיה בבבלי קידושין </w:t>
      </w:r>
      <w:r w:rsidRPr="001E7CED">
        <w:rPr>
          <w:sz w:val="23"/>
          <w:szCs w:val="23"/>
          <w:rtl/>
        </w:rPr>
        <w:t>ראו</w:t>
      </w:r>
      <w:r w:rsidRPr="001E7CED">
        <w:rPr>
          <w:rFonts w:hint="cs"/>
          <w:sz w:val="23"/>
          <w:szCs w:val="23"/>
          <w:rtl/>
        </w:rPr>
        <w:t xml:space="preserve"> </w:t>
      </w:r>
      <w:r w:rsidRPr="001E7CED">
        <w:rPr>
          <w:sz w:val="23"/>
          <w:szCs w:val="23"/>
          <w:rtl/>
        </w:rPr>
        <w:t>נ' עמינח, עריכת מסכת קידושין בתלמוד הבבלי</w:t>
      </w:r>
      <w:r w:rsidRPr="001E7CED">
        <w:rPr>
          <w:rFonts w:hint="cs"/>
          <w:sz w:val="23"/>
          <w:szCs w:val="23"/>
          <w:rtl/>
        </w:rPr>
        <w:t xml:space="preserve">, </w:t>
      </w:r>
      <w:r w:rsidRPr="001E7CED">
        <w:rPr>
          <w:sz w:val="23"/>
          <w:szCs w:val="23"/>
          <w:rtl/>
        </w:rPr>
        <w:t>תל</w:t>
      </w:r>
      <w:r w:rsidRPr="001E7CED">
        <w:rPr>
          <w:rFonts w:hint="cs"/>
          <w:sz w:val="23"/>
          <w:szCs w:val="23"/>
          <w:rtl/>
        </w:rPr>
        <w:t>-</w:t>
      </w:r>
      <w:r w:rsidRPr="001E7CED">
        <w:rPr>
          <w:sz w:val="23"/>
          <w:szCs w:val="23"/>
          <w:rtl/>
        </w:rPr>
        <w:t>אביב</w:t>
      </w:r>
      <w:r w:rsidRPr="001E7CED">
        <w:rPr>
          <w:rFonts w:hint="cs"/>
          <w:sz w:val="23"/>
          <w:szCs w:val="23"/>
          <w:rtl/>
        </w:rPr>
        <w:t xml:space="preserve"> </w:t>
      </w:r>
      <w:r w:rsidRPr="001E7CED">
        <w:rPr>
          <w:sz w:val="23"/>
          <w:szCs w:val="23"/>
          <w:rtl/>
        </w:rPr>
        <w:t>תשל"ז, עמ' 333</w:t>
      </w:r>
      <w:r w:rsidRPr="001E7CED">
        <w:rPr>
          <w:rFonts w:hint="cs"/>
          <w:sz w:val="23"/>
          <w:szCs w:val="23"/>
          <w:rtl/>
        </w:rPr>
        <w:noBreakHyphen/>
      </w:r>
      <w:r w:rsidRPr="001E7CED">
        <w:rPr>
          <w:sz w:val="23"/>
          <w:szCs w:val="23"/>
          <w:rtl/>
        </w:rPr>
        <w:t>337</w:t>
      </w:r>
      <w:r w:rsidRPr="001E7CED">
        <w:rPr>
          <w:rFonts w:hint="cs"/>
          <w:sz w:val="23"/>
          <w:szCs w:val="23"/>
          <w:rtl/>
        </w:rPr>
        <w:t xml:space="preserve">; </w:t>
      </w:r>
      <w:proofErr w:type="spellStart"/>
      <w:r w:rsidRPr="001E7CED">
        <w:rPr>
          <w:rFonts w:hint="cs"/>
          <w:sz w:val="23"/>
          <w:szCs w:val="23"/>
          <w:rtl/>
        </w:rPr>
        <w:t>שיפמן</w:t>
      </w:r>
      <w:proofErr w:type="spellEnd"/>
      <w:r w:rsidRPr="001E7CED">
        <w:rPr>
          <w:rFonts w:hint="cs"/>
          <w:sz w:val="23"/>
          <w:szCs w:val="23"/>
          <w:rtl/>
        </w:rPr>
        <w:t xml:space="preserve"> (לעיל, הערה 1), עמ' 327; לנרד (לעיל, הערה 5), עמ' 144</w:t>
      </w:r>
      <w:r w:rsidRPr="001E7CED">
        <w:rPr>
          <w:sz w:val="23"/>
          <w:szCs w:val="23"/>
          <w:rtl/>
        </w:rPr>
        <w:noBreakHyphen/>
      </w:r>
      <w:r w:rsidRPr="001E7CED">
        <w:rPr>
          <w:rFonts w:hint="cs"/>
          <w:sz w:val="23"/>
          <w:szCs w:val="23"/>
          <w:rtl/>
        </w:rPr>
        <w:t>146 ובמסומן שם.</w:t>
      </w:r>
    </w:p>
  </w:footnote>
  <w:footnote w:id="65">
    <w:p w:rsidR="00713091" w:rsidRPr="001E7CED" w:rsidRDefault="00713091" w:rsidP="00C02D6F">
      <w:pPr>
        <w:pStyle w:val="a3"/>
        <w:spacing w:line="270" w:lineRule="exact"/>
        <w:jc w:val="both"/>
        <w:rPr>
          <w:sz w:val="23"/>
          <w:szCs w:val="23"/>
        </w:rPr>
      </w:pPr>
      <w:r w:rsidRPr="001E7CED">
        <w:rPr>
          <w:rStyle w:val="a4"/>
          <w:sz w:val="23"/>
          <w:szCs w:val="23"/>
        </w:rPr>
        <w:footnoteRef/>
      </w:r>
      <w:r w:rsidRPr="001E7CED">
        <w:rPr>
          <w:rFonts w:hint="cs"/>
          <w:sz w:val="23"/>
          <w:szCs w:val="23"/>
          <w:rtl/>
        </w:rPr>
        <w:t xml:space="preserve"> </w:t>
      </w:r>
      <w:r w:rsidRPr="001E7CED">
        <w:rPr>
          <w:rFonts w:hint="cs"/>
          <w:sz w:val="23"/>
          <w:szCs w:val="23"/>
          <w:rtl/>
        </w:rPr>
        <w:t xml:space="preserve">במשנת נידה ז, ג שנינו: 'כל הכתמים הבאים מרקם </w:t>
      </w:r>
      <w:proofErr w:type="spellStart"/>
      <w:r w:rsidRPr="001E7CED">
        <w:rPr>
          <w:rFonts w:hint="cs"/>
          <w:sz w:val="23"/>
          <w:szCs w:val="23"/>
          <w:rtl/>
        </w:rPr>
        <w:t>טהורין</w:t>
      </w:r>
      <w:proofErr w:type="spellEnd"/>
      <w:r w:rsidRPr="001E7CED">
        <w:rPr>
          <w:rFonts w:hint="cs"/>
          <w:sz w:val="23"/>
          <w:szCs w:val="23"/>
          <w:rtl/>
        </w:rPr>
        <w:t xml:space="preserve">, ר' יהודה מטמא מפני שהן גירים טועים. הבאים מבין הגויים </w:t>
      </w:r>
      <w:proofErr w:type="spellStart"/>
      <w:r w:rsidRPr="001E7CED">
        <w:rPr>
          <w:rFonts w:hint="cs"/>
          <w:sz w:val="23"/>
          <w:szCs w:val="23"/>
          <w:rtl/>
        </w:rPr>
        <w:t>טהורין</w:t>
      </w:r>
      <w:proofErr w:type="spellEnd"/>
      <w:r w:rsidRPr="001E7CED">
        <w:rPr>
          <w:rFonts w:hint="cs"/>
          <w:sz w:val="23"/>
          <w:szCs w:val="23"/>
          <w:rtl/>
        </w:rPr>
        <w:t xml:space="preserve">. מבין </w:t>
      </w:r>
      <w:proofErr w:type="spellStart"/>
      <w:r w:rsidRPr="001E7CED">
        <w:rPr>
          <w:rFonts w:hint="cs"/>
          <w:sz w:val="23"/>
          <w:szCs w:val="23"/>
          <w:rtl/>
        </w:rPr>
        <w:t>ישרא</w:t>
      </w:r>
      <w:proofErr w:type="spellEnd"/>
      <w:r w:rsidRPr="001E7CED">
        <w:rPr>
          <w:rFonts w:hint="cs"/>
          <w:sz w:val="23"/>
          <w:szCs w:val="23"/>
          <w:rtl/>
        </w:rPr>
        <w:t xml:space="preserve">', מבין הכותים, ר' מאיר מטמא </w:t>
      </w:r>
      <w:proofErr w:type="spellStart"/>
      <w:r w:rsidRPr="001E7CED">
        <w:rPr>
          <w:rFonts w:hint="cs"/>
          <w:sz w:val="23"/>
          <w:szCs w:val="23"/>
          <w:rtl/>
        </w:rPr>
        <w:t>וחכמ</w:t>
      </w:r>
      <w:proofErr w:type="spellEnd"/>
      <w:r w:rsidRPr="001E7CED">
        <w:rPr>
          <w:rFonts w:hint="cs"/>
          <w:sz w:val="23"/>
          <w:szCs w:val="23"/>
          <w:rtl/>
        </w:rPr>
        <w:t xml:space="preserve">' </w:t>
      </w:r>
      <w:proofErr w:type="spellStart"/>
      <w:r w:rsidRPr="001E7CED">
        <w:rPr>
          <w:rFonts w:hint="cs"/>
          <w:sz w:val="23"/>
          <w:szCs w:val="23"/>
          <w:rtl/>
        </w:rPr>
        <w:t>מטהרין</w:t>
      </w:r>
      <w:proofErr w:type="spellEnd"/>
      <w:r w:rsidRPr="001E7CED">
        <w:rPr>
          <w:rFonts w:hint="cs"/>
          <w:sz w:val="23"/>
          <w:szCs w:val="23"/>
          <w:rtl/>
        </w:rPr>
        <w:t xml:space="preserve"> מפני שלא נחשדו על כתמיהן'. הבבלי (נידה נו ע"ב) ביקש לעמוד על דעת חכמים שמטהרים גם כאשר הוא מישראל (ולכן לכאורה גם כתמיהם טמאים), ולפיכך הציג שני נוסחים חלופיים: האחד מסביר שחכמים חלקו על רבי מאיר רק בעניין השומרונים ולא בעניין ישראל. והאחר הוא: 'אלא הכי </w:t>
      </w:r>
      <w:proofErr w:type="spellStart"/>
      <w:r w:rsidRPr="001E7CED">
        <w:rPr>
          <w:rFonts w:hint="cs"/>
          <w:sz w:val="23"/>
          <w:szCs w:val="23"/>
          <w:rtl/>
        </w:rPr>
        <w:t>קאמר</w:t>
      </w:r>
      <w:proofErr w:type="spellEnd"/>
      <w:r w:rsidRPr="001E7CED">
        <w:rPr>
          <w:rFonts w:hint="cs"/>
          <w:sz w:val="23"/>
          <w:szCs w:val="23"/>
          <w:rtl/>
        </w:rPr>
        <w:t xml:space="preserve">: מבין ישראל ומבין הכותים טמאין </w:t>
      </w:r>
      <w:proofErr w:type="spellStart"/>
      <w:r w:rsidRPr="001E7CED">
        <w:rPr>
          <w:rFonts w:hint="cs"/>
          <w:sz w:val="23"/>
          <w:szCs w:val="23"/>
          <w:rtl/>
        </w:rPr>
        <w:t>דכותים</w:t>
      </w:r>
      <w:proofErr w:type="spellEnd"/>
      <w:r w:rsidRPr="001E7CED">
        <w:rPr>
          <w:rFonts w:hint="cs"/>
          <w:sz w:val="23"/>
          <w:szCs w:val="23"/>
          <w:rtl/>
        </w:rPr>
        <w:t xml:space="preserve"> גרי אמת הן, </w:t>
      </w:r>
      <w:proofErr w:type="spellStart"/>
      <w:r w:rsidRPr="001E7CED">
        <w:rPr>
          <w:rFonts w:hint="cs"/>
          <w:sz w:val="23"/>
          <w:szCs w:val="23"/>
          <w:rtl/>
        </w:rPr>
        <w:t>הנמצאין</w:t>
      </w:r>
      <w:proofErr w:type="spellEnd"/>
      <w:r w:rsidRPr="001E7CED">
        <w:rPr>
          <w:rFonts w:hint="cs"/>
          <w:sz w:val="23"/>
          <w:szCs w:val="23"/>
          <w:rtl/>
        </w:rPr>
        <w:t xml:space="preserve"> בערי ישראל </w:t>
      </w:r>
      <w:proofErr w:type="spellStart"/>
      <w:r w:rsidRPr="001E7CED">
        <w:rPr>
          <w:rFonts w:hint="cs"/>
          <w:sz w:val="23"/>
          <w:szCs w:val="23"/>
          <w:rtl/>
        </w:rPr>
        <w:t>טהורין</w:t>
      </w:r>
      <w:proofErr w:type="spellEnd"/>
      <w:r w:rsidRPr="001E7CED">
        <w:rPr>
          <w:rFonts w:hint="cs"/>
          <w:sz w:val="23"/>
          <w:szCs w:val="23"/>
          <w:rtl/>
        </w:rPr>
        <w:t xml:space="preserve"> שלא נחשדו על כתמיהן </w:t>
      </w:r>
      <w:proofErr w:type="spellStart"/>
      <w:r w:rsidRPr="001E7CED">
        <w:rPr>
          <w:rFonts w:hint="cs"/>
          <w:sz w:val="23"/>
          <w:szCs w:val="23"/>
          <w:rtl/>
        </w:rPr>
        <w:t>ואצנועי</w:t>
      </w:r>
      <w:proofErr w:type="spellEnd"/>
      <w:r w:rsidRPr="001E7CED">
        <w:rPr>
          <w:rFonts w:hint="cs"/>
          <w:sz w:val="23"/>
          <w:szCs w:val="23"/>
          <w:rtl/>
        </w:rPr>
        <w:t xml:space="preserve"> </w:t>
      </w:r>
      <w:proofErr w:type="spellStart"/>
      <w:r w:rsidRPr="001E7CED">
        <w:rPr>
          <w:rFonts w:hint="cs"/>
          <w:sz w:val="23"/>
          <w:szCs w:val="23"/>
          <w:rtl/>
        </w:rPr>
        <w:t>מצנעי</w:t>
      </w:r>
      <w:proofErr w:type="spellEnd"/>
      <w:r w:rsidRPr="001E7CED">
        <w:rPr>
          <w:rFonts w:hint="cs"/>
          <w:sz w:val="23"/>
          <w:szCs w:val="23"/>
          <w:rtl/>
        </w:rPr>
        <w:t xml:space="preserve"> להו, </w:t>
      </w:r>
      <w:proofErr w:type="spellStart"/>
      <w:r w:rsidRPr="001E7CED">
        <w:rPr>
          <w:rFonts w:hint="cs"/>
          <w:sz w:val="23"/>
          <w:szCs w:val="23"/>
          <w:rtl/>
        </w:rPr>
        <w:t>הנמצאין</w:t>
      </w:r>
      <w:proofErr w:type="spellEnd"/>
      <w:r w:rsidRPr="001E7CED">
        <w:rPr>
          <w:rFonts w:hint="cs"/>
          <w:sz w:val="23"/>
          <w:szCs w:val="23"/>
          <w:rtl/>
        </w:rPr>
        <w:t xml:space="preserve"> בערי כותים, רבי מאיר מטמא </w:t>
      </w:r>
      <w:proofErr w:type="spellStart"/>
      <w:r w:rsidRPr="001E7CED">
        <w:rPr>
          <w:rFonts w:hint="cs"/>
          <w:sz w:val="23"/>
          <w:szCs w:val="23"/>
          <w:rtl/>
        </w:rPr>
        <w:t>דנחשדו</w:t>
      </w:r>
      <w:proofErr w:type="spellEnd"/>
      <w:r w:rsidRPr="001E7CED">
        <w:rPr>
          <w:rFonts w:hint="cs"/>
          <w:sz w:val="23"/>
          <w:szCs w:val="23"/>
          <w:rtl/>
        </w:rPr>
        <w:t xml:space="preserve"> על כתמיהן וחכמים </w:t>
      </w:r>
      <w:proofErr w:type="spellStart"/>
      <w:r w:rsidRPr="001E7CED">
        <w:rPr>
          <w:rFonts w:hint="cs"/>
          <w:sz w:val="23"/>
          <w:szCs w:val="23"/>
          <w:rtl/>
        </w:rPr>
        <w:t>מטהרין</w:t>
      </w:r>
      <w:proofErr w:type="spellEnd"/>
      <w:r w:rsidRPr="001E7CED">
        <w:rPr>
          <w:rFonts w:hint="cs"/>
          <w:sz w:val="23"/>
          <w:szCs w:val="23"/>
          <w:rtl/>
        </w:rPr>
        <w:t xml:space="preserve"> שלא נחשדו על כתמיהן'. וכבר הראה אפשטיין שנוסח אחרון זה נעשה </w:t>
      </w:r>
      <w:r w:rsidRPr="001E7CED">
        <w:rPr>
          <w:sz w:val="23"/>
          <w:szCs w:val="23"/>
          <w:rtl/>
        </w:rPr>
        <w:t>'</w:t>
      </w:r>
      <w:r w:rsidRPr="001E7CED">
        <w:rPr>
          <w:rFonts w:hint="cs"/>
          <w:sz w:val="23"/>
          <w:szCs w:val="23"/>
          <w:rtl/>
        </w:rPr>
        <w:t>ביד חזקה</w:t>
      </w:r>
      <w:r w:rsidRPr="001E7CED">
        <w:rPr>
          <w:sz w:val="23"/>
          <w:szCs w:val="23"/>
          <w:rtl/>
        </w:rPr>
        <w:t>'</w:t>
      </w:r>
      <w:r w:rsidRPr="001E7CED">
        <w:rPr>
          <w:rFonts w:hint="cs"/>
          <w:sz w:val="23"/>
          <w:szCs w:val="23"/>
          <w:rtl/>
        </w:rPr>
        <w:t xml:space="preserve"> (לשונו של אפשטיין), והמשנה שלאחר מכן (משנה ד) היא שעוסקת בכתמים </w:t>
      </w:r>
      <w:proofErr w:type="spellStart"/>
      <w:r w:rsidRPr="001E7CED">
        <w:rPr>
          <w:rFonts w:hint="cs"/>
          <w:sz w:val="23"/>
          <w:szCs w:val="23"/>
          <w:rtl/>
        </w:rPr>
        <w:t>הנמצאין</w:t>
      </w:r>
      <w:proofErr w:type="spellEnd"/>
      <w:r w:rsidRPr="001E7CED">
        <w:rPr>
          <w:rFonts w:hint="cs"/>
          <w:sz w:val="23"/>
          <w:szCs w:val="23"/>
          <w:rtl/>
        </w:rPr>
        <w:t xml:space="preserve"> במקומות השונים, ולפיכך ברור שהנוסח החלופי הראשון הוא הנכון, אלא שהמשנה קיצרה בלשונה כדרכה בכמה מקומות.</w:t>
      </w:r>
      <w:r w:rsidRPr="001E7CED">
        <w:rPr>
          <w:sz w:val="23"/>
          <w:szCs w:val="23"/>
          <w:rtl/>
        </w:rPr>
        <w:t xml:space="preserve"> ראו אפשטיין</w:t>
      </w:r>
      <w:r w:rsidRPr="001E7CED">
        <w:rPr>
          <w:rFonts w:hint="cs"/>
          <w:sz w:val="23"/>
          <w:szCs w:val="23"/>
          <w:rtl/>
        </w:rPr>
        <w:t xml:space="preserve"> (לעיל, הערה 11), עמ'</w:t>
      </w:r>
      <w:r w:rsidRPr="001E7CED">
        <w:rPr>
          <w:sz w:val="23"/>
          <w:szCs w:val="23"/>
          <w:rtl/>
        </w:rPr>
        <w:t xml:space="preserve"> 641</w:t>
      </w:r>
      <w:r w:rsidRPr="001E7CED">
        <w:rPr>
          <w:rFonts w:hint="cs"/>
          <w:sz w:val="23"/>
          <w:szCs w:val="23"/>
          <w:rtl/>
        </w:rPr>
        <w:noBreakHyphen/>
      </w:r>
      <w:r w:rsidRPr="001E7CED">
        <w:rPr>
          <w:sz w:val="23"/>
          <w:szCs w:val="23"/>
          <w:rtl/>
        </w:rPr>
        <w:t xml:space="preserve">642; </w:t>
      </w:r>
      <w:r w:rsidRPr="001E7CED">
        <w:rPr>
          <w:rFonts w:hint="cs"/>
          <w:sz w:val="23"/>
          <w:szCs w:val="23"/>
          <w:rtl/>
        </w:rPr>
        <w:t>ו</w:t>
      </w:r>
      <w:r w:rsidRPr="001E7CED">
        <w:rPr>
          <w:sz w:val="23"/>
          <w:szCs w:val="23"/>
          <w:rtl/>
        </w:rPr>
        <w:t xml:space="preserve">ראו גם פירושו של </w:t>
      </w:r>
      <w:proofErr w:type="spellStart"/>
      <w:r w:rsidRPr="001E7CED">
        <w:rPr>
          <w:sz w:val="23"/>
          <w:szCs w:val="23"/>
          <w:rtl/>
        </w:rPr>
        <w:t>אלבק</w:t>
      </w:r>
      <w:proofErr w:type="spellEnd"/>
      <w:r w:rsidRPr="001E7CED">
        <w:rPr>
          <w:sz w:val="23"/>
          <w:szCs w:val="23"/>
          <w:rtl/>
        </w:rPr>
        <w:t xml:space="preserve"> על נדה ז</w:t>
      </w:r>
      <w:r w:rsidR="00C02D6F">
        <w:rPr>
          <w:rFonts w:hint="cs"/>
          <w:sz w:val="23"/>
          <w:szCs w:val="23"/>
          <w:rtl/>
        </w:rPr>
        <w:t>,</w:t>
      </w:r>
      <w:r w:rsidRPr="001E7CED">
        <w:rPr>
          <w:sz w:val="23"/>
          <w:szCs w:val="23"/>
          <w:rtl/>
        </w:rPr>
        <w:t xml:space="preserve"> ג ובהשלמות ותוספות </w:t>
      </w:r>
      <w:r w:rsidRPr="001E7CED">
        <w:rPr>
          <w:rFonts w:hint="cs"/>
          <w:sz w:val="23"/>
          <w:szCs w:val="23"/>
          <w:rtl/>
        </w:rPr>
        <w:t xml:space="preserve">שלו </w:t>
      </w:r>
      <w:r w:rsidRPr="001E7CED">
        <w:rPr>
          <w:sz w:val="23"/>
          <w:szCs w:val="23"/>
          <w:rtl/>
        </w:rPr>
        <w:t>על משנה זו</w:t>
      </w:r>
      <w:r w:rsidRPr="001E7CED">
        <w:rPr>
          <w:rFonts w:hint="cs"/>
          <w:sz w:val="23"/>
          <w:szCs w:val="23"/>
          <w:rtl/>
        </w:rPr>
        <w:t xml:space="preserve"> (לפירוש אחר של הסוגיה בבבלי ראו ד' </w:t>
      </w:r>
      <w:proofErr w:type="spellStart"/>
      <w:r w:rsidRPr="001E7CED">
        <w:rPr>
          <w:rFonts w:hint="cs"/>
          <w:sz w:val="23"/>
          <w:szCs w:val="23"/>
          <w:rtl/>
        </w:rPr>
        <w:t>הלבני</w:t>
      </w:r>
      <w:proofErr w:type="spellEnd"/>
      <w:r w:rsidRPr="001E7CED">
        <w:rPr>
          <w:rFonts w:hint="cs"/>
          <w:sz w:val="23"/>
          <w:szCs w:val="23"/>
          <w:rtl/>
        </w:rPr>
        <w:t>, מקורות ומסורות – ביאורים בתלמוד: מסכת בבא-קמא, ירושלים תשנ"ג, עמ' קמו-</w:t>
      </w:r>
      <w:proofErr w:type="spellStart"/>
      <w:r w:rsidRPr="001E7CED">
        <w:rPr>
          <w:rFonts w:hint="cs"/>
          <w:sz w:val="23"/>
          <w:szCs w:val="23"/>
          <w:rtl/>
        </w:rPr>
        <w:t>קמז</w:t>
      </w:r>
      <w:proofErr w:type="spellEnd"/>
      <w:r w:rsidRPr="001E7CED">
        <w:rPr>
          <w:rFonts w:hint="cs"/>
          <w:sz w:val="23"/>
          <w:szCs w:val="23"/>
          <w:rtl/>
        </w:rPr>
        <w:t xml:space="preserve">). יש לציין כאן שבדיני נידה, ובכללם דין כתמים, היו ככל הנראה חילוקי דעות עמוקים בין היהודים לשומרונים, כאשר השומרונים ככלל נקטו לעתים הלכה מחמירה משנקטו החכמים, כפי שהראה לאחרונה אייל רגב (א' רגב, </w:t>
      </w:r>
      <w:r w:rsidRPr="001E7CED">
        <w:rPr>
          <w:sz w:val="23"/>
          <w:szCs w:val="23"/>
          <w:rtl/>
        </w:rPr>
        <w:t>'</w:t>
      </w:r>
      <w:r w:rsidRPr="001E7CED">
        <w:rPr>
          <w:rFonts w:hint="cs"/>
          <w:sz w:val="23"/>
          <w:szCs w:val="23"/>
          <w:rtl/>
        </w:rPr>
        <w:t>על דם, טומאה והיחס לגוף באסכולות ההלכתיות בימי הבית השני, המשנה והתלמוד</w:t>
      </w:r>
      <w:r w:rsidRPr="001E7CED">
        <w:rPr>
          <w:sz w:val="23"/>
          <w:szCs w:val="23"/>
          <w:rtl/>
        </w:rPr>
        <w:t>'</w:t>
      </w:r>
      <w:r w:rsidRPr="001E7CED">
        <w:rPr>
          <w:rFonts w:hint="cs"/>
          <w:sz w:val="23"/>
          <w:szCs w:val="23"/>
          <w:rtl/>
        </w:rPr>
        <w:t xml:space="preserve"> </w:t>
      </w:r>
      <w:r w:rsidRPr="001E7CED">
        <w:rPr>
          <w:rFonts w:hint="cs"/>
          <w:i/>
          <w:iCs/>
          <w:sz w:val="23"/>
          <w:szCs w:val="23"/>
        </w:rPr>
        <w:t>AJS</w:t>
      </w:r>
      <w:r w:rsidRPr="001E7CED">
        <w:rPr>
          <w:i/>
          <w:iCs/>
          <w:sz w:val="23"/>
          <w:szCs w:val="23"/>
        </w:rPr>
        <w:t xml:space="preserve"> Review</w:t>
      </w:r>
      <w:r w:rsidRPr="001E7CED">
        <w:rPr>
          <w:sz w:val="23"/>
          <w:szCs w:val="23"/>
        </w:rPr>
        <w:t xml:space="preserve">, 27 </w:t>
      </w:r>
      <w:r w:rsidR="00C02D6F">
        <w:rPr>
          <w:sz w:val="23"/>
          <w:szCs w:val="23"/>
        </w:rPr>
        <w:t>[</w:t>
      </w:r>
      <w:r w:rsidRPr="001E7CED">
        <w:rPr>
          <w:sz w:val="23"/>
          <w:szCs w:val="23"/>
        </w:rPr>
        <w:t>2003</w:t>
      </w:r>
      <w:r w:rsidR="00C02D6F">
        <w:rPr>
          <w:sz w:val="23"/>
          <w:szCs w:val="23"/>
        </w:rPr>
        <w:t>]</w:t>
      </w:r>
      <w:r w:rsidRPr="001E7CED">
        <w:rPr>
          <w:rFonts w:hint="cs"/>
          <w:sz w:val="23"/>
          <w:szCs w:val="23"/>
          <w:rtl/>
        </w:rPr>
        <w:t xml:space="preserve">, עמ' ה-י). מכל מקום, ההסבר הניתן כאן </w:t>
      </w:r>
      <w:r w:rsidRPr="001E7CED">
        <w:rPr>
          <w:sz w:val="23"/>
          <w:szCs w:val="23"/>
          <w:rtl/>
        </w:rPr>
        <w:t>'</w:t>
      </w:r>
      <w:proofErr w:type="spellStart"/>
      <w:r w:rsidRPr="001E7CED">
        <w:rPr>
          <w:rFonts w:hint="cs"/>
          <w:sz w:val="23"/>
          <w:szCs w:val="23"/>
          <w:rtl/>
        </w:rPr>
        <w:t>דכותים</w:t>
      </w:r>
      <w:proofErr w:type="spellEnd"/>
      <w:r w:rsidRPr="001E7CED">
        <w:rPr>
          <w:rFonts w:hint="cs"/>
          <w:sz w:val="23"/>
          <w:szCs w:val="23"/>
          <w:rtl/>
        </w:rPr>
        <w:t xml:space="preserve"> גרי אמת הן</w:t>
      </w:r>
      <w:r w:rsidRPr="001E7CED">
        <w:rPr>
          <w:sz w:val="23"/>
          <w:szCs w:val="23"/>
          <w:rtl/>
        </w:rPr>
        <w:t>'</w:t>
      </w:r>
      <w:r w:rsidRPr="001E7CED">
        <w:rPr>
          <w:rFonts w:hint="cs"/>
          <w:sz w:val="23"/>
          <w:szCs w:val="23"/>
          <w:rtl/>
        </w:rPr>
        <w:t>, מאשש את ההצעה שלפיה המסורת הבבלית הדגישה מאוד את השאלה אם השומרונים היו גרי אמת או גרי אריות בפרשנות ההלכתית, תופעה שנעדרת כמעט לחלוטין במקורות הארץ-ישראליים.</w:t>
      </w:r>
    </w:p>
  </w:footnote>
  <w:footnote w:id="66">
    <w:p w:rsidR="00713091" w:rsidRPr="001E7CED" w:rsidRDefault="00713091" w:rsidP="001E7CED">
      <w:pPr>
        <w:pStyle w:val="a3"/>
        <w:spacing w:line="270" w:lineRule="exact"/>
        <w:jc w:val="both"/>
        <w:rPr>
          <w:rFonts w:hint="cs"/>
          <w:sz w:val="23"/>
          <w:szCs w:val="23"/>
          <w:rtl/>
        </w:rPr>
      </w:pPr>
      <w:r w:rsidRPr="001E7CED">
        <w:rPr>
          <w:rStyle w:val="a4"/>
          <w:sz w:val="23"/>
          <w:szCs w:val="23"/>
        </w:rPr>
        <w:footnoteRef/>
      </w:r>
      <w:r w:rsidRPr="001E7CED">
        <w:rPr>
          <w:sz w:val="23"/>
          <w:szCs w:val="23"/>
          <w:rtl/>
        </w:rPr>
        <w:t xml:space="preserve"> </w:t>
      </w:r>
      <w:r w:rsidRPr="001E7CED">
        <w:rPr>
          <w:rFonts w:hint="cs"/>
          <w:sz w:val="23"/>
          <w:szCs w:val="23"/>
          <w:rtl/>
        </w:rPr>
        <w:t xml:space="preserve">ייתכן עוד שמידת ההתעניינות הרבה בעניין כוהנים שנטמעו בשומרונים כרוכה בחשיבות ייחוס הכהונה שתועדה בבבל, כפי שהראה ג' הרמן, ראו הנ"ל, הכוהנים בבבל בתקופת התלמוד – זכויות יתר ומעמד חברתי, חיבור לשם קבלת תואר מוסמך, האוניברסיטה העברית, ירושלים תשנ"ח. אפשר להוסיף הבדל כללי, ולפיו התלמוד הבבלי נוטה לפרש מקורות </w:t>
      </w:r>
      <w:proofErr w:type="spellStart"/>
      <w:r w:rsidRPr="001E7CED">
        <w:rPr>
          <w:rFonts w:hint="cs"/>
          <w:sz w:val="23"/>
          <w:szCs w:val="23"/>
          <w:rtl/>
        </w:rPr>
        <w:t>תנאיים</w:t>
      </w:r>
      <w:proofErr w:type="spellEnd"/>
      <w:r w:rsidRPr="001E7CED">
        <w:rPr>
          <w:rFonts w:hint="cs"/>
          <w:sz w:val="23"/>
          <w:szCs w:val="23"/>
          <w:rtl/>
        </w:rPr>
        <w:t xml:space="preserve"> על פי עקרונות כלליים ולהכליל פרטים רבים ככל האפשר בתוך מכנה משותף עקרוני, אולם סוגיה זו מורכבת, ויותר משהיא משקפת הבדל בין התלמודים היא משקפת הבדל כרונולוגי, כפי שהראו כמה חוקרים. ראו בעיקר </w:t>
      </w:r>
      <w:r w:rsidRPr="001E7CED">
        <w:rPr>
          <w:sz w:val="23"/>
          <w:szCs w:val="23"/>
        </w:rPr>
        <w:t xml:space="preserve">C.E. Hayes, </w:t>
      </w:r>
      <w:r w:rsidRPr="001E7CED">
        <w:rPr>
          <w:i/>
          <w:iCs/>
          <w:sz w:val="23"/>
          <w:szCs w:val="23"/>
        </w:rPr>
        <w:t xml:space="preserve">Between the Babylonian and Palestinian </w:t>
      </w:r>
      <w:proofErr w:type="spellStart"/>
      <w:r w:rsidRPr="001E7CED">
        <w:rPr>
          <w:i/>
          <w:iCs/>
          <w:sz w:val="23"/>
          <w:szCs w:val="23"/>
        </w:rPr>
        <w:t>Talmuds</w:t>
      </w:r>
      <w:proofErr w:type="spellEnd"/>
      <w:r w:rsidRPr="001E7CED">
        <w:rPr>
          <w:sz w:val="23"/>
          <w:szCs w:val="23"/>
        </w:rPr>
        <w:t xml:space="preserve">: </w:t>
      </w:r>
      <w:r w:rsidRPr="001E7CED">
        <w:rPr>
          <w:i/>
          <w:iCs/>
          <w:sz w:val="23"/>
          <w:szCs w:val="23"/>
        </w:rPr>
        <w:t xml:space="preserve">Accounting for Halakhic Difference in Selected </w:t>
      </w:r>
      <w:proofErr w:type="spellStart"/>
      <w:r w:rsidRPr="001E7CED">
        <w:rPr>
          <w:i/>
          <w:iCs/>
          <w:sz w:val="23"/>
          <w:szCs w:val="23"/>
        </w:rPr>
        <w:t>Sugyot</w:t>
      </w:r>
      <w:proofErr w:type="spellEnd"/>
      <w:r w:rsidRPr="001E7CED">
        <w:rPr>
          <w:i/>
          <w:iCs/>
          <w:sz w:val="23"/>
          <w:szCs w:val="23"/>
        </w:rPr>
        <w:t xml:space="preserve"> from Tractate </w:t>
      </w:r>
      <w:proofErr w:type="spellStart"/>
      <w:r w:rsidRPr="001E7CED">
        <w:rPr>
          <w:i/>
          <w:iCs/>
          <w:sz w:val="23"/>
          <w:szCs w:val="23"/>
        </w:rPr>
        <w:t>Avodah</w:t>
      </w:r>
      <w:proofErr w:type="spellEnd"/>
      <w:r w:rsidRPr="001E7CED">
        <w:rPr>
          <w:i/>
          <w:iCs/>
          <w:sz w:val="23"/>
          <w:szCs w:val="23"/>
        </w:rPr>
        <w:t xml:space="preserve"> </w:t>
      </w:r>
      <w:proofErr w:type="spellStart"/>
      <w:r w:rsidRPr="001E7CED">
        <w:rPr>
          <w:i/>
          <w:iCs/>
          <w:sz w:val="23"/>
          <w:szCs w:val="23"/>
        </w:rPr>
        <w:t>Zarah</w:t>
      </w:r>
      <w:proofErr w:type="spellEnd"/>
      <w:r w:rsidRPr="001E7CED">
        <w:rPr>
          <w:sz w:val="23"/>
          <w:szCs w:val="23"/>
        </w:rPr>
        <w:t xml:space="preserve">, Oxford and New York 1997, p. 57 ff.; L. </w:t>
      </w:r>
      <w:proofErr w:type="spellStart"/>
      <w:r w:rsidRPr="001E7CED">
        <w:rPr>
          <w:sz w:val="23"/>
          <w:szCs w:val="23"/>
        </w:rPr>
        <w:t>Moscovitz</w:t>
      </w:r>
      <w:proofErr w:type="spellEnd"/>
      <w:r w:rsidRPr="001E7CED">
        <w:rPr>
          <w:sz w:val="23"/>
          <w:szCs w:val="23"/>
        </w:rPr>
        <w:t xml:space="preserve">, </w:t>
      </w:r>
      <w:r w:rsidRPr="001E7CED">
        <w:rPr>
          <w:i/>
          <w:iCs/>
          <w:sz w:val="23"/>
          <w:szCs w:val="23"/>
        </w:rPr>
        <w:t xml:space="preserve">Talmudic Reasoning: From </w:t>
      </w:r>
      <w:proofErr w:type="spellStart"/>
      <w:r w:rsidRPr="001E7CED">
        <w:rPr>
          <w:i/>
          <w:iCs/>
          <w:sz w:val="23"/>
          <w:szCs w:val="23"/>
        </w:rPr>
        <w:t>Casuistics</w:t>
      </w:r>
      <w:proofErr w:type="spellEnd"/>
      <w:r w:rsidRPr="001E7CED">
        <w:rPr>
          <w:i/>
          <w:iCs/>
          <w:sz w:val="23"/>
          <w:szCs w:val="23"/>
        </w:rPr>
        <w:t xml:space="preserve"> to Conceptualization</w:t>
      </w:r>
      <w:r w:rsidRPr="001E7CED">
        <w:rPr>
          <w:sz w:val="23"/>
          <w:szCs w:val="23"/>
        </w:rPr>
        <w:t>, Tübingen 2002, esp. pp. 343-365</w:t>
      </w:r>
      <w:r w:rsidRPr="001E7CED">
        <w:rPr>
          <w:rFonts w:hint="cs"/>
          <w:sz w:val="23"/>
          <w:szCs w:val="23"/>
          <w:rtl/>
        </w:rPr>
        <w:t xml:space="preserve">; ג' רובינשטיין, 'פירושי מקורות </w:t>
      </w:r>
      <w:proofErr w:type="spellStart"/>
      <w:r w:rsidRPr="001E7CED">
        <w:rPr>
          <w:rFonts w:hint="cs"/>
          <w:sz w:val="23"/>
          <w:szCs w:val="23"/>
          <w:rtl/>
        </w:rPr>
        <w:t>תנאיים</w:t>
      </w:r>
      <w:proofErr w:type="spellEnd"/>
      <w:r w:rsidRPr="001E7CED">
        <w:rPr>
          <w:rFonts w:hint="cs"/>
          <w:sz w:val="23"/>
          <w:szCs w:val="23"/>
          <w:rtl/>
        </w:rPr>
        <w:t xml:space="preserve"> על ידי עקרונות כלליים ומופשטים', י' אלמן ואחרים (לעיל, הערה 57), עמ' רעה-שד, ובהערות 1</w:t>
      </w:r>
      <w:r w:rsidRPr="001E7CED">
        <w:rPr>
          <w:sz w:val="23"/>
          <w:szCs w:val="23"/>
          <w:rtl/>
        </w:rPr>
        <w:noBreakHyphen/>
      </w:r>
      <w:r w:rsidRPr="001E7CED">
        <w:rPr>
          <w:rFonts w:hint="cs"/>
          <w:sz w:val="23"/>
          <w:szCs w:val="23"/>
          <w:rtl/>
        </w:rPr>
        <w:t>3 שם לספרות מחקרית קודמת.</w:t>
      </w:r>
    </w:p>
  </w:footnote>
  <w:footnote w:id="67">
    <w:p w:rsidR="00713091" w:rsidRPr="001E7CED" w:rsidRDefault="00713091" w:rsidP="00610305">
      <w:pPr>
        <w:pStyle w:val="a3"/>
        <w:spacing w:line="270" w:lineRule="exact"/>
        <w:jc w:val="both"/>
        <w:rPr>
          <w:rFonts w:hint="cs"/>
          <w:sz w:val="23"/>
          <w:szCs w:val="23"/>
        </w:rPr>
      </w:pPr>
      <w:r w:rsidRPr="001E7CED">
        <w:rPr>
          <w:rStyle w:val="a4"/>
          <w:sz w:val="23"/>
          <w:szCs w:val="23"/>
        </w:rPr>
        <w:footnoteRef/>
      </w:r>
      <w:r w:rsidRPr="001E7CED">
        <w:rPr>
          <w:sz w:val="23"/>
          <w:szCs w:val="23"/>
          <w:rtl/>
        </w:rPr>
        <w:t xml:space="preserve"> </w:t>
      </w:r>
      <w:r w:rsidRPr="001E7CED">
        <w:rPr>
          <w:rFonts w:hint="cs"/>
          <w:sz w:val="23"/>
          <w:szCs w:val="23"/>
          <w:rtl/>
        </w:rPr>
        <w:t>ירושלמי</w:t>
      </w:r>
      <w:r w:rsidR="00610305">
        <w:rPr>
          <w:rFonts w:hint="cs"/>
          <w:sz w:val="23"/>
          <w:szCs w:val="23"/>
          <w:rtl/>
        </w:rPr>
        <w:t>,</w:t>
      </w:r>
      <w:r w:rsidRPr="001E7CED">
        <w:rPr>
          <w:rFonts w:hint="cs"/>
          <w:sz w:val="23"/>
          <w:szCs w:val="23"/>
          <w:rtl/>
        </w:rPr>
        <w:t xml:space="preserve"> קידושין ד, א (סה ע"ג); יבמות ח, ג (ט ע"ד) לעומת בבלי, קידושין </w:t>
      </w:r>
      <w:proofErr w:type="spellStart"/>
      <w:r w:rsidRPr="001E7CED">
        <w:rPr>
          <w:rFonts w:hint="cs"/>
          <w:sz w:val="23"/>
          <w:szCs w:val="23"/>
          <w:rtl/>
        </w:rPr>
        <w:t>עא</w:t>
      </w:r>
      <w:proofErr w:type="spellEnd"/>
      <w:r w:rsidRPr="001E7CED">
        <w:rPr>
          <w:rFonts w:hint="cs"/>
          <w:sz w:val="23"/>
          <w:szCs w:val="23"/>
          <w:rtl/>
        </w:rPr>
        <w:t xml:space="preserve"> ע"א.</w:t>
      </w:r>
    </w:p>
  </w:footnote>
  <w:footnote w:id="68">
    <w:p w:rsidR="00713091" w:rsidRPr="001E7CED" w:rsidRDefault="00713091" w:rsidP="009E4AAF">
      <w:pPr>
        <w:spacing w:line="270" w:lineRule="exact"/>
        <w:jc w:val="both"/>
        <w:rPr>
          <w:rFonts w:hint="cs"/>
          <w:sz w:val="23"/>
          <w:szCs w:val="23"/>
          <w:rtl/>
        </w:rPr>
      </w:pPr>
      <w:r w:rsidRPr="001E7CED">
        <w:rPr>
          <w:rStyle w:val="a4"/>
          <w:sz w:val="23"/>
          <w:szCs w:val="23"/>
        </w:rPr>
        <w:footnoteRef/>
      </w:r>
      <w:r w:rsidRPr="001E7CED">
        <w:rPr>
          <w:sz w:val="23"/>
          <w:szCs w:val="23"/>
          <w:rtl/>
        </w:rPr>
        <w:t xml:space="preserve"> </w:t>
      </w:r>
      <w:r w:rsidRPr="001E7CED">
        <w:rPr>
          <w:rFonts w:hint="cs"/>
          <w:sz w:val="23"/>
          <w:szCs w:val="23"/>
          <w:rtl/>
        </w:rPr>
        <w:t>ירושלמי</w:t>
      </w:r>
      <w:r w:rsidR="00610305">
        <w:rPr>
          <w:rFonts w:hint="cs"/>
          <w:sz w:val="23"/>
          <w:szCs w:val="23"/>
          <w:rtl/>
        </w:rPr>
        <w:t>,</w:t>
      </w:r>
      <w:r w:rsidRPr="001E7CED">
        <w:rPr>
          <w:rFonts w:hint="cs"/>
          <w:sz w:val="23"/>
          <w:szCs w:val="23"/>
          <w:rtl/>
        </w:rPr>
        <w:t xml:space="preserve"> עבודה-זרה ה, ד (מד ע"ד); בבלי</w:t>
      </w:r>
      <w:r w:rsidR="00610305">
        <w:rPr>
          <w:rFonts w:hint="cs"/>
          <w:sz w:val="23"/>
          <w:szCs w:val="23"/>
          <w:rtl/>
        </w:rPr>
        <w:t>,</w:t>
      </w:r>
      <w:r w:rsidRPr="001E7CED">
        <w:rPr>
          <w:rFonts w:hint="cs"/>
          <w:sz w:val="23"/>
          <w:szCs w:val="23"/>
          <w:rtl/>
        </w:rPr>
        <w:t xml:space="preserve"> חולין ו ע"א. על רבי </w:t>
      </w:r>
      <w:proofErr w:type="spellStart"/>
      <w:r w:rsidRPr="001E7CED">
        <w:rPr>
          <w:rFonts w:hint="cs"/>
          <w:sz w:val="23"/>
          <w:szCs w:val="23"/>
          <w:rtl/>
        </w:rPr>
        <w:t>אבהו</w:t>
      </w:r>
      <w:proofErr w:type="spellEnd"/>
      <w:r w:rsidRPr="001E7CED">
        <w:rPr>
          <w:rFonts w:hint="cs"/>
          <w:sz w:val="23"/>
          <w:szCs w:val="23"/>
          <w:rtl/>
        </w:rPr>
        <w:t xml:space="preserve"> והשומרונים ראו ליברמן (לעיל, הערה 4), עמ' 412</w:t>
      </w:r>
      <w:r w:rsidRPr="001E7CED">
        <w:rPr>
          <w:sz w:val="23"/>
          <w:szCs w:val="23"/>
          <w:rtl/>
        </w:rPr>
        <w:noBreakHyphen/>
      </w:r>
      <w:r w:rsidRPr="001E7CED">
        <w:rPr>
          <w:rFonts w:hint="cs"/>
          <w:sz w:val="23"/>
          <w:szCs w:val="23"/>
          <w:rtl/>
        </w:rPr>
        <w:t xml:space="preserve">416; </w:t>
      </w:r>
      <w:r w:rsidRPr="001E7CED">
        <w:rPr>
          <w:sz w:val="23"/>
          <w:szCs w:val="23"/>
        </w:rPr>
        <w:t xml:space="preserve">L.I. Levine, </w:t>
      </w:r>
      <w:r w:rsidR="009E4AAF">
        <w:rPr>
          <w:sz w:val="23"/>
          <w:szCs w:val="23"/>
        </w:rPr>
        <w:t>‘</w:t>
      </w:r>
      <w:r w:rsidRPr="001E7CED">
        <w:rPr>
          <w:sz w:val="23"/>
          <w:szCs w:val="23"/>
        </w:rPr>
        <w:t xml:space="preserve">R. </w:t>
      </w:r>
      <w:proofErr w:type="spellStart"/>
      <w:r w:rsidRPr="001E7CED">
        <w:rPr>
          <w:sz w:val="23"/>
          <w:szCs w:val="23"/>
        </w:rPr>
        <w:t>Abbahu</w:t>
      </w:r>
      <w:proofErr w:type="spellEnd"/>
      <w:r w:rsidRPr="001E7CED">
        <w:rPr>
          <w:sz w:val="23"/>
          <w:szCs w:val="23"/>
        </w:rPr>
        <w:t xml:space="preserve"> of Caesarea</w:t>
      </w:r>
      <w:r w:rsidR="009E4AAF">
        <w:rPr>
          <w:sz w:val="23"/>
          <w:szCs w:val="23"/>
        </w:rPr>
        <w:t>’</w:t>
      </w:r>
      <w:r w:rsidRPr="001E7CED">
        <w:rPr>
          <w:sz w:val="23"/>
          <w:szCs w:val="23"/>
        </w:rPr>
        <w:t xml:space="preserve">, </w:t>
      </w:r>
      <w:r w:rsidRPr="001E7CED">
        <w:rPr>
          <w:i/>
          <w:iCs/>
          <w:sz w:val="23"/>
          <w:szCs w:val="23"/>
        </w:rPr>
        <w:t>Christianity, Judaism and Other Greco-Roman Cults; Studies for Morton Smith at Sixty</w:t>
      </w:r>
      <w:r w:rsidRPr="001E7CED">
        <w:rPr>
          <w:sz w:val="23"/>
          <w:szCs w:val="23"/>
        </w:rPr>
        <w:t xml:space="preserve">, Vol. IV, ed. J. </w:t>
      </w:r>
      <w:proofErr w:type="spellStart"/>
      <w:r w:rsidRPr="001E7CED">
        <w:rPr>
          <w:sz w:val="23"/>
          <w:szCs w:val="23"/>
        </w:rPr>
        <w:t>Neusner</w:t>
      </w:r>
      <w:proofErr w:type="spellEnd"/>
      <w:r w:rsidRPr="001E7CED">
        <w:rPr>
          <w:sz w:val="23"/>
          <w:szCs w:val="23"/>
        </w:rPr>
        <w:t xml:space="preserve">, Leiden 1975, pp. 56-76; R. </w:t>
      </w:r>
      <w:proofErr w:type="spellStart"/>
      <w:r w:rsidRPr="001E7CED">
        <w:rPr>
          <w:sz w:val="23"/>
          <w:szCs w:val="23"/>
        </w:rPr>
        <w:t>Pummer</w:t>
      </w:r>
      <w:proofErr w:type="spellEnd"/>
      <w:r w:rsidRPr="001E7CED">
        <w:rPr>
          <w:sz w:val="23"/>
          <w:szCs w:val="23"/>
        </w:rPr>
        <w:t xml:space="preserve">, </w:t>
      </w:r>
      <w:r w:rsidR="009E4AAF">
        <w:rPr>
          <w:sz w:val="23"/>
          <w:szCs w:val="23"/>
        </w:rPr>
        <w:t>‘</w:t>
      </w:r>
      <w:r w:rsidRPr="001E7CED">
        <w:rPr>
          <w:sz w:val="23"/>
          <w:szCs w:val="23"/>
        </w:rPr>
        <w:t xml:space="preserve">Samaritans in Caesarea </w:t>
      </w:r>
      <w:proofErr w:type="spellStart"/>
      <w:r w:rsidRPr="001E7CED">
        <w:rPr>
          <w:sz w:val="23"/>
          <w:szCs w:val="23"/>
        </w:rPr>
        <w:t>Maritima</w:t>
      </w:r>
      <w:proofErr w:type="spellEnd"/>
      <w:r w:rsidR="009E4AAF">
        <w:rPr>
          <w:sz w:val="23"/>
          <w:szCs w:val="23"/>
        </w:rPr>
        <w:t>’</w:t>
      </w:r>
      <w:r w:rsidRPr="001E7CED">
        <w:rPr>
          <w:sz w:val="23"/>
          <w:szCs w:val="23"/>
        </w:rPr>
        <w:t xml:space="preserve">, </w:t>
      </w:r>
      <w:r w:rsidRPr="001E7CED">
        <w:rPr>
          <w:i/>
          <w:iCs/>
          <w:sz w:val="23"/>
          <w:szCs w:val="23"/>
        </w:rPr>
        <w:t xml:space="preserve">Religious Rivalries and the Struggle for Success in Caesarea </w:t>
      </w:r>
      <w:proofErr w:type="spellStart"/>
      <w:r w:rsidRPr="001E7CED">
        <w:rPr>
          <w:i/>
          <w:iCs/>
          <w:sz w:val="23"/>
          <w:szCs w:val="23"/>
        </w:rPr>
        <w:t>Maritima</w:t>
      </w:r>
      <w:proofErr w:type="spellEnd"/>
      <w:r w:rsidRPr="001E7CED">
        <w:rPr>
          <w:sz w:val="23"/>
          <w:szCs w:val="23"/>
        </w:rPr>
        <w:t>, ed. T.L. Donaldson, Waterloo, Ont. 2000, pp. 181-202</w:t>
      </w:r>
    </w:p>
  </w:footnote>
  <w:footnote w:id="69">
    <w:p w:rsidR="00713091" w:rsidRPr="001E7CED" w:rsidRDefault="00713091" w:rsidP="001E7CED">
      <w:pPr>
        <w:pStyle w:val="a3"/>
        <w:spacing w:line="270" w:lineRule="exact"/>
        <w:jc w:val="both"/>
        <w:rPr>
          <w:rFonts w:hint="cs"/>
          <w:sz w:val="23"/>
          <w:szCs w:val="23"/>
        </w:rPr>
      </w:pPr>
      <w:r w:rsidRPr="001E7CED">
        <w:rPr>
          <w:rStyle w:val="a4"/>
          <w:sz w:val="23"/>
          <w:szCs w:val="23"/>
        </w:rPr>
        <w:footnoteRef/>
      </w:r>
      <w:r w:rsidRPr="001E7CED">
        <w:rPr>
          <w:sz w:val="23"/>
          <w:szCs w:val="23"/>
          <w:rtl/>
        </w:rPr>
        <w:t xml:space="preserve"> </w:t>
      </w:r>
      <w:proofErr w:type="spellStart"/>
      <w:r w:rsidRPr="001E7CED">
        <w:rPr>
          <w:rFonts w:hint="cs"/>
          <w:sz w:val="23"/>
          <w:szCs w:val="23"/>
          <w:rtl/>
        </w:rPr>
        <w:t>חמיטובסקי</w:t>
      </w:r>
      <w:proofErr w:type="spellEnd"/>
      <w:r w:rsidRPr="001E7CED">
        <w:rPr>
          <w:rFonts w:hint="cs"/>
          <w:sz w:val="23"/>
          <w:szCs w:val="23"/>
          <w:rtl/>
        </w:rPr>
        <w:t xml:space="preserve"> (לעיל, הערה 46).</w:t>
      </w:r>
    </w:p>
  </w:footnote>
  <w:footnote w:id="70">
    <w:p w:rsidR="00713091" w:rsidRPr="001E7CED" w:rsidRDefault="00713091" w:rsidP="001E7CED">
      <w:pPr>
        <w:pStyle w:val="a3"/>
        <w:spacing w:line="270" w:lineRule="exact"/>
        <w:jc w:val="both"/>
        <w:rPr>
          <w:rFonts w:hint="cs"/>
          <w:sz w:val="23"/>
          <w:szCs w:val="23"/>
        </w:rPr>
      </w:pPr>
      <w:r w:rsidRPr="001E7CED">
        <w:rPr>
          <w:rStyle w:val="a4"/>
          <w:sz w:val="23"/>
          <w:szCs w:val="23"/>
        </w:rPr>
        <w:footnoteRef/>
      </w:r>
      <w:r w:rsidRPr="001E7CED">
        <w:rPr>
          <w:sz w:val="23"/>
          <w:szCs w:val="23"/>
          <w:rtl/>
        </w:rPr>
        <w:t xml:space="preserve"> </w:t>
      </w:r>
      <w:r w:rsidRPr="001E7CED">
        <w:rPr>
          <w:rFonts w:hint="cs"/>
          <w:sz w:val="23"/>
          <w:szCs w:val="23"/>
          <w:rtl/>
        </w:rPr>
        <w:t>רמז לכך אלון (לעיל, הערה 1), עמ' 3</w:t>
      </w:r>
      <w:r w:rsidRPr="001E7CED">
        <w:rPr>
          <w:sz w:val="23"/>
          <w:szCs w:val="23"/>
          <w:rtl/>
        </w:rPr>
        <w:noBreakHyphen/>
      </w:r>
      <w:r w:rsidRPr="001E7CED">
        <w:rPr>
          <w:rFonts w:hint="cs"/>
          <w:sz w:val="23"/>
          <w:szCs w:val="23"/>
          <w:rtl/>
        </w:rPr>
        <w:t xml:space="preserve">4, אלא שהוא לא עמד על היחס המורכב שבין ההיגד במקורות הארץ-ישראליים לעיבודו בסוגיה הבבלית. </w:t>
      </w:r>
    </w:p>
  </w:footnote>
  <w:footnote w:id="71">
    <w:p w:rsidR="00713091" w:rsidRPr="001E7CED" w:rsidRDefault="00713091" w:rsidP="009E4AAF">
      <w:pPr>
        <w:pStyle w:val="a3"/>
        <w:spacing w:line="270" w:lineRule="exact"/>
        <w:jc w:val="both"/>
        <w:rPr>
          <w:rFonts w:hint="cs"/>
          <w:sz w:val="23"/>
          <w:szCs w:val="23"/>
          <w:rtl/>
        </w:rPr>
      </w:pPr>
      <w:r w:rsidRPr="001E7CED">
        <w:rPr>
          <w:rStyle w:val="a4"/>
          <w:sz w:val="23"/>
          <w:szCs w:val="23"/>
        </w:rPr>
        <w:footnoteRef/>
      </w:r>
      <w:r w:rsidRPr="001E7CED">
        <w:rPr>
          <w:sz w:val="23"/>
          <w:szCs w:val="23"/>
          <w:rtl/>
        </w:rPr>
        <w:t xml:space="preserve"> </w:t>
      </w:r>
      <w:r w:rsidRPr="001E7CED">
        <w:rPr>
          <w:rFonts w:hint="cs"/>
          <w:sz w:val="23"/>
          <w:szCs w:val="23"/>
          <w:rtl/>
        </w:rPr>
        <w:t>לעניין דיני נזקי שור בהלכה התנאית וחשיבותם ליחס לנכרים השוו את הסיפור המפורסם בירושלמי, בבא-קמא ד</w:t>
      </w:r>
      <w:r w:rsidR="001F1ACC">
        <w:rPr>
          <w:rFonts w:hint="cs"/>
          <w:sz w:val="23"/>
          <w:szCs w:val="23"/>
          <w:rtl/>
        </w:rPr>
        <w:t>,</w:t>
      </w:r>
      <w:r w:rsidRPr="001E7CED">
        <w:rPr>
          <w:rFonts w:hint="cs"/>
          <w:sz w:val="23"/>
          <w:szCs w:val="23"/>
          <w:rtl/>
        </w:rPr>
        <w:t xml:space="preserve"> ג </w:t>
      </w:r>
      <w:r w:rsidR="001F1ACC">
        <w:rPr>
          <w:rFonts w:hint="cs"/>
          <w:sz w:val="23"/>
          <w:szCs w:val="23"/>
          <w:rtl/>
        </w:rPr>
        <w:t>(</w:t>
      </w:r>
      <w:r w:rsidRPr="001E7CED">
        <w:rPr>
          <w:rFonts w:hint="cs"/>
          <w:sz w:val="23"/>
          <w:szCs w:val="23"/>
          <w:rtl/>
        </w:rPr>
        <w:t>ד ע"ב</w:t>
      </w:r>
      <w:r w:rsidR="001F1ACC">
        <w:rPr>
          <w:rFonts w:hint="cs"/>
          <w:sz w:val="23"/>
          <w:szCs w:val="23"/>
          <w:rtl/>
        </w:rPr>
        <w:t>)</w:t>
      </w:r>
      <w:r w:rsidRPr="001E7CED">
        <w:rPr>
          <w:rFonts w:hint="cs"/>
          <w:sz w:val="23"/>
          <w:szCs w:val="23"/>
          <w:rtl/>
        </w:rPr>
        <w:t xml:space="preserve"> על המשלחת של מלכות רומי לרבן גמליאל שראתה בדינים אלו מקור לאפליה נגד נכרים, וראו א"ש רוזנטל, 'שני דברים', ספר יצחק אריה </w:t>
      </w:r>
      <w:proofErr w:type="spellStart"/>
      <w:r w:rsidRPr="001E7CED">
        <w:rPr>
          <w:rFonts w:hint="cs"/>
          <w:sz w:val="23"/>
          <w:szCs w:val="23"/>
          <w:rtl/>
        </w:rPr>
        <w:t>זליגמן</w:t>
      </w:r>
      <w:proofErr w:type="spellEnd"/>
      <w:r w:rsidRPr="001E7CED">
        <w:rPr>
          <w:rFonts w:hint="cs"/>
          <w:sz w:val="23"/>
          <w:szCs w:val="23"/>
          <w:rtl/>
        </w:rPr>
        <w:t xml:space="preserve">: מאמרים במקרא ובעולם העתיק, בעריכת י' </w:t>
      </w:r>
      <w:proofErr w:type="spellStart"/>
      <w:r w:rsidRPr="001E7CED">
        <w:rPr>
          <w:rFonts w:hint="cs"/>
          <w:sz w:val="23"/>
          <w:szCs w:val="23"/>
          <w:rtl/>
        </w:rPr>
        <w:t>זקוביץ</w:t>
      </w:r>
      <w:proofErr w:type="spellEnd"/>
      <w:r w:rsidRPr="001E7CED">
        <w:rPr>
          <w:rFonts w:hint="cs"/>
          <w:sz w:val="23"/>
          <w:szCs w:val="23"/>
          <w:rtl/>
        </w:rPr>
        <w:t xml:space="preserve"> וא' רופא, כרך ב': החלק העברי, ירושלים תשמ"ג, עמ' 463</w:t>
      </w:r>
      <w:r w:rsidRPr="001E7CED">
        <w:rPr>
          <w:sz w:val="23"/>
          <w:szCs w:val="23"/>
          <w:rtl/>
        </w:rPr>
        <w:noBreakHyphen/>
      </w:r>
      <w:r w:rsidRPr="001E7CED">
        <w:rPr>
          <w:rFonts w:hint="cs"/>
          <w:sz w:val="23"/>
          <w:szCs w:val="23"/>
          <w:rtl/>
        </w:rPr>
        <w:t>481; ד' הרמן, '</w:t>
      </w:r>
      <w:r w:rsidRPr="001E7CED">
        <w:rPr>
          <w:sz w:val="23"/>
          <w:szCs w:val="23"/>
          <w:rtl/>
        </w:rPr>
        <w:t>על המגמות ביחסם של התנאים לגזל הנכרי</w:t>
      </w:r>
      <w:r w:rsidRPr="001E7CED">
        <w:rPr>
          <w:rFonts w:hint="cs"/>
          <w:sz w:val="23"/>
          <w:szCs w:val="23"/>
          <w:rtl/>
        </w:rPr>
        <w:t xml:space="preserve">', דיני ישראל </w:t>
      </w:r>
      <w:proofErr w:type="spellStart"/>
      <w:r w:rsidRPr="001E7CED">
        <w:rPr>
          <w:rFonts w:hint="cs"/>
          <w:sz w:val="23"/>
          <w:szCs w:val="23"/>
          <w:rtl/>
        </w:rPr>
        <w:t>טז</w:t>
      </w:r>
      <w:proofErr w:type="spellEnd"/>
      <w:r w:rsidRPr="001E7CED">
        <w:rPr>
          <w:rFonts w:hint="cs"/>
          <w:sz w:val="23"/>
          <w:szCs w:val="23"/>
          <w:rtl/>
        </w:rPr>
        <w:t xml:space="preserve"> (תשנ"ב), עמ' </w:t>
      </w:r>
      <w:proofErr w:type="spellStart"/>
      <w:r w:rsidRPr="001E7CED">
        <w:rPr>
          <w:rFonts w:hint="cs"/>
          <w:sz w:val="23"/>
          <w:szCs w:val="23"/>
          <w:rtl/>
        </w:rPr>
        <w:t>רמא-רמח</w:t>
      </w:r>
      <w:proofErr w:type="spellEnd"/>
      <w:r w:rsidRPr="001E7CED">
        <w:rPr>
          <w:rFonts w:hint="cs"/>
          <w:sz w:val="23"/>
          <w:szCs w:val="23"/>
          <w:rtl/>
        </w:rPr>
        <w:t xml:space="preserve">; </w:t>
      </w:r>
      <w:r w:rsidRPr="001E7CED">
        <w:rPr>
          <w:sz w:val="23"/>
          <w:szCs w:val="23"/>
        </w:rPr>
        <w:t xml:space="preserve">S.D. </w:t>
      </w:r>
      <w:proofErr w:type="spellStart"/>
      <w:r w:rsidRPr="001E7CED">
        <w:rPr>
          <w:sz w:val="23"/>
          <w:szCs w:val="23"/>
        </w:rPr>
        <w:t>Fraade</w:t>
      </w:r>
      <w:proofErr w:type="spellEnd"/>
      <w:r w:rsidRPr="001E7CED">
        <w:rPr>
          <w:sz w:val="23"/>
          <w:szCs w:val="23"/>
        </w:rPr>
        <w:t xml:space="preserve">, </w:t>
      </w:r>
      <w:r w:rsidR="009E4AAF">
        <w:rPr>
          <w:sz w:val="23"/>
          <w:szCs w:val="23"/>
        </w:rPr>
        <w:t>‘</w:t>
      </w:r>
      <w:r w:rsidRPr="001E7CED">
        <w:rPr>
          <w:sz w:val="23"/>
          <w:szCs w:val="23"/>
        </w:rPr>
        <w:t>Navigating the Anomalous; Non-Jews at the Intersection of Early Rabbinic Law and Narrative</w:t>
      </w:r>
      <w:r w:rsidR="009E4AAF">
        <w:rPr>
          <w:sz w:val="23"/>
          <w:szCs w:val="23"/>
        </w:rPr>
        <w:t>’</w:t>
      </w:r>
      <w:r w:rsidRPr="001E7CED">
        <w:rPr>
          <w:sz w:val="23"/>
          <w:szCs w:val="23"/>
        </w:rPr>
        <w:t xml:space="preserve">, </w:t>
      </w:r>
      <w:r w:rsidRPr="001E7CED">
        <w:rPr>
          <w:i/>
          <w:iCs/>
          <w:sz w:val="23"/>
          <w:szCs w:val="23"/>
        </w:rPr>
        <w:t>The Other in Jewish Thought and History; Constructions of Jewish Culture and Identity</w:t>
      </w:r>
      <w:r w:rsidRPr="001E7CED">
        <w:rPr>
          <w:sz w:val="23"/>
          <w:szCs w:val="23"/>
        </w:rPr>
        <w:t>, eds., L.J. Silberstein &amp; R.L. Cohn, New-York 1994, pp. 145-165</w:t>
      </w:r>
      <w:r w:rsidRPr="001E7CED">
        <w:rPr>
          <w:rFonts w:hint="cs"/>
          <w:sz w:val="23"/>
          <w:szCs w:val="23"/>
          <w:rtl/>
        </w:rPr>
        <w:t>; מ' כהנא, '</w:t>
      </w:r>
      <w:r w:rsidRPr="001E7CED">
        <w:rPr>
          <w:sz w:val="23"/>
          <w:szCs w:val="23"/>
          <w:rtl/>
        </w:rPr>
        <w:t>היחס לנכרים בתקופת התנאים והאמוראים</w:t>
      </w:r>
      <w:r w:rsidRPr="001E7CED">
        <w:rPr>
          <w:rFonts w:hint="cs"/>
          <w:sz w:val="23"/>
          <w:szCs w:val="23"/>
          <w:rtl/>
        </w:rPr>
        <w:t>', עט הדעת ג (1999), עמ' 27</w:t>
      </w:r>
      <w:r w:rsidRPr="001E7CED">
        <w:rPr>
          <w:sz w:val="23"/>
          <w:szCs w:val="23"/>
          <w:rtl/>
        </w:rPr>
        <w:noBreakHyphen/>
      </w:r>
      <w:r w:rsidRPr="001E7CED">
        <w:rPr>
          <w:rFonts w:hint="cs"/>
          <w:sz w:val="23"/>
          <w:szCs w:val="23"/>
          <w:rtl/>
        </w:rPr>
        <w:t>29.</w:t>
      </w:r>
    </w:p>
  </w:footnote>
  <w:footnote w:id="72">
    <w:p w:rsidR="00713091" w:rsidRPr="001E7CED" w:rsidRDefault="00713091" w:rsidP="00553993">
      <w:pPr>
        <w:pStyle w:val="a3"/>
        <w:spacing w:line="270" w:lineRule="exact"/>
        <w:jc w:val="both"/>
        <w:rPr>
          <w:rFonts w:hint="cs"/>
          <w:sz w:val="23"/>
          <w:szCs w:val="23"/>
          <w:rtl/>
        </w:rPr>
      </w:pPr>
      <w:r w:rsidRPr="001E7CED">
        <w:rPr>
          <w:rStyle w:val="a4"/>
          <w:sz w:val="23"/>
          <w:szCs w:val="23"/>
        </w:rPr>
        <w:footnoteRef/>
      </w:r>
      <w:r w:rsidRPr="001E7CED">
        <w:rPr>
          <w:sz w:val="23"/>
          <w:szCs w:val="23"/>
          <w:rtl/>
        </w:rPr>
        <w:t xml:space="preserve"> </w:t>
      </w:r>
      <w:r w:rsidRPr="001E7CED">
        <w:rPr>
          <w:rFonts w:hint="cs"/>
          <w:sz w:val="23"/>
          <w:szCs w:val="23"/>
          <w:rtl/>
        </w:rPr>
        <w:t xml:space="preserve">דיון בפולמוסים האנטי-שומרוניים במדרשי האגדה הארץ-ישראליים, ראו י' </w:t>
      </w:r>
      <w:proofErr w:type="spellStart"/>
      <w:r w:rsidRPr="001E7CED">
        <w:rPr>
          <w:rFonts w:hint="cs"/>
          <w:sz w:val="23"/>
          <w:szCs w:val="23"/>
          <w:rtl/>
        </w:rPr>
        <w:t>היינימן</w:t>
      </w:r>
      <w:proofErr w:type="spellEnd"/>
      <w:r w:rsidRPr="001E7CED">
        <w:rPr>
          <w:rFonts w:hint="cs"/>
          <w:sz w:val="23"/>
          <w:szCs w:val="23"/>
          <w:rtl/>
        </w:rPr>
        <w:t>, אגדות ותולדותיהן: עיונים בהשתלשלותן של מסורות, ירושלים 1974, עמ' 91</w:t>
      </w:r>
      <w:r w:rsidRPr="001E7CED">
        <w:rPr>
          <w:sz w:val="23"/>
          <w:szCs w:val="23"/>
          <w:rtl/>
        </w:rPr>
        <w:noBreakHyphen/>
      </w:r>
      <w:r w:rsidRPr="001E7CED">
        <w:rPr>
          <w:rFonts w:hint="cs"/>
          <w:sz w:val="23"/>
          <w:szCs w:val="23"/>
          <w:rtl/>
        </w:rPr>
        <w:t>93. על האמונה השומרונית ביוסף ראו</w:t>
      </w:r>
      <w:r w:rsidRPr="001E7CED">
        <w:rPr>
          <w:sz w:val="23"/>
          <w:szCs w:val="23"/>
        </w:rPr>
        <w:t xml:space="preserve">J.D. Purvis, </w:t>
      </w:r>
      <w:r w:rsidR="009E4AAF">
        <w:rPr>
          <w:sz w:val="23"/>
          <w:szCs w:val="23"/>
        </w:rPr>
        <w:t>‘</w:t>
      </w:r>
      <w:r w:rsidRPr="001E7CED">
        <w:rPr>
          <w:sz w:val="23"/>
          <w:szCs w:val="23"/>
        </w:rPr>
        <w:t>Joseph in the Samaritan Traditions</w:t>
      </w:r>
      <w:r w:rsidR="00553993">
        <w:rPr>
          <w:sz w:val="23"/>
          <w:szCs w:val="23"/>
        </w:rPr>
        <w:t>’</w:t>
      </w:r>
      <w:r w:rsidRPr="001E7CED">
        <w:rPr>
          <w:sz w:val="23"/>
          <w:szCs w:val="23"/>
        </w:rPr>
        <w:t xml:space="preserve">, </w:t>
      </w:r>
      <w:r w:rsidRPr="001E7CED">
        <w:rPr>
          <w:i/>
          <w:iCs/>
          <w:sz w:val="23"/>
          <w:szCs w:val="23"/>
        </w:rPr>
        <w:t>Studies in the Testament of Joseph</w:t>
      </w:r>
      <w:r w:rsidRPr="001E7CED">
        <w:rPr>
          <w:sz w:val="23"/>
          <w:szCs w:val="23"/>
        </w:rPr>
        <w:t xml:space="preserve">, ed. G.W.E. Nickelsburg, </w:t>
      </w:r>
      <w:smartTag w:uri="urn:schemas-microsoft-com:office:smarttags" w:element="place">
        <w:smartTag w:uri="urn:schemas-microsoft-com:office:smarttags" w:element="City">
          <w:r w:rsidRPr="001E7CED">
            <w:rPr>
              <w:sz w:val="23"/>
              <w:szCs w:val="23"/>
            </w:rPr>
            <w:t>Missoula</w:t>
          </w:r>
        </w:smartTag>
      </w:smartTag>
      <w:r w:rsidRPr="001E7CED">
        <w:rPr>
          <w:sz w:val="23"/>
          <w:szCs w:val="23"/>
        </w:rPr>
        <w:t xml:space="preserve"> 1975, pp. 147-153</w:t>
      </w:r>
      <w:r w:rsidRPr="001E7CED">
        <w:rPr>
          <w:rFonts w:hint="cs"/>
          <w:sz w:val="23"/>
          <w:szCs w:val="23"/>
          <w:rtl/>
        </w:rPr>
        <w:t xml:space="preserve">. ויכוח נוסף בין רבי מאיר לשומרוני ראו בראשית-רבה ד </w:t>
      </w:r>
      <w:proofErr w:type="spellStart"/>
      <w:r w:rsidRPr="001E7CED">
        <w:rPr>
          <w:rFonts w:hint="cs"/>
          <w:sz w:val="23"/>
          <w:szCs w:val="23"/>
          <w:rtl/>
        </w:rPr>
        <w:t>ד</w:t>
      </w:r>
      <w:proofErr w:type="spellEnd"/>
      <w:r w:rsidRPr="001E7CED">
        <w:rPr>
          <w:rFonts w:hint="cs"/>
          <w:sz w:val="23"/>
          <w:szCs w:val="23"/>
          <w:rtl/>
        </w:rPr>
        <w:t>, מהדורת תיאודור-</w:t>
      </w:r>
      <w:proofErr w:type="spellStart"/>
      <w:r w:rsidRPr="001E7CED">
        <w:rPr>
          <w:rFonts w:hint="cs"/>
          <w:sz w:val="23"/>
          <w:szCs w:val="23"/>
          <w:rtl/>
        </w:rPr>
        <w:t>אלבק</w:t>
      </w:r>
      <w:proofErr w:type="spellEnd"/>
      <w:r w:rsidRPr="001E7CED">
        <w:rPr>
          <w:rFonts w:hint="cs"/>
          <w:sz w:val="23"/>
          <w:szCs w:val="23"/>
          <w:rtl/>
        </w:rPr>
        <w:t>, עמ' 27</w:t>
      </w:r>
      <w:r w:rsidRPr="001E7CED">
        <w:rPr>
          <w:rFonts w:hint="cs"/>
          <w:sz w:val="23"/>
          <w:szCs w:val="23"/>
          <w:rtl/>
        </w:rPr>
        <w:noBreakHyphen/>
        <w:t>28.</w:t>
      </w:r>
    </w:p>
  </w:footnote>
  <w:footnote w:id="73">
    <w:p w:rsidR="00713091" w:rsidRPr="001E7CED" w:rsidRDefault="00713091" w:rsidP="001E7CED">
      <w:pPr>
        <w:pStyle w:val="a3"/>
        <w:spacing w:line="270" w:lineRule="exact"/>
        <w:jc w:val="both"/>
        <w:rPr>
          <w:rFonts w:hint="cs"/>
          <w:sz w:val="23"/>
          <w:szCs w:val="23"/>
          <w:rtl/>
        </w:rPr>
      </w:pPr>
      <w:r w:rsidRPr="001E7CED">
        <w:rPr>
          <w:rStyle w:val="a4"/>
          <w:sz w:val="23"/>
          <w:szCs w:val="23"/>
        </w:rPr>
        <w:footnoteRef/>
      </w:r>
      <w:r w:rsidRPr="001E7CED">
        <w:rPr>
          <w:sz w:val="23"/>
          <w:szCs w:val="23"/>
          <w:rtl/>
        </w:rPr>
        <w:t xml:space="preserve"> </w:t>
      </w:r>
      <w:r w:rsidRPr="001E7CED">
        <w:rPr>
          <w:sz w:val="23"/>
          <w:szCs w:val="23"/>
          <w:rtl/>
        </w:rPr>
        <w:t>על האמונה השומרונית</w:t>
      </w:r>
      <w:r w:rsidRPr="001E7CED">
        <w:rPr>
          <w:rFonts w:hint="cs"/>
          <w:sz w:val="23"/>
          <w:szCs w:val="23"/>
          <w:rtl/>
        </w:rPr>
        <w:t xml:space="preserve"> בעת העתיקה</w:t>
      </w:r>
      <w:r w:rsidRPr="001E7CED">
        <w:rPr>
          <w:sz w:val="23"/>
          <w:szCs w:val="23"/>
          <w:rtl/>
        </w:rPr>
        <w:t xml:space="preserve"> בתחיית המתים ראו</w:t>
      </w:r>
      <w:r w:rsidRPr="001E7CED">
        <w:rPr>
          <w:rFonts w:hint="cs"/>
          <w:sz w:val="23"/>
          <w:szCs w:val="23"/>
          <w:rtl/>
        </w:rPr>
        <w:t xml:space="preserve"> פ' </w:t>
      </w:r>
      <w:proofErr w:type="spellStart"/>
      <w:r w:rsidRPr="001E7CED">
        <w:rPr>
          <w:rFonts w:hint="cs"/>
          <w:sz w:val="23"/>
          <w:szCs w:val="23"/>
          <w:rtl/>
        </w:rPr>
        <w:t>דקסינגר</w:t>
      </w:r>
      <w:proofErr w:type="spellEnd"/>
      <w:r w:rsidRPr="001E7CED">
        <w:rPr>
          <w:rFonts w:hint="cs"/>
          <w:sz w:val="23"/>
          <w:szCs w:val="23"/>
          <w:rtl/>
        </w:rPr>
        <w:t xml:space="preserve">, </w:t>
      </w:r>
      <w:r w:rsidRPr="001E7CED">
        <w:rPr>
          <w:sz w:val="23"/>
          <w:szCs w:val="23"/>
          <w:rtl/>
        </w:rPr>
        <w:t>'</w:t>
      </w:r>
      <w:r w:rsidRPr="001E7CED">
        <w:rPr>
          <w:rFonts w:hint="cs"/>
          <w:sz w:val="23"/>
          <w:szCs w:val="23"/>
          <w:rtl/>
        </w:rPr>
        <w:t>אמונות ודעות של השומרונים בתקופה הביזנטית</w:t>
      </w:r>
      <w:r w:rsidRPr="001E7CED">
        <w:rPr>
          <w:sz w:val="23"/>
          <w:szCs w:val="23"/>
          <w:rtl/>
        </w:rPr>
        <w:t>'</w:t>
      </w:r>
      <w:r w:rsidRPr="001E7CED">
        <w:rPr>
          <w:rFonts w:hint="cs"/>
          <w:sz w:val="23"/>
          <w:szCs w:val="23"/>
          <w:rtl/>
        </w:rPr>
        <w:t>, ספר השומרונים, בעריכת א' שטרן וח' אשל, ירושלים תשס"ב, עמ' 516</w:t>
      </w:r>
      <w:r w:rsidRPr="001E7CED">
        <w:rPr>
          <w:sz w:val="23"/>
          <w:szCs w:val="23"/>
          <w:rtl/>
        </w:rPr>
        <w:noBreakHyphen/>
      </w:r>
      <w:r w:rsidRPr="001E7CED">
        <w:rPr>
          <w:rFonts w:hint="cs"/>
          <w:sz w:val="23"/>
          <w:szCs w:val="23"/>
          <w:rtl/>
        </w:rPr>
        <w:t xml:space="preserve">517. דיון ממצה על עדויותיהם של אבות הכנסייה על אמונה זו או היעדרה בקרב השומרונים (בעיקר אצל </w:t>
      </w:r>
      <w:proofErr w:type="spellStart"/>
      <w:r w:rsidRPr="001E7CED">
        <w:rPr>
          <w:rFonts w:hint="cs"/>
          <w:sz w:val="23"/>
          <w:szCs w:val="23"/>
          <w:rtl/>
        </w:rPr>
        <w:t>אוריגינס</w:t>
      </w:r>
      <w:proofErr w:type="spellEnd"/>
      <w:r w:rsidRPr="001E7CED">
        <w:rPr>
          <w:rFonts w:hint="cs"/>
          <w:sz w:val="23"/>
          <w:szCs w:val="23"/>
          <w:rtl/>
        </w:rPr>
        <w:t xml:space="preserve">) ראו </w:t>
      </w:r>
      <w:r w:rsidRPr="001E7CED">
        <w:rPr>
          <w:sz w:val="23"/>
          <w:szCs w:val="23"/>
        </w:rPr>
        <w:t xml:space="preserve">R. </w:t>
      </w:r>
      <w:proofErr w:type="spellStart"/>
      <w:r w:rsidRPr="001E7CED">
        <w:rPr>
          <w:sz w:val="23"/>
          <w:szCs w:val="23"/>
        </w:rPr>
        <w:t>Pummer</w:t>
      </w:r>
      <w:proofErr w:type="spellEnd"/>
      <w:r w:rsidRPr="001E7CED">
        <w:rPr>
          <w:sz w:val="23"/>
          <w:szCs w:val="23"/>
        </w:rPr>
        <w:t xml:space="preserve">, </w:t>
      </w:r>
      <w:r w:rsidRPr="001E7CED">
        <w:rPr>
          <w:i/>
          <w:iCs/>
          <w:sz w:val="23"/>
          <w:szCs w:val="23"/>
        </w:rPr>
        <w:t>Early Christian Authors on Samaritans and Samaritanism: Texts, Translations and Commentary</w:t>
      </w:r>
      <w:r w:rsidRPr="001E7CED">
        <w:rPr>
          <w:sz w:val="23"/>
          <w:szCs w:val="23"/>
        </w:rPr>
        <w:t>, Tübingen 2002, pp. 47-50</w:t>
      </w:r>
      <w:r w:rsidRPr="001E7CED">
        <w:rPr>
          <w:rFonts w:hint="cs"/>
          <w:sz w:val="23"/>
          <w:szCs w:val="23"/>
          <w:rtl/>
        </w:rPr>
        <w:t>.</w:t>
      </w:r>
    </w:p>
  </w:footnote>
  <w:footnote w:id="74">
    <w:p w:rsidR="00713091" w:rsidRPr="001E7CED" w:rsidRDefault="00713091" w:rsidP="001E7CED">
      <w:pPr>
        <w:pStyle w:val="a3"/>
        <w:spacing w:line="270" w:lineRule="exact"/>
        <w:jc w:val="both"/>
        <w:rPr>
          <w:rFonts w:hint="cs"/>
          <w:sz w:val="23"/>
          <w:szCs w:val="23"/>
        </w:rPr>
      </w:pPr>
      <w:r w:rsidRPr="001E7CED">
        <w:rPr>
          <w:rStyle w:val="a4"/>
          <w:sz w:val="23"/>
          <w:szCs w:val="23"/>
        </w:rPr>
        <w:footnoteRef/>
      </w:r>
      <w:r w:rsidRPr="001E7CED">
        <w:rPr>
          <w:sz w:val="23"/>
          <w:szCs w:val="23"/>
          <w:rtl/>
        </w:rPr>
        <w:t xml:space="preserve"> </w:t>
      </w:r>
      <w:r w:rsidRPr="001E7CED">
        <w:rPr>
          <w:rFonts w:hint="cs"/>
          <w:sz w:val="23"/>
          <w:szCs w:val="23"/>
          <w:rtl/>
        </w:rPr>
        <w:t xml:space="preserve">סוגיה זו קשורה לשאלת היחס המורכב שבין הלכה לאגדה, בפרט במקורות התַּנאים. ראו י' פרנקל, דרכי האגדה והמדרש, ירושלים 1991, עמ' 495; ש' </w:t>
      </w:r>
      <w:proofErr w:type="spellStart"/>
      <w:r w:rsidRPr="001E7CED">
        <w:rPr>
          <w:rFonts w:hint="cs"/>
          <w:sz w:val="23"/>
          <w:szCs w:val="23"/>
          <w:rtl/>
        </w:rPr>
        <w:t>ספראי</w:t>
      </w:r>
      <w:proofErr w:type="spellEnd"/>
      <w:r w:rsidRPr="001E7CED">
        <w:rPr>
          <w:rFonts w:hint="cs"/>
          <w:sz w:val="23"/>
          <w:szCs w:val="23"/>
          <w:rtl/>
        </w:rPr>
        <w:t xml:space="preserve">, </w:t>
      </w:r>
      <w:r w:rsidRPr="001E7CED">
        <w:rPr>
          <w:sz w:val="23"/>
          <w:szCs w:val="23"/>
          <w:rtl/>
        </w:rPr>
        <w:t>'</w:t>
      </w:r>
      <w:r w:rsidRPr="001E7CED">
        <w:rPr>
          <w:rFonts w:hint="cs"/>
          <w:sz w:val="23"/>
          <w:szCs w:val="23"/>
          <w:rtl/>
        </w:rPr>
        <w:t>יחס האגדה להלכה</w:t>
      </w:r>
      <w:r w:rsidRPr="001E7CED">
        <w:rPr>
          <w:sz w:val="23"/>
          <w:szCs w:val="23"/>
          <w:rtl/>
        </w:rPr>
        <w:t>'</w:t>
      </w:r>
      <w:r w:rsidRPr="001E7CED">
        <w:rPr>
          <w:rFonts w:hint="cs"/>
          <w:sz w:val="23"/>
          <w:szCs w:val="23"/>
          <w:rtl/>
        </w:rPr>
        <w:t>, דור לדור, משלהי תקופת המקרא ועד לחתימת התלמוד, קובץ מחקרים לכבוד יהושע אפרון, בעריכת א' אופנהיימר וא' כשר, ירושלים תשנ"ה, עמ' 215</w:t>
      </w:r>
      <w:r w:rsidRPr="001E7CED">
        <w:rPr>
          <w:sz w:val="23"/>
          <w:szCs w:val="23"/>
          <w:rtl/>
        </w:rPr>
        <w:noBreakHyphen/>
      </w:r>
      <w:r w:rsidRPr="001E7CED">
        <w:rPr>
          <w:rFonts w:hint="cs"/>
          <w:sz w:val="23"/>
          <w:szCs w:val="23"/>
          <w:rtl/>
        </w:rPr>
        <w:t xml:space="preserve">234; סקירה מעודכנת של יחסי האגדה וההלכה ראו י' </w:t>
      </w:r>
      <w:proofErr w:type="spellStart"/>
      <w:r w:rsidRPr="001E7CED">
        <w:rPr>
          <w:rFonts w:hint="cs"/>
          <w:sz w:val="23"/>
          <w:szCs w:val="23"/>
          <w:rtl/>
        </w:rPr>
        <w:t>לורברבוים</w:t>
      </w:r>
      <w:proofErr w:type="spellEnd"/>
      <w:r w:rsidRPr="001E7CED">
        <w:rPr>
          <w:rFonts w:hint="cs"/>
          <w:sz w:val="23"/>
          <w:szCs w:val="23"/>
          <w:rtl/>
        </w:rPr>
        <w:t xml:space="preserve">, צלם </w:t>
      </w:r>
      <w:proofErr w:type="spellStart"/>
      <w:r w:rsidRPr="001E7CED">
        <w:rPr>
          <w:rFonts w:hint="cs"/>
          <w:sz w:val="23"/>
          <w:szCs w:val="23"/>
          <w:rtl/>
        </w:rPr>
        <w:t>אלהים</w:t>
      </w:r>
      <w:proofErr w:type="spellEnd"/>
      <w:r w:rsidRPr="001E7CED">
        <w:rPr>
          <w:rFonts w:hint="cs"/>
          <w:sz w:val="23"/>
          <w:szCs w:val="23"/>
          <w:rtl/>
        </w:rPr>
        <w:t>: הלכה ואגדה, ירושלים ותל-אביב תשס"ד, עמ' 105</w:t>
      </w:r>
      <w:r w:rsidRPr="001E7CED">
        <w:rPr>
          <w:rFonts w:hint="cs"/>
          <w:sz w:val="23"/>
          <w:szCs w:val="23"/>
          <w:rtl/>
        </w:rPr>
        <w:noBreakHyphen/>
        <w:t>145, שעל אף הבחנותיו היסודיות וטענתו לזיקה הדוקה שבין האגדה להלכה יש לבחון כל נושא לגופו ולבחון באיזו מידה אכן מתקיימת זיקה בין ההלכה ושיקוליה ובין התפיסה הרעיונית והשיקולים האגדתיים (ראו שם, עמ' 140). מכל מקום, הוא דן בעיקר בחלקי האגדה שנספחו למשנה ולתוספתא, ואנו עוסקים במקורות שונים זה מזה.</w:t>
      </w:r>
    </w:p>
  </w:footnote>
  <w:footnote w:id="75">
    <w:p w:rsidR="00713091" w:rsidRPr="001E7CED" w:rsidRDefault="00713091" w:rsidP="001E7CED">
      <w:pPr>
        <w:pStyle w:val="a3"/>
        <w:spacing w:line="270" w:lineRule="exact"/>
        <w:jc w:val="both"/>
        <w:rPr>
          <w:rFonts w:hint="cs"/>
          <w:sz w:val="23"/>
          <w:szCs w:val="23"/>
          <w:rtl/>
        </w:rPr>
      </w:pPr>
      <w:r w:rsidRPr="001E7CED">
        <w:rPr>
          <w:rStyle w:val="a4"/>
          <w:sz w:val="23"/>
          <w:szCs w:val="23"/>
        </w:rPr>
        <w:footnoteRef/>
      </w:r>
      <w:r w:rsidRPr="001E7CED">
        <w:rPr>
          <w:sz w:val="23"/>
          <w:szCs w:val="23"/>
          <w:rtl/>
        </w:rPr>
        <w:t xml:space="preserve"> </w:t>
      </w:r>
      <w:r w:rsidRPr="001E7CED">
        <w:rPr>
          <w:rFonts w:hint="cs"/>
          <w:sz w:val="23"/>
          <w:szCs w:val="23"/>
          <w:rtl/>
        </w:rPr>
        <w:t>למשל, ע' בר, רבי שמעון בן יוחאי ומקומו בחיי הציבור, חיבור לשם קבלת תואר דוקטור לפילוסופיה, תל-אביב 2002, עמ' 60, והערה 215 שם.</w:t>
      </w:r>
    </w:p>
  </w:footnote>
  <w:footnote w:id="76">
    <w:p w:rsidR="00713091" w:rsidRPr="001E7CED" w:rsidRDefault="00713091" w:rsidP="001E7CED">
      <w:pPr>
        <w:pStyle w:val="a3"/>
        <w:spacing w:line="270" w:lineRule="exact"/>
        <w:jc w:val="both"/>
        <w:rPr>
          <w:rFonts w:hint="cs"/>
          <w:sz w:val="23"/>
          <w:szCs w:val="23"/>
        </w:rPr>
      </w:pPr>
      <w:r w:rsidRPr="001E7CED">
        <w:rPr>
          <w:rStyle w:val="a4"/>
          <w:sz w:val="23"/>
          <w:szCs w:val="23"/>
        </w:rPr>
        <w:footnoteRef/>
      </w:r>
      <w:r w:rsidRPr="001E7CED">
        <w:rPr>
          <w:rFonts w:hint="cs"/>
          <w:sz w:val="23"/>
          <w:szCs w:val="23"/>
          <w:rtl/>
        </w:rPr>
        <w:t xml:space="preserve"> </w:t>
      </w:r>
      <w:proofErr w:type="spellStart"/>
      <w:r w:rsidRPr="001E7CED">
        <w:rPr>
          <w:rFonts w:hint="cs"/>
          <w:sz w:val="23"/>
          <w:szCs w:val="23"/>
          <w:rtl/>
        </w:rPr>
        <w:t>באכר</w:t>
      </w:r>
      <w:proofErr w:type="spellEnd"/>
      <w:r w:rsidRPr="001E7CED">
        <w:rPr>
          <w:rFonts w:hint="cs"/>
          <w:sz w:val="23"/>
          <w:szCs w:val="23"/>
          <w:rtl/>
        </w:rPr>
        <w:t xml:space="preserve"> (לעיל, הערה 39), עמ' 106; אליצור (לעיל, הערה 1), עמ' 395; שלם (לעיל, הערה 39), עמ' 80</w:t>
      </w:r>
      <w:r w:rsidRPr="001E7CED">
        <w:rPr>
          <w:sz w:val="23"/>
          <w:szCs w:val="23"/>
          <w:rtl/>
        </w:rPr>
        <w:noBreakHyphen/>
      </w:r>
      <w:r w:rsidRPr="001E7CED">
        <w:rPr>
          <w:rFonts w:hint="cs"/>
          <w:sz w:val="23"/>
          <w:szCs w:val="23"/>
          <w:rtl/>
        </w:rPr>
        <w:t>101.</w:t>
      </w:r>
    </w:p>
  </w:footnote>
  <w:footnote w:id="77">
    <w:p w:rsidR="00713091" w:rsidRPr="001E7CED" w:rsidRDefault="00713091" w:rsidP="001E7CED">
      <w:pPr>
        <w:pStyle w:val="a3"/>
        <w:spacing w:line="270" w:lineRule="exact"/>
        <w:jc w:val="both"/>
        <w:rPr>
          <w:rFonts w:hint="cs"/>
          <w:sz w:val="23"/>
          <w:szCs w:val="23"/>
          <w:rtl/>
        </w:rPr>
      </w:pPr>
      <w:r w:rsidRPr="001E7CED">
        <w:rPr>
          <w:rStyle w:val="a4"/>
          <w:sz w:val="23"/>
          <w:szCs w:val="23"/>
        </w:rPr>
        <w:footnoteRef/>
      </w:r>
      <w:r w:rsidRPr="001E7CED">
        <w:rPr>
          <w:sz w:val="23"/>
          <w:szCs w:val="23"/>
          <w:rtl/>
        </w:rPr>
        <w:t xml:space="preserve"> </w:t>
      </w:r>
      <w:r w:rsidRPr="001E7CED">
        <w:rPr>
          <w:rFonts w:hint="cs"/>
          <w:sz w:val="23"/>
          <w:szCs w:val="23"/>
          <w:rtl/>
        </w:rPr>
        <w:t>תוספתא, תרומות ד, יד, מהדורת ליברמן, עמ' 127 (פסקה זו באה לאחר המחלוקת המפורסמת בין רבי לרבן שמעון בן גמליאל אם כותי כגוי או כותי כישראל, אולם הרקע של הסיפא של ההלכה אינו ברור די צורכו, וליברמן התקשה לבארה. ראו בביאור הארוך על אתר ואצל ש' ליברמן, תוספת ראשונים, ירושלים תרצ"ז, עמ' 48); מסכת כותים ב</w:t>
      </w:r>
      <w:r w:rsidR="00B340AB">
        <w:rPr>
          <w:rFonts w:hint="cs"/>
          <w:sz w:val="23"/>
          <w:szCs w:val="23"/>
          <w:rtl/>
        </w:rPr>
        <w:t>,</w:t>
      </w:r>
      <w:r w:rsidRPr="001E7CED">
        <w:rPr>
          <w:rFonts w:hint="cs"/>
          <w:sz w:val="23"/>
          <w:szCs w:val="23"/>
          <w:rtl/>
        </w:rPr>
        <w:t xml:space="preserve"> ג, מהדורת </w:t>
      </w:r>
      <w:proofErr w:type="spellStart"/>
      <w:r w:rsidRPr="001E7CED">
        <w:rPr>
          <w:rFonts w:hint="cs"/>
          <w:sz w:val="23"/>
          <w:szCs w:val="23"/>
          <w:rtl/>
        </w:rPr>
        <w:t>היגער</w:t>
      </w:r>
      <w:proofErr w:type="spellEnd"/>
      <w:r w:rsidRPr="001E7CED">
        <w:rPr>
          <w:rFonts w:hint="cs"/>
          <w:sz w:val="23"/>
          <w:szCs w:val="23"/>
          <w:rtl/>
        </w:rPr>
        <w:t xml:space="preserve">, עמ' סה: </w:t>
      </w:r>
      <w:r w:rsidRPr="001E7CED">
        <w:rPr>
          <w:sz w:val="23"/>
          <w:szCs w:val="23"/>
          <w:rtl/>
        </w:rPr>
        <w:t>'</w:t>
      </w:r>
      <w:r w:rsidRPr="001E7CED">
        <w:rPr>
          <w:rFonts w:hint="cs"/>
          <w:sz w:val="23"/>
          <w:szCs w:val="23"/>
          <w:rtl/>
        </w:rPr>
        <w:t xml:space="preserve">הגבינים שלהם מותרות, רבי שמעון בן אלעזר אומר, אם של בעלי בתים מותרות ואם של </w:t>
      </w:r>
      <w:proofErr w:type="spellStart"/>
      <w:r w:rsidRPr="001E7CED">
        <w:rPr>
          <w:rFonts w:hint="cs"/>
          <w:sz w:val="23"/>
          <w:szCs w:val="23"/>
          <w:rtl/>
        </w:rPr>
        <w:t>סיטונים</w:t>
      </w:r>
      <w:proofErr w:type="spellEnd"/>
      <w:r w:rsidRPr="001E7CED">
        <w:rPr>
          <w:rFonts w:hint="cs"/>
          <w:sz w:val="23"/>
          <w:szCs w:val="23"/>
          <w:rtl/>
        </w:rPr>
        <w:t xml:space="preserve"> אסורות</w:t>
      </w:r>
      <w:r w:rsidRPr="001E7CED">
        <w:rPr>
          <w:sz w:val="23"/>
          <w:szCs w:val="23"/>
          <w:rtl/>
        </w:rPr>
        <w:t>'</w:t>
      </w:r>
      <w:r w:rsidRPr="001E7CED">
        <w:rPr>
          <w:rFonts w:hint="cs"/>
          <w:sz w:val="23"/>
          <w:szCs w:val="23"/>
          <w:rtl/>
        </w:rPr>
        <w:t xml:space="preserve">, והערת </w:t>
      </w:r>
      <w:proofErr w:type="spellStart"/>
      <w:r w:rsidRPr="001E7CED">
        <w:rPr>
          <w:rFonts w:hint="cs"/>
          <w:sz w:val="23"/>
          <w:szCs w:val="23"/>
          <w:rtl/>
        </w:rPr>
        <w:t>קירכהיים</w:t>
      </w:r>
      <w:proofErr w:type="spellEnd"/>
      <w:r w:rsidRPr="001E7CED">
        <w:rPr>
          <w:rFonts w:hint="cs"/>
          <w:sz w:val="23"/>
          <w:szCs w:val="23"/>
          <w:rtl/>
        </w:rPr>
        <w:t xml:space="preserve"> (עמ' 35, הערה 1); תוספתא</w:t>
      </w:r>
      <w:r w:rsidR="00B340AB">
        <w:rPr>
          <w:rFonts w:hint="cs"/>
          <w:sz w:val="23"/>
          <w:szCs w:val="23"/>
          <w:rtl/>
        </w:rPr>
        <w:t>,</w:t>
      </w:r>
      <w:r w:rsidRPr="001E7CED">
        <w:rPr>
          <w:rFonts w:hint="cs"/>
          <w:sz w:val="23"/>
          <w:szCs w:val="23"/>
          <w:rtl/>
        </w:rPr>
        <w:t xml:space="preserve"> פסחא ב</w:t>
      </w:r>
      <w:r w:rsidR="00B340AB">
        <w:rPr>
          <w:rFonts w:hint="cs"/>
          <w:sz w:val="23"/>
          <w:szCs w:val="23"/>
          <w:rtl/>
        </w:rPr>
        <w:t>,</w:t>
      </w:r>
      <w:r w:rsidRPr="001E7CED">
        <w:rPr>
          <w:rFonts w:hint="cs"/>
          <w:sz w:val="23"/>
          <w:szCs w:val="23"/>
          <w:rtl/>
        </w:rPr>
        <w:t xml:space="preserve"> א, מהדורת ליברמן, עמ' 144</w:t>
      </w:r>
      <w:r w:rsidRPr="001E7CED">
        <w:rPr>
          <w:sz w:val="23"/>
          <w:szCs w:val="23"/>
          <w:rtl/>
        </w:rPr>
        <w:noBreakHyphen/>
      </w:r>
      <w:r w:rsidRPr="001E7CED">
        <w:rPr>
          <w:rFonts w:hint="cs"/>
          <w:sz w:val="23"/>
          <w:szCs w:val="23"/>
          <w:rtl/>
        </w:rPr>
        <w:t>145, ובמקבילות בירושלמי, ערלה ב, ז (סב ע"ב); עבודה זרה ה, יא (מה ע"א), ובביאור הארוך על אתר, עמ' 484.</w:t>
      </w:r>
    </w:p>
  </w:footnote>
  <w:footnote w:id="78">
    <w:p w:rsidR="00713091" w:rsidRPr="001E7CED" w:rsidRDefault="00713091" w:rsidP="001E7CED">
      <w:pPr>
        <w:pStyle w:val="a3"/>
        <w:spacing w:line="270" w:lineRule="exact"/>
        <w:jc w:val="both"/>
        <w:rPr>
          <w:rFonts w:hint="cs"/>
          <w:sz w:val="23"/>
          <w:szCs w:val="23"/>
        </w:rPr>
      </w:pPr>
      <w:r w:rsidRPr="001E7CED">
        <w:rPr>
          <w:rStyle w:val="a4"/>
          <w:sz w:val="23"/>
          <w:szCs w:val="23"/>
        </w:rPr>
        <w:footnoteRef/>
      </w:r>
      <w:r w:rsidRPr="001E7CED">
        <w:rPr>
          <w:sz w:val="23"/>
          <w:szCs w:val="23"/>
          <w:rtl/>
        </w:rPr>
        <w:t xml:space="preserve"> </w:t>
      </w:r>
      <w:r w:rsidRPr="001E7CED">
        <w:rPr>
          <w:rFonts w:hint="cs"/>
          <w:sz w:val="23"/>
          <w:szCs w:val="23"/>
          <w:rtl/>
        </w:rPr>
        <w:t xml:space="preserve">בברייתא בבלית (עבודה-זרה </w:t>
      </w:r>
      <w:proofErr w:type="spellStart"/>
      <w:r w:rsidRPr="001E7CED">
        <w:rPr>
          <w:rFonts w:hint="cs"/>
          <w:sz w:val="23"/>
          <w:szCs w:val="23"/>
          <w:rtl/>
        </w:rPr>
        <w:t>כא</w:t>
      </w:r>
      <w:proofErr w:type="spellEnd"/>
      <w:r w:rsidRPr="001E7CED">
        <w:rPr>
          <w:rFonts w:hint="cs"/>
          <w:sz w:val="23"/>
          <w:szCs w:val="23"/>
          <w:rtl/>
        </w:rPr>
        <w:t xml:space="preserve"> ע"ב) שנינו: 'תניא רבי שמעון בן אלעזר אומר: לא ישכיר אדם שדהו לכותי מפני שנקראת על שמו וכותי זה עושה בו מלאכה בחולו של מועד'. בתוספתא, עבודה-זרה ב, ט (מהדורת </w:t>
      </w:r>
      <w:proofErr w:type="spellStart"/>
      <w:r w:rsidRPr="001E7CED">
        <w:rPr>
          <w:rFonts w:hint="cs"/>
          <w:sz w:val="23"/>
          <w:szCs w:val="23"/>
          <w:rtl/>
        </w:rPr>
        <w:t>צוקרמאנדל</w:t>
      </w:r>
      <w:proofErr w:type="spellEnd"/>
      <w:r w:rsidRPr="001E7CED">
        <w:rPr>
          <w:rFonts w:hint="cs"/>
          <w:sz w:val="23"/>
          <w:szCs w:val="23"/>
          <w:rtl/>
        </w:rPr>
        <w:t xml:space="preserve">, עמ' 463) צוין שמו של רבי שמעון (לפי כ"י </w:t>
      </w:r>
      <w:proofErr w:type="spellStart"/>
      <w:r w:rsidRPr="001E7CED">
        <w:rPr>
          <w:rFonts w:hint="cs"/>
          <w:sz w:val="23"/>
          <w:szCs w:val="23"/>
          <w:rtl/>
        </w:rPr>
        <w:t>ערפורט</w:t>
      </w:r>
      <w:proofErr w:type="spellEnd"/>
      <w:r w:rsidRPr="001E7CED">
        <w:rPr>
          <w:rFonts w:hint="cs"/>
          <w:sz w:val="23"/>
          <w:szCs w:val="23"/>
          <w:rtl/>
        </w:rPr>
        <w:t xml:space="preserve"> ולפי כ"י וינה ר' שמעון בן אלעזר), ושם ההלכה כוונה לגוי ולא לשומרוני. סוגיית הבבלי שם הבינה שאנו עוסקים בשומרוני ונימקה את האיסור בכמה טעמים המופיעים רק בבבלי ולא בירושלמי. ראו אליצור (לעיל, הערה 1), עמ' 412. </w:t>
      </w:r>
    </w:p>
  </w:footnote>
  <w:footnote w:id="79">
    <w:p w:rsidR="00713091" w:rsidRPr="001E7CED" w:rsidRDefault="00713091" w:rsidP="001E7CED">
      <w:pPr>
        <w:pStyle w:val="a3"/>
        <w:spacing w:line="270" w:lineRule="exact"/>
        <w:jc w:val="both"/>
        <w:rPr>
          <w:rFonts w:hint="cs"/>
          <w:sz w:val="23"/>
          <w:szCs w:val="23"/>
          <w:rtl/>
        </w:rPr>
      </w:pPr>
      <w:r w:rsidRPr="001E7CED">
        <w:rPr>
          <w:rStyle w:val="a4"/>
          <w:sz w:val="23"/>
          <w:szCs w:val="23"/>
        </w:rPr>
        <w:footnoteRef/>
      </w:r>
      <w:r w:rsidRPr="001E7CED">
        <w:rPr>
          <w:sz w:val="23"/>
          <w:szCs w:val="23"/>
          <w:rtl/>
        </w:rPr>
        <w:t xml:space="preserve"> </w:t>
      </w:r>
      <w:r w:rsidRPr="001E7CED">
        <w:rPr>
          <w:rFonts w:hint="cs"/>
          <w:sz w:val="23"/>
          <w:szCs w:val="23"/>
          <w:rtl/>
        </w:rPr>
        <w:t xml:space="preserve">ירושלמי, יבמות א, ו (ג ע"א); ספרי במדבר, פסקה </w:t>
      </w:r>
      <w:proofErr w:type="spellStart"/>
      <w:r w:rsidRPr="001E7CED">
        <w:rPr>
          <w:rFonts w:hint="cs"/>
          <w:sz w:val="23"/>
          <w:szCs w:val="23"/>
          <w:rtl/>
        </w:rPr>
        <w:t>קיב</w:t>
      </w:r>
      <w:proofErr w:type="spellEnd"/>
      <w:r w:rsidRPr="001E7CED">
        <w:rPr>
          <w:rFonts w:hint="cs"/>
          <w:sz w:val="23"/>
          <w:szCs w:val="23"/>
          <w:rtl/>
        </w:rPr>
        <w:t xml:space="preserve"> (מהדורת </w:t>
      </w:r>
      <w:proofErr w:type="spellStart"/>
      <w:r w:rsidRPr="001E7CED">
        <w:rPr>
          <w:rFonts w:hint="cs"/>
          <w:sz w:val="23"/>
          <w:szCs w:val="23"/>
          <w:rtl/>
        </w:rPr>
        <w:t>האראוויטץ</w:t>
      </w:r>
      <w:proofErr w:type="spellEnd"/>
      <w:r w:rsidRPr="001E7CED">
        <w:rPr>
          <w:rFonts w:hint="cs"/>
          <w:sz w:val="23"/>
          <w:szCs w:val="23"/>
          <w:rtl/>
        </w:rPr>
        <w:t>, עמ' 122); ירושלמי, סוטה ז, ג (</w:t>
      </w:r>
      <w:proofErr w:type="spellStart"/>
      <w:r w:rsidRPr="001E7CED">
        <w:rPr>
          <w:rFonts w:hint="cs"/>
          <w:sz w:val="23"/>
          <w:szCs w:val="23"/>
          <w:rtl/>
        </w:rPr>
        <w:t>כא</w:t>
      </w:r>
      <w:proofErr w:type="spellEnd"/>
      <w:r w:rsidRPr="001E7CED">
        <w:rPr>
          <w:rFonts w:hint="cs"/>
          <w:sz w:val="23"/>
          <w:szCs w:val="23"/>
          <w:rtl/>
        </w:rPr>
        <w:t xml:space="preserve"> ע"ג). במקורות ארץ-ישראליים אחרים (ספרי ראה, פסקה נו, מהדורת פינקלשטיין, עמ' 123; מדרש תנאים לספר דברים יא ל, מהדורת הופמן, ברלין תרס"ח, עמ' 46</w:t>
      </w:r>
      <w:r w:rsidRPr="001E7CED">
        <w:rPr>
          <w:sz w:val="23"/>
          <w:szCs w:val="23"/>
          <w:rtl/>
        </w:rPr>
        <w:noBreakHyphen/>
      </w:r>
      <w:r w:rsidRPr="001E7CED">
        <w:rPr>
          <w:rFonts w:hint="cs"/>
          <w:sz w:val="23"/>
          <w:szCs w:val="23"/>
          <w:rtl/>
        </w:rPr>
        <w:t xml:space="preserve">47, ששם הנוסח הוא </w:t>
      </w:r>
      <w:r w:rsidRPr="001E7CED">
        <w:rPr>
          <w:sz w:val="23"/>
          <w:szCs w:val="23"/>
          <w:rtl/>
        </w:rPr>
        <w:t>'</w:t>
      </w:r>
      <w:r w:rsidRPr="001E7CED">
        <w:rPr>
          <w:rFonts w:hint="cs"/>
          <w:sz w:val="23"/>
          <w:szCs w:val="23"/>
          <w:rtl/>
        </w:rPr>
        <w:t>אמר ר' אליעזר ביר' יוסי הגלילי</w:t>
      </w:r>
      <w:r w:rsidRPr="001E7CED">
        <w:rPr>
          <w:sz w:val="23"/>
          <w:szCs w:val="23"/>
          <w:rtl/>
        </w:rPr>
        <w:t>'</w:t>
      </w:r>
      <w:r w:rsidRPr="001E7CED">
        <w:rPr>
          <w:rFonts w:hint="cs"/>
          <w:sz w:val="23"/>
          <w:szCs w:val="23"/>
          <w:rtl/>
        </w:rPr>
        <w:t xml:space="preserve">), ובמקבילות בבבלי, הן לדרשה בספרי במדבר הן לירושלמי סוטה, צוין שמו של רבי אלעזר ברבי יוסי (בבלי, סנהדרין צ ע"ב; סוטה לג ע"ב), אולם על פי המקבילות הוצע שיש לגרוס ר' שמעון בן אלעזר. ראו ז' </w:t>
      </w:r>
      <w:proofErr w:type="spellStart"/>
      <w:r w:rsidRPr="001E7CED">
        <w:rPr>
          <w:rFonts w:hint="cs"/>
          <w:sz w:val="23"/>
          <w:szCs w:val="23"/>
          <w:rtl/>
        </w:rPr>
        <w:t>פראנקעל</w:t>
      </w:r>
      <w:proofErr w:type="spellEnd"/>
      <w:r w:rsidRPr="001E7CED">
        <w:rPr>
          <w:rFonts w:hint="cs"/>
          <w:sz w:val="23"/>
          <w:szCs w:val="23"/>
          <w:rtl/>
        </w:rPr>
        <w:t xml:space="preserve">, דרכי המשנה – התוספתא, מכילתא, ספרא וספרי, ורשה תרפ"ג, עמ' 212; </w:t>
      </w:r>
      <w:proofErr w:type="spellStart"/>
      <w:r w:rsidRPr="001E7CED">
        <w:rPr>
          <w:rFonts w:hint="cs"/>
          <w:sz w:val="23"/>
          <w:szCs w:val="23"/>
          <w:rtl/>
        </w:rPr>
        <w:t>באכר</w:t>
      </w:r>
      <w:proofErr w:type="spellEnd"/>
      <w:r w:rsidRPr="001E7CED">
        <w:rPr>
          <w:rFonts w:hint="cs"/>
          <w:sz w:val="23"/>
          <w:szCs w:val="23"/>
          <w:rtl/>
        </w:rPr>
        <w:t xml:space="preserve"> (לעיל, הערה 39), עמ' 106</w:t>
      </w:r>
      <w:r w:rsidRPr="001E7CED">
        <w:rPr>
          <w:rFonts w:hint="cs"/>
          <w:sz w:val="23"/>
          <w:szCs w:val="23"/>
          <w:rtl/>
        </w:rPr>
        <w:noBreakHyphen/>
        <w:t>107 והערה 14 שם; שלם (לעיל, הערה 39), עמ' 89</w:t>
      </w:r>
      <w:r w:rsidRPr="001E7CED">
        <w:rPr>
          <w:sz w:val="23"/>
          <w:szCs w:val="23"/>
          <w:rtl/>
        </w:rPr>
        <w:noBreakHyphen/>
      </w:r>
      <w:r w:rsidRPr="001E7CED">
        <w:rPr>
          <w:rFonts w:hint="cs"/>
          <w:sz w:val="23"/>
          <w:szCs w:val="23"/>
          <w:rtl/>
        </w:rPr>
        <w:t>90. ברם בעדי הנוסח מתקיימות הגרסאות ר' אלעזר ברבי שמעון או ברבי יוסי, והחילופין שבין ר' אלעזר ברבי שמעון לר' שמעון ברבי אלעזר אינם כה תדירים. על שינויי הנוסח שסודרו על הבבלי סוטה ראו אצל א' ליס, תלמוד בבלי, מסכת סוטה עם שינויי נוסחאות ועם השוואות להבאות מהגמרא בחז"ל, גאונים וראשונים, ירושלים, מכון התלמוד הישראלי השלם, תשל"ט, עמ' צג-צד. עם זה הדמיון הלשוני בין הדרשות היא תופעה ברורה, והמקורות הארץ-ישראליים מעידים שכנראה אף רבי שמעון בן אלעזר שותף לפולמוסים כאלה.</w:t>
      </w:r>
    </w:p>
  </w:footnote>
  <w:footnote w:id="80">
    <w:p w:rsidR="00713091" w:rsidRPr="001E7CED" w:rsidRDefault="00713091" w:rsidP="00B340AB">
      <w:pPr>
        <w:pStyle w:val="a3"/>
        <w:spacing w:line="270" w:lineRule="exact"/>
        <w:jc w:val="both"/>
        <w:rPr>
          <w:rFonts w:hint="cs"/>
          <w:sz w:val="23"/>
          <w:szCs w:val="23"/>
          <w:rtl/>
        </w:rPr>
      </w:pPr>
      <w:r w:rsidRPr="001E7CED">
        <w:rPr>
          <w:rStyle w:val="a4"/>
          <w:sz w:val="23"/>
          <w:szCs w:val="23"/>
        </w:rPr>
        <w:footnoteRef/>
      </w:r>
      <w:r w:rsidRPr="001E7CED">
        <w:rPr>
          <w:sz w:val="23"/>
          <w:szCs w:val="23"/>
          <w:rtl/>
        </w:rPr>
        <w:t xml:space="preserve"> </w:t>
      </w:r>
      <w:r w:rsidRPr="001E7CED">
        <w:rPr>
          <w:rFonts w:hint="cs"/>
          <w:sz w:val="23"/>
          <w:szCs w:val="23"/>
          <w:rtl/>
        </w:rPr>
        <w:t>הפרשנים והחוקרים התקשו להכריע אם ה'סופר' בירושלמי היה יהודי או שומרוני. ראו למשל בשינויי הנוסח בדברים</w:t>
      </w:r>
      <w:r w:rsidR="00B340AB">
        <w:rPr>
          <w:rFonts w:hint="cs"/>
          <w:sz w:val="23"/>
          <w:szCs w:val="23"/>
          <w:rtl/>
        </w:rPr>
        <w:t xml:space="preserve"> </w:t>
      </w:r>
      <w:r w:rsidRPr="001E7CED">
        <w:rPr>
          <w:rFonts w:hint="cs"/>
          <w:sz w:val="23"/>
          <w:szCs w:val="23"/>
          <w:rtl/>
        </w:rPr>
        <w:t xml:space="preserve">רבה ('אבותיכם' או 'אבותיי'). בבבלי נפתרה הבעיה באמצעות הכינוי 'ההוא סבא' במקום 'סופר'. המונח 'סופר' בספרות התלמודית ובכתובות שהתגלו בארץ ישראל התפרש בכמה אופנים (ראו ז' </w:t>
      </w:r>
      <w:proofErr w:type="spellStart"/>
      <w:r w:rsidRPr="001E7CED">
        <w:rPr>
          <w:rFonts w:hint="cs"/>
          <w:sz w:val="23"/>
          <w:szCs w:val="23"/>
          <w:rtl/>
        </w:rPr>
        <w:t>ספראי</w:t>
      </w:r>
      <w:proofErr w:type="spellEnd"/>
      <w:r w:rsidRPr="001E7CED">
        <w:rPr>
          <w:rFonts w:hint="cs"/>
          <w:sz w:val="23"/>
          <w:szCs w:val="23"/>
          <w:rtl/>
        </w:rPr>
        <w:t>, הקהילה היהודית בארץ ישראל בתקופת המשנה והתלמוד, ירושלים תשנ"ה, עמ' 55</w:t>
      </w:r>
      <w:r w:rsidRPr="001E7CED">
        <w:rPr>
          <w:sz w:val="23"/>
          <w:szCs w:val="23"/>
          <w:rtl/>
        </w:rPr>
        <w:noBreakHyphen/>
      </w:r>
      <w:r w:rsidRPr="001E7CED">
        <w:rPr>
          <w:rFonts w:hint="cs"/>
          <w:sz w:val="23"/>
          <w:szCs w:val="23"/>
          <w:rtl/>
        </w:rPr>
        <w:t>60 ובכמה מקומות שם, וראו במפתחות תחת הערך 'סופר', עמ' 385). במקורות התלמודיים על ספרי התורה השומרוניים היו הסופרים חכמים שומרונים או כאלו שעסקו בכתיבת הנוסח ובהעתקתו. עדויות אלו מחזקות את ההנחה שהדמות החשובה בוויכוח שבין השומרונים ובין היהודים היה רבי שמעון בן אלעזר בשלהי המאה השנייה לסה"נ ולא רבי מאיר, כפי שעולה במקורות הבבליים.</w:t>
      </w:r>
    </w:p>
  </w:footnote>
  <w:footnote w:id="81">
    <w:p w:rsidR="00713091" w:rsidRPr="001E7CED" w:rsidRDefault="00713091" w:rsidP="001E7CED">
      <w:pPr>
        <w:pStyle w:val="a3"/>
        <w:spacing w:line="270" w:lineRule="exact"/>
        <w:jc w:val="both"/>
        <w:rPr>
          <w:rFonts w:hint="cs"/>
          <w:sz w:val="23"/>
          <w:szCs w:val="23"/>
          <w:rtl/>
        </w:rPr>
      </w:pPr>
      <w:r w:rsidRPr="001E7CED">
        <w:rPr>
          <w:rStyle w:val="a4"/>
          <w:sz w:val="23"/>
          <w:szCs w:val="23"/>
        </w:rPr>
        <w:footnoteRef/>
      </w:r>
      <w:r w:rsidRPr="001E7CED">
        <w:rPr>
          <w:sz w:val="23"/>
          <w:szCs w:val="23"/>
          <w:rtl/>
        </w:rPr>
        <w:t xml:space="preserve"> </w:t>
      </w:r>
      <w:proofErr w:type="spellStart"/>
      <w:r w:rsidRPr="001E7CED">
        <w:rPr>
          <w:rFonts w:hint="cs"/>
          <w:sz w:val="23"/>
          <w:szCs w:val="23"/>
          <w:rtl/>
        </w:rPr>
        <w:t>קלמין</w:t>
      </w:r>
      <w:proofErr w:type="spellEnd"/>
      <w:r w:rsidRPr="001E7CED">
        <w:rPr>
          <w:rFonts w:hint="cs"/>
          <w:sz w:val="23"/>
          <w:szCs w:val="23"/>
          <w:rtl/>
        </w:rPr>
        <w:t xml:space="preserve"> (לעיל, הערה 44), עמ' 87</w:t>
      </w:r>
      <w:r w:rsidRPr="001E7CED">
        <w:rPr>
          <w:sz w:val="23"/>
          <w:szCs w:val="23"/>
          <w:rtl/>
        </w:rPr>
        <w:noBreakHyphen/>
      </w:r>
      <w:r w:rsidRPr="001E7CED">
        <w:rPr>
          <w:rFonts w:hint="cs"/>
          <w:sz w:val="23"/>
          <w:szCs w:val="23"/>
          <w:rtl/>
        </w:rPr>
        <w:t>91.</w:t>
      </w:r>
    </w:p>
  </w:footnote>
  <w:footnote w:id="82">
    <w:p w:rsidR="00713091" w:rsidRPr="001E7CED" w:rsidRDefault="00713091" w:rsidP="00553993">
      <w:pPr>
        <w:pStyle w:val="a3"/>
        <w:spacing w:line="270" w:lineRule="exact"/>
        <w:jc w:val="both"/>
        <w:rPr>
          <w:rFonts w:hint="cs"/>
          <w:sz w:val="23"/>
          <w:szCs w:val="23"/>
          <w:rtl/>
        </w:rPr>
      </w:pPr>
      <w:r w:rsidRPr="001E7CED">
        <w:rPr>
          <w:rStyle w:val="a4"/>
          <w:sz w:val="23"/>
          <w:szCs w:val="23"/>
        </w:rPr>
        <w:footnoteRef/>
      </w:r>
      <w:r w:rsidRPr="001E7CED">
        <w:rPr>
          <w:sz w:val="23"/>
          <w:szCs w:val="23"/>
          <w:rtl/>
        </w:rPr>
        <w:t xml:space="preserve"> </w:t>
      </w:r>
      <w:r w:rsidRPr="001E7CED">
        <w:rPr>
          <w:sz w:val="23"/>
          <w:szCs w:val="23"/>
        </w:rPr>
        <w:t xml:space="preserve">S. Stern, </w:t>
      </w:r>
      <w:r w:rsidR="00AE757E">
        <w:rPr>
          <w:sz w:val="23"/>
          <w:szCs w:val="23"/>
        </w:rPr>
        <w:t>‘</w:t>
      </w:r>
      <w:r w:rsidRPr="001E7CED">
        <w:rPr>
          <w:sz w:val="23"/>
          <w:szCs w:val="23"/>
        </w:rPr>
        <w:t>Attribution and Authorship in the Babylonian Talmud</w:t>
      </w:r>
      <w:r w:rsidR="00AE757E">
        <w:rPr>
          <w:sz w:val="23"/>
          <w:szCs w:val="23"/>
        </w:rPr>
        <w:t>’</w:t>
      </w:r>
      <w:r w:rsidRPr="001E7CED">
        <w:rPr>
          <w:sz w:val="23"/>
          <w:szCs w:val="23"/>
        </w:rPr>
        <w:t xml:space="preserve">, </w:t>
      </w:r>
      <w:r w:rsidRPr="001E7CED">
        <w:rPr>
          <w:i/>
          <w:iCs/>
          <w:sz w:val="23"/>
          <w:szCs w:val="23"/>
        </w:rPr>
        <w:t>JJS</w:t>
      </w:r>
      <w:r w:rsidRPr="001E7CED">
        <w:rPr>
          <w:sz w:val="23"/>
          <w:szCs w:val="23"/>
        </w:rPr>
        <w:t xml:space="preserve"> 45 (1994), pp. 28-51</w:t>
      </w:r>
      <w:r w:rsidRPr="001E7CED">
        <w:rPr>
          <w:rFonts w:hint="cs"/>
          <w:sz w:val="23"/>
          <w:szCs w:val="23"/>
          <w:rtl/>
        </w:rPr>
        <w:t xml:space="preserve"> ובספרות המצוינת שם. </w:t>
      </w:r>
      <w:r w:rsidRPr="001E7CED">
        <w:rPr>
          <w:rFonts w:hint="cs"/>
          <w:sz w:val="23"/>
          <w:szCs w:val="23"/>
          <w:rtl/>
        </w:rPr>
        <w:t>למאפייניה של הסוגיה הבבלית ומעורבותם הפעילה של העורכים שלה ראו מחקריו של ש"י פרידמן, למשל: '</w:t>
      </w:r>
      <w:r w:rsidRPr="001E7CED">
        <w:rPr>
          <w:sz w:val="23"/>
          <w:szCs w:val="23"/>
          <w:rtl/>
        </w:rPr>
        <w:t xml:space="preserve">פרק </w:t>
      </w:r>
      <w:proofErr w:type="spellStart"/>
      <w:r w:rsidRPr="001E7CED">
        <w:rPr>
          <w:sz w:val="23"/>
          <w:szCs w:val="23"/>
          <w:rtl/>
        </w:rPr>
        <w:t>האשה</w:t>
      </w:r>
      <w:proofErr w:type="spellEnd"/>
      <w:r w:rsidRPr="001E7CED">
        <w:rPr>
          <w:sz w:val="23"/>
          <w:szCs w:val="23"/>
          <w:rtl/>
        </w:rPr>
        <w:t xml:space="preserve"> רבה בבבלי, בצירוף מבוא כללי על דרך חקר </w:t>
      </w:r>
      <w:proofErr w:type="spellStart"/>
      <w:r w:rsidRPr="001E7CED">
        <w:rPr>
          <w:sz w:val="23"/>
          <w:szCs w:val="23"/>
          <w:rtl/>
        </w:rPr>
        <w:t>הסוגיא</w:t>
      </w:r>
      <w:proofErr w:type="spellEnd"/>
      <w:r w:rsidRPr="001E7CED">
        <w:rPr>
          <w:sz w:val="23"/>
          <w:szCs w:val="23"/>
          <w:rtl/>
        </w:rPr>
        <w:t>'</w:t>
      </w:r>
      <w:r w:rsidRPr="001E7CED">
        <w:rPr>
          <w:rFonts w:hint="cs"/>
          <w:sz w:val="23"/>
          <w:szCs w:val="23"/>
          <w:rtl/>
        </w:rPr>
        <w:t xml:space="preserve">, מחקרים ומקורות: מאסף למדעי היהדות, א, בעריכת </w:t>
      </w:r>
      <w:proofErr w:type="spellStart"/>
      <w:r w:rsidRPr="001E7CED">
        <w:rPr>
          <w:rFonts w:hint="cs"/>
          <w:sz w:val="23"/>
          <w:szCs w:val="23"/>
          <w:rtl/>
        </w:rPr>
        <w:t>ח"ז</w:t>
      </w:r>
      <w:proofErr w:type="spellEnd"/>
      <w:r w:rsidRPr="001E7CED">
        <w:rPr>
          <w:rFonts w:hint="cs"/>
          <w:sz w:val="23"/>
          <w:szCs w:val="23"/>
          <w:rtl/>
        </w:rPr>
        <w:t xml:space="preserve"> </w:t>
      </w:r>
      <w:proofErr w:type="spellStart"/>
      <w:r w:rsidRPr="001E7CED">
        <w:rPr>
          <w:rFonts w:hint="cs"/>
          <w:sz w:val="23"/>
          <w:szCs w:val="23"/>
          <w:rtl/>
        </w:rPr>
        <w:t>דימיטרובסקי</w:t>
      </w:r>
      <w:proofErr w:type="spellEnd"/>
      <w:r w:rsidRPr="001E7CED">
        <w:rPr>
          <w:rFonts w:hint="cs"/>
          <w:sz w:val="23"/>
          <w:szCs w:val="23"/>
          <w:rtl/>
        </w:rPr>
        <w:t>, ניו-יורק תשל"ח, עמ' 275</w:t>
      </w:r>
      <w:r w:rsidRPr="001E7CED">
        <w:rPr>
          <w:sz w:val="23"/>
          <w:szCs w:val="23"/>
          <w:rtl/>
        </w:rPr>
        <w:noBreakHyphen/>
      </w:r>
      <w:r w:rsidRPr="001E7CED">
        <w:rPr>
          <w:rFonts w:hint="cs"/>
          <w:sz w:val="23"/>
          <w:szCs w:val="23"/>
          <w:rtl/>
        </w:rPr>
        <w:t xml:space="preserve">441; תלמוד ערוך: פרק השוכר את </w:t>
      </w:r>
      <w:proofErr w:type="spellStart"/>
      <w:r w:rsidRPr="001E7CED">
        <w:rPr>
          <w:rFonts w:hint="cs"/>
          <w:sz w:val="23"/>
          <w:szCs w:val="23"/>
          <w:rtl/>
        </w:rPr>
        <w:t>האומנין</w:t>
      </w:r>
      <w:proofErr w:type="spellEnd"/>
      <w:r w:rsidRPr="001E7CED">
        <w:rPr>
          <w:rFonts w:hint="cs"/>
          <w:sz w:val="23"/>
          <w:szCs w:val="23"/>
          <w:rtl/>
        </w:rPr>
        <w:t>, בבלי בבא מציעא פרק שישי, ניו יורק וירושלים תשנ"ז, עמ' 7</w:t>
      </w:r>
      <w:r w:rsidRPr="001E7CED">
        <w:rPr>
          <w:sz w:val="23"/>
          <w:szCs w:val="23"/>
          <w:rtl/>
        </w:rPr>
        <w:noBreakHyphen/>
      </w:r>
      <w:r w:rsidRPr="001E7CED">
        <w:rPr>
          <w:rFonts w:hint="cs"/>
          <w:sz w:val="23"/>
          <w:szCs w:val="23"/>
          <w:rtl/>
        </w:rPr>
        <w:t>23;</w:t>
      </w:r>
      <w:r w:rsidRPr="001E7CED">
        <w:rPr>
          <w:rFonts w:hint="cs"/>
          <w:sz w:val="23"/>
          <w:szCs w:val="23"/>
        </w:rPr>
        <w:t>J.L</w:t>
      </w:r>
      <w:r w:rsidRPr="001E7CED">
        <w:rPr>
          <w:sz w:val="23"/>
          <w:szCs w:val="23"/>
        </w:rPr>
        <w:t xml:space="preserve">. Rubenstein, </w:t>
      </w:r>
      <w:r w:rsidRPr="001E7CED">
        <w:rPr>
          <w:i/>
          <w:iCs/>
          <w:sz w:val="23"/>
          <w:szCs w:val="23"/>
        </w:rPr>
        <w:t>Talmudic Stories: Narrative Art, Composition and Culture</w:t>
      </w:r>
      <w:r w:rsidRPr="001E7CED">
        <w:rPr>
          <w:sz w:val="23"/>
          <w:szCs w:val="23"/>
        </w:rPr>
        <w:t xml:space="preserve">, Baltimore 1999, pp. 1-33; idem (ed.), </w:t>
      </w:r>
      <w:r w:rsidRPr="001E7CED">
        <w:rPr>
          <w:i/>
          <w:iCs/>
          <w:sz w:val="23"/>
          <w:szCs w:val="23"/>
        </w:rPr>
        <w:t xml:space="preserve">Creation and Composition: The Contribution of the </w:t>
      </w:r>
      <w:proofErr w:type="spellStart"/>
      <w:r w:rsidRPr="001E7CED">
        <w:rPr>
          <w:i/>
          <w:iCs/>
          <w:sz w:val="23"/>
          <w:szCs w:val="23"/>
        </w:rPr>
        <w:t>Bavli</w:t>
      </w:r>
      <w:proofErr w:type="spellEnd"/>
      <w:r w:rsidRPr="001E7CED">
        <w:rPr>
          <w:i/>
          <w:iCs/>
          <w:sz w:val="23"/>
          <w:szCs w:val="23"/>
        </w:rPr>
        <w:t xml:space="preserve"> Redactors (</w:t>
      </w:r>
      <w:proofErr w:type="spellStart"/>
      <w:r w:rsidRPr="001E7CED">
        <w:rPr>
          <w:i/>
          <w:iCs/>
          <w:sz w:val="23"/>
          <w:szCs w:val="23"/>
        </w:rPr>
        <w:t>Stammaim</w:t>
      </w:r>
      <w:proofErr w:type="spellEnd"/>
      <w:r w:rsidRPr="001E7CED">
        <w:rPr>
          <w:i/>
          <w:iCs/>
          <w:sz w:val="23"/>
          <w:szCs w:val="23"/>
        </w:rPr>
        <w:t xml:space="preserve">) to the </w:t>
      </w:r>
      <w:proofErr w:type="spellStart"/>
      <w:r w:rsidRPr="001E7CED">
        <w:rPr>
          <w:i/>
          <w:iCs/>
          <w:sz w:val="23"/>
          <w:szCs w:val="23"/>
        </w:rPr>
        <w:t>Aggada</w:t>
      </w:r>
      <w:proofErr w:type="spellEnd"/>
      <w:r w:rsidRPr="001E7CED">
        <w:rPr>
          <w:sz w:val="23"/>
          <w:szCs w:val="23"/>
        </w:rPr>
        <w:t>, Tübingen 2005, pp. 1-20</w:t>
      </w:r>
      <w:r w:rsidRPr="001E7CED">
        <w:rPr>
          <w:rFonts w:hint="cs"/>
          <w:sz w:val="23"/>
          <w:szCs w:val="23"/>
          <w:rtl/>
        </w:rPr>
        <w:t xml:space="preserve">. </w:t>
      </w:r>
    </w:p>
  </w:footnote>
  <w:footnote w:id="83">
    <w:p w:rsidR="00713091" w:rsidRPr="001E7CED" w:rsidRDefault="00713091" w:rsidP="001E7CED">
      <w:pPr>
        <w:pStyle w:val="a3"/>
        <w:spacing w:line="270" w:lineRule="exact"/>
        <w:jc w:val="both"/>
        <w:rPr>
          <w:i/>
          <w:iCs/>
          <w:sz w:val="23"/>
          <w:szCs w:val="23"/>
        </w:rPr>
      </w:pPr>
      <w:r w:rsidRPr="001E7CED">
        <w:rPr>
          <w:rStyle w:val="a4"/>
          <w:sz w:val="23"/>
          <w:szCs w:val="23"/>
        </w:rPr>
        <w:footnoteRef/>
      </w:r>
      <w:r w:rsidRPr="001E7CED">
        <w:rPr>
          <w:rFonts w:hint="cs"/>
          <w:sz w:val="23"/>
          <w:szCs w:val="23"/>
          <w:rtl/>
        </w:rPr>
        <w:t xml:space="preserve"> </w:t>
      </w:r>
      <w:r w:rsidRPr="001E7CED">
        <w:rPr>
          <w:rFonts w:hint="cs"/>
          <w:sz w:val="23"/>
          <w:szCs w:val="23"/>
          <w:rtl/>
        </w:rPr>
        <w:t xml:space="preserve">ד' רוזנטל, </w:t>
      </w:r>
      <w:r w:rsidRPr="001E7CED">
        <w:rPr>
          <w:sz w:val="23"/>
          <w:szCs w:val="23"/>
          <w:rtl/>
        </w:rPr>
        <w:t>'</w:t>
      </w:r>
      <w:r w:rsidRPr="001E7CED">
        <w:rPr>
          <w:rFonts w:hint="eastAsia"/>
          <w:sz w:val="23"/>
          <w:szCs w:val="23"/>
          <w:rtl/>
        </w:rPr>
        <w:t>מסורות ארץ-ישראליות ודרכן לבבל</w:t>
      </w:r>
      <w:r w:rsidRPr="001E7CED">
        <w:rPr>
          <w:sz w:val="23"/>
          <w:szCs w:val="23"/>
          <w:rtl/>
        </w:rPr>
        <w:t>'</w:t>
      </w:r>
      <w:r w:rsidRPr="001E7CED">
        <w:rPr>
          <w:rFonts w:hint="cs"/>
          <w:sz w:val="23"/>
          <w:szCs w:val="23"/>
          <w:rtl/>
        </w:rPr>
        <w:t>, קתדרה 92 (תשנ"ט), עמ' 7</w:t>
      </w:r>
      <w:r w:rsidRPr="001E7CED">
        <w:rPr>
          <w:sz w:val="23"/>
          <w:szCs w:val="23"/>
          <w:rtl/>
        </w:rPr>
        <w:noBreakHyphen/>
      </w:r>
      <w:r w:rsidRPr="001E7CED">
        <w:rPr>
          <w:rFonts w:hint="cs"/>
          <w:sz w:val="23"/>
          <w:szCs w:val="23"/>
          <w:rtl/>
        </w:rPr>
        <w:t xml:space="preserve">48; ע' </w:t>
      </w:r>
      <w:proofErr w:type="spellStart"/>
      <w:r w:rsidRPr="001E7CED">
        <w:rPr>
          <w:rFonts w:hint="cs"/>
          <w:sz w:val="23"/>
          <w:szCs w:val="23"/>
          <w:rtl/>
        </w:rPr>
        <w:t>שרמר</w:t>
      </w:r>
      <w:proofErr w:type="spellEnd"/>
      <w:r w:rsidRPr="001E7CED">
        <w:rPr>
          <w:rFonts w:hint="cs"/>
          <w:sz w:val="23"/>
          <w:szCs w:val="23"/>
          <w:rtl/>
        </w:rPr>
        <w:t xml:space="preserve">, </w:t>
      </w:r>
      <w:r w:rsidRPr="001E7CED">
        <w:rPr>
          <w:sz w:val="23"/>
          <w:szCs w:val="23"/>
          <w:rtl/>
        </w:rPr>
        <w:t>'</w:t>
      </w:r>
      <w:r w:rsidRPr="001E7CED">
        <w:rPr>
          <w:rFonts w:hint="cs"/>
          <w:sz w:val="23"/>
          <w:szCs w:val="23"/>
          <w:rtl/>
        </w:rPr>
        <w:t xml:space="preserve">ביקורת על </w:t>
      </w:r>
      <w:r w:rsidRPr="001E7CED">
        <w:rPr>
          <w:rFonts w:hint="cs"/>
          <w:sz w:val="23"/>
          <w:szCs w:val="23"/>
        </w:rPr>
        <w:t>R</w:t>
      </w:r>
      <w:r w:rsidRPr="001E7CED">
        <w:rPr>
          <w:sz w:val="23"/>
          <w:szCs w:val="23"/>
        </w:rPr>
        <w:t xml:space="preserve">. </w:t>
      </w:r>
      <w:proofErr w:type="spellStart"/>
      <w:r w:rsidRPr="001E7CED">
        <w:rPr>
          <w:sz w:val="23"/>
          <w:szCs w:val="23"/>
        </w:rPr>
        <w:t>Kalmin</w:t>
      </w:r>
      <w:proofErr w:type="spellEnd"/>
      <w:r w:rsidRPr="001E7CED">
        <w:rPr>
          <w:sz w:val="23"/>
          <w:szCs w:val="23"/>
        </w:rPr>
        <w:t>, The Sage in Jewish Society of Late Antiquity</w:t>
      </w:r>
      <w:r w:rsidRPr="001E7CED">
        <w:rPr>
          <w:sz w:val="23"/>
          <w:szCs w:val="23"/>
          <w:rtl/>
        </w:rPr>
        <w:t>'</w:t>
      </w:r>
      <w:r w:rsidRPr="001E7CED">
        <w:rPr>
          <w:rFonts w:hint="cs"/>
          <w:sz w:val="23"/>
          <w:szCs w:val="23"/>
          <w:rtl/>
        </w:rPr>
        <w:t>, ציון סה (תש"ס), עמ' 232</w:t>
      </w:r>
      <w:r w:rsidRPr="001E7CED">
        <w:rPr>
          <w:sz w:val="23"/>
          <w:szCs w:val="23"/>
          <w:rtl/>
        </w:rPr>
        <w:noBreakHyphen/>
      </w:r>
      <w:r w:rsidRPr="001E7CED">
        <w:rPr>
          <w:rFonts w:hint="cs"/>
          <w:sz w:val="23"/>
          <w:szCs w:val="23"/>
          <w:rtl/>
        </w:rPr>
        <w:t xml:space="preserve">235 (ובפרט עמ' 232, הערה 9, ובספרות המצוינת שם); וראו תגובת ר' </w:t>
      </w:r>
      <w:proofErr w:type="spellStart"/>
      <w:r w:rsidRPr="001E7CED">
        <w:rPr>
          <w:rFonts w:hint="cs"/>
          <w:sz w:val="23"/>
          <w:szCs w:val="23"/>
          <w:rtl/>
        </w:rPr>
        <w:t>קלמין</w:t>
      </w:r>
      <w:proofErr w:type="spellEnd"/>
      <w:r w:rsidRPr="001E7CED">
        <w:rPr>
          <w:rFonts w:hint="cs"/>
          <w:sz w:val="23"/>
          <w:szCs w:val="23"/>
          <w:rtl/>
        </w:rPr>
        <w:t>: 'מקורות "ארץ ישראליים" ומקורות "בבליים'</w:t>
      </w:r>
      <w:r w:rsidRPr="001E7CED">
        <w:rPr>
          <w:sz w:val="23"/>
          <w:szCs w:val="23"/>
          <w:rtl/>
        </w:rPr>
        <w:t>'</w:t>
      </w:r>
      <w:r w:rsidRPr="001E7CED">
        <w:rPr>
          <w:rFonts w:hint="cs"/>
          <w:sz w:val="23"/>
          <w:szCs w:val="23"/>
          <w:rtl/>
        </w:rPr>
        <w:t>', ציון סו (תשס"א), עמ' 227</w:t>
      </w:r>
      <w:r w:rsidRPr="001E7CED">
        <w:rPr>
          <w:sz w:val="23"/>
          <w:szCs w:val="23"/>
          <w:rtl/>
        </w:rPr>
        <w:noBreakHyphen/>
      </w:r>
      <w:r w:rsidRPr="001E7CED">
        <w:rPr>
          <w:rFonts w:hint="cs"/>
          <w:sz w:val="23"/>
          <w:szCs w:val="23"/>
          <w:rtl/>
        </w:rPr>
        <w:t>230.</w:t>
      </w:r>
    </w:p>
  </w:footnote>
  <w:footnote w:id="84">
    <w:p w:rsidR="00713091" w:rsidRPr="001E7CED" w:rsidRDefault="00713091" w:rsidP="001E7CED">
      <w:pPr>
        <w:pStyle w:val="a3"/>
        <w:spacing w:line="270" w:lineRule="exact"/>
        <w:jc w:val="both"/>
        <w:rPr>
          <w:rFonts w:hint="cs"/>
          <w:sz w:val="23"/>
          <w:szCs w:val="23"/>
        </w:rPr>
      </w:pPr>
      <w:r w:rsidRPr="001E7CED">
        <w:rPr>
          <w:rStyle w:val="a4"/>
          <w:sz w:val="23"/>
          <w:szCs w:val="23"/>
        </w:rPr>
        <w:footnoteRef/>
      </w:r>
      <w:r w:rsidRPr="001E7CED">
        <w:rPr>
          <w:sz w:val="23"/>
          <w:szCs w:val="23"/>
          <w:rtl/>
        </w:rPr>
        <w:t xml:space="preserve"> </w:t>
      </w:r>
      <w:r w:rsidRPr="001E7CED">
        <w:rPr>
          <w:rFonts w:hint="cs"/>
          <w:sz w:val="23"/>
          <w:szCs w:val="23"/>
          <w:rtl/>
        </w:rPr>
        <w:t>לנרד (לעיל, הערה 5) ערך סקירה מקיפה על השומרונים בירושלמי, אולם הוא לא בחן את המקורות על רקע הסוגיות הבבליות.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091" w:rsidRPr="00150AFB" w:rsidRDefault="00713091" w:rsidP="000E1C29">
    <w:pPr>
      <w:pStyle w:val="a5"/>
      <w:framePr w:w="248" w:wrap="around" w:vAnchor="text" w:hAnchor="page" w:x="9372" w:y="1"/>
      <w:rPr>
        <w:rStyle w:val="a6"/>
      </w:rPr>
    </w:pPr>
    <w:r w:rsidRPr="00150AFB">
      <w:rPr>
        <w:rStyle w:val="a6"/>
        <w:rtl/>
      </w:rPr>
      <w:fldChar w:fldCharType="begin"/>
    </w:r>
    <w:r w:rsidRPr="00150AFB">
      <w:rPr>
        <w:rStyle w:val="a6"/>
      </w:rPr>
      <w:instrText>PAGE</w:instrText>
    </w:r>
    <w:r w:rsidRPr="00150AFB">
      <w:rPr>
        <w:rStyle w:val="a6"/>
        <w:rtl/>
      </w:rPr>
      <w:instrText xml:space="preserve">  </w:instrText>
    </w:r>
    <w:r w:rsidRPr="00150AFB">
      <w:rPr>
        <w:rStyle w:val="a6"/>
        <w:rtl/>
      </w:rPr>
      <w:fldChar w:fldCharType="separate"/>
    </w:r>
    <w:r w:rsidR="00A05695">
      <w:rPr>
        <w:rStyle w:val="a6"/>
        <w:noProof/>
        <w:rtl/>
      </w:rPr>
      <w:t>28</w:t>
    </w:r>
    <w:r w:rsidRPr="00150AFB">
      <w:rPr>
        <w:rStyle w:val="a6"/>
        <w:rtl/>
      </w:rPr>
      <w:fldChar w:fldCharType="end"/>
    </w:r>
  </w:p>
  <w:p w:rsidR="00713091" w:rsidRPr="000E1C29" w:rsidRDefault="00713091" w:rsidP="000E1C29">
    <w:pPr>
      <w:pStyle w:val="a5"/>
      <w:jc w:val="center"/>
      <w:rPr>
        <w:rFonts w:hint="cs"/>
        <w:sz w:val="22"/>
        <w:szCs w:val="22"/>
      </w:rPr>
    </w:pPr>
    <w:r>
      <w:rPr>
        <w:rFonts w:hint="cs"/>
        <w:sz w:val="22"/>
        <w:szCs w:val="22"/>
        <w:rtl/>
      </w:rPr>
      <w:t xml:space="preserve">יצחק </w:t>
    </w:r>
    <w:proofErr w:type="spellStart"/>
    <w:r>
      <w:rPr>
        <w:rFonts w:hint="cs"/>
        <w:sz w:val="22"/>
        <w:szCs w:val="22"/>
        <w:rtl/>
      </w:rPr>
      <w:t>חמיטובסקי</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091" w:rsidRPr="006F43D6" w:rsidRDefault="00713091" w:rsidP="000E1C29">
    <w:pPr>
      <w:pStyle w:val="a5"/>
      <w:framePr w:wrap="around" w:vAnchor="text" w:hAnchor="margin" w:xAlign="inside" w:y="1"/>
      <w:rPr>
        <w:rStyle w:val="a6"/>
      </w:rPr>
    </w:pPr>
    <w:r w:rsidRPr="006F43D6">
      <w:rPr>
        <w:rStyle w:val="a6"/>
        <w:rtl/>
      </w:rPr>
      <w:fldChar w:fldCharType="begin"/>
    </w:r>
    <w:r w:rsidRPr="006F43D6">
      <w:rPr>
        <w:rStyle w:val="a6"/>
      </w:rPr>
      <w:instrText>PAGE</w:instrText>
    </w:r>
    <w:r w:rsidRPr="006F43D6">
      <w:rPr>
        <w:rStyle w:val="a6"/>
        <w:rtl/>
      </w:rPr>
      <w:instrText xml:space="preserve">  </w:instrText>
    </w:r>
    <w:r w:rsidRPr="006F43D6">
      <w:rPr>
        <w:rStyle w:val="a6"/>
        <w:rtl/>
      </w:rPr>
      <w:fldChar w:fldCharType="separate"/>
    </w:r>
    <w:r w:rsidR="00A05695">
      <w:rPr>
        <w:rStyle w:val="a6"/>
        <w:noProof/>
        <w:rtl/>
      </w:rPr>
      <w:t>27</w:t>
    </w:r>
    <w:r w:rsidRPr="006F43D6">
      <w:rPr>
        <w:rStyle w:val="a6"/>
        <w:rtl/>
      </w:rPr>
      <w:fldChar w:fldCharType="end"/>
    </w:r>
  </w:p>
  <w:p w:rsidR="00713091" w:rsidRPr="000E1C29" w:rsidRDefault="00713091" w:rsidP="000E1C29">
    <w:pPr>
      <w:pStyle w:val="a5"/>
      <w:jc w:val="center"/>
      <w:rPr>
        <w:rFonts w:hint="cs"/>
        <w:sz w:val="22"/>
        <w:szCs w:val="22"/>
      </w:rPr>
    </w:pPr>
    <w:r>
      <w:rPr>
        <w:rFonts w:hint="cs"/>
        <w:sz w:val="22"/>
        <w:szCs w:val="22"/>
        <w:rtl/>
      </w:rPr>
      <w:t>ר' מאיר והשומרונים</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091" w:rsidRDefault="00713091" w:rsidP="00A5176C">
    <w:pPr>
      <w:pStyle w:val="a5"/>
      <w:bidi w:val="0"/>
    </w:pPr>
    <w:r w:rsidRPr="00150AFB">
      <w:rPr>
        <w:i/>
        <w:iCs/>
      </w:rPr>
      <w:t>JSIJ</w:t>
    </w:r>
    <w:r w:rsidRPr="00150AFB">
      <w:t xml:space="preserve"> </w:t>
    </w:r>
    <w:r w:rsidR="00921514">
      <w:t>8</w:t>
    </w:r>
    <w:r w:rsidRPr="00150AFB">
      <w:t xml:space="preserve"> (200</w:t>
    </w:r>
    <w:r w:rsidR="00921514">
      <w:t>9</w:t>
    </w:r>
    <w:r w:rsidRPr="00150AFB">
      <w:t>)</w:t>
    </w:r>
    <w:r>
      <w:t xml:space="preserve"> </w:t>
    </w:r>
    <w:r w:rsidR="00A5176C">
      <w:t>9</w:t>
    </w:r>
    <w:r>
      <w:t>–</w:t>
    </w:r>
    <w:r w:rsidR="00A5176C">
      <w:t>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62E77"/>
    <w:multiLevelType w:val="multilevel"/>
    <w:tmpl w:val="353E0780"/>
    <w:lvl w:ilvl="0">
      <w:start w:val="1"/>
      <w:numFmt w:val="hebrew1"/>
      <w:lvlText w:val="%1."/>
      <w:lvlJc w:val="left"/>
      <w:pPr>
        <w:tabs>
          <w:tab w:val="num" w:pos="360"/>
        </w:tabs>
        <w:ind w:left="360" w:righ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7C865C3"/>
    <w:multiLevelType w:val="hybridMultilevel"/>
    <w:tmpl w:val="9342D5AC"/>
    <w:lvl w:ilvl="0" w:tplc="E16C683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A855A3"/>
    <w:multiLevelType w:val="hybridMultilevel"/>
    <w:tmpl w:val="43022042"/>
    <w:lvl w:ilvl="0" w:tplc="C4128A2C">
      <w:start w:val="7"/>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7F59EB"/>
    <w:multiLevelType w:val="multilevel"/>
    <w:tmpl w:val="04090021"/>
    <w:lvl w:ilvl="0">
      <w:start w:val="1"/>
      <w:numFmt w:val="hebrew1"/>
      <w:lvlText w:val="%1."/>
      <w:lvlJc w:val="center"/>
      <w:pPr>
        <w:tabs>
          <w:tab w:val="num" w:pos="360"/>
        </w:tabs>
        <w:ind w:left="360" w:hanging="360"/>
      </w:pPr>
    </w:lvl>
    <w:lvl w:ilvl="1">
      <w:start w:val="1"/>
      <w:numFmt w:val="decimal"/>
      <w:lvlText w:val="%1.%2."/>
      <w:lvlJc w:val="center"/>
      <w:pPr>
        <w:tabs>
          <w:tab w:val="num" w:pos="720"/>
        </w:tabs>
        <w:ind w:left="720" w:hanging="360"/>
      </w:pPr>
    </w:lvl>
    <w:lvl w:ilvl="2">
      <w:start w:val="1"/>
      <w:numFmt w:val="hebrew1"/>
      <w:lvlText w:val="%1.%2.%3."/>
      <w:lvlJc w:val="center"/>
      <w:pPr>
        <w:tabs>
          <w:tab w:val="num" w:pos="1080"/>
        </w:tabs>
        <w:ind w:left="1080" w:hanging="360"/>
      </w:pPr>
    </w:lvl>
    <w:lvl w:ilvl="3">
      <w:start w:val="1"/>
      <w:numFmt w:val="decimal"/>
      <w:lvlText w:val="%1.%2.%3.%4."/>
      <w:lvlJc w:val="center"/>
      <w:pPr>
        <w:tabs>
          <w:tab w:val="num" w:pos="1440"/>
        </w:tabs>
        <w:ind w:left="1440" w:hanging="360"/>
      </w:pPr>
    </w:lvl>
    <w:lvl w:ilvl="4">
      <w:start w:val="1"/>
      <w:numFmt w:val="hebrew1"/>
      <w:lvlText w:val="%1.%2.%3.%4.%5."/>
      <w:lvlJc w:val="center"/>
      <w:pPr>
        <w:tabs>
          <w:tab w:val="num" w:pos="1800"/>
        </w:tabs>
        <w:ind w:left="1800" w:hanging="360"/>
      </w:pPr>
    </w:lvl>
    <w:lvl w:ilvl="5">
      <w:start w:val="1"/>
      <w:numFmt w:val="decimal"/>
      <w:lvlText w:val="%1.%2.%3.%4.%5.%6."/>
      <w:lvlJc w:val="center"/>
      <w:pPr>
        <w:tabs>
          <w:tab w:val="num" w:pos="2160"/>
        </w:tabs>
        <w:ind w:left="2160" w:hanging="360"/>
      </w:pPr>
    </w:lvl>
    <w:lvl w:ilvl="6">
      <w:start w:val="1"/>
      <w:numFmt w:val="hebrew1"/>
      <w:lvlText w:val="%1.%2.%3.%4.%5.%6.%7."/>
      <w:lvlJc w:val="center"/>
      <w:pPr>
        <w:tabs>
          <w:tab w:val="num" w:pos="2520"/>
        </w:tabs>
        <w:ind w:left="2520" w:hanging="360"/>
      </w:pPr>
    </w:lvl>
    <w:lvl w:ilvl="7">
      <w:start w:val="1"/>
      <w:numFmt w:val="decimal"/>
      <w:lvlText w:val="%1.%2.%3.%4.%5.%6.%7.%8."/>
      <w:lvlJc w:val="center"/>
      <w:pPr>
        <w:tabs>
          <w:tab w:val="num" w:pos="2880"/>
        </w:tabs>
        <w:ind w:left="2880" w:hanging="360"/>
      </w:pPr>
    </w:lvl>
    <w:lvl w:ilvl="8">
      <w:start w:val="1"/>
      <w:numFmt w:val="hebrew1"/>
      <w:lvlText w:val="%1.%2.%3.%4.%5.%6.%7.%8.%9."/>
      <w:lvlJc w:val="center"/>
      <w:pPr>
        <w:tabs>
          <w:tab w:val="num" w:pos="3240"/>
        </w:tabs>
        <w:ind w:left="3240" w:hanging="360"/>
      </w:pPr>
    </w:lvl>
  </w:abstractNum>
  <w:abstractNum w:abstractNumId="4" w15:restartNumberingAfterBreak="0">
    <w:nsid w:val="50690C92"/>
    <w:multiLevelType w:val="multilevel"/>
    <w:tmpl w:val="353E0780"/>
    <w:lvl w:ilvl="0">
      <w:start w:val="1"/>
      <w:numFmt w:val="hebrew1"/>
      <w:lvlText w:val="%1."/>
      <w:lvlJc w:val="left"/>
      <w:pPr>
        <w:tabs>
          <w:tab w:val="num" w:pos="360"/>
        </w:tabs>
        <w:ind w:left="360" w:righ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08574C4"/>
    <w:multiLevelType w:val="hybridMultilevel"/>
    <w:tmpl w:val="BCEC5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D300BD"/>
    <w:multiLevelType w:val="hybridMultilevel"/>
    <w:tmpl w:val="C0889AE6"/>
    <w:lvl w:ilvl="0" w:tplc="7A06C3FC">
      <w:start w:val="1"/>
      <w:numFmt w:val="hebrew1"/>
      <w:lvlText w:val="%1."/>
      <w:lvlJc w:val="left"/>
      <w:pPr>
        <w:tabs>
          <w:tab w:val="num" w:pos="360"/>
        </w:tabs>
        <w:ind w:left="360" w:right="360" w:hanging="360"/>
      </w:pPr>
      <w:rPr>
        <w:rFonts w:hint="default"/>
      </w:rPr>
    </w:lvl>
    <w:lvl w:ilvl="1" w:tplc="BB80CDD0">
      <w:start w:val="1"/>
      <w:numFmt w:val="hebrew1"/>
      <w:lvlText w:val="%2."/>
      <w:lvlJc w:val="center"/>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086324"/>
    <w:multiLevelType w:val="hybridMultilevel"/>
    <w:tmpl w:val="66786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 w:id="1"/>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F4"/>
    <w:rsid w:val="0000042A"/>
    <w:rsid w:val="00002F9E"/>
    <w:rsid w:val="00003C5E"/>
    <w:rsid w:val="00004425"/>
    <w:rsid w:val="00004C35"/>
    <w:rsid w:val="00010F9A"/>
    <w:rsid w:val="000137BB"/>
    <w:rsid w:val="00016B12"/>
    <w:rsid w:val="0002035C"/>
    <w:rsid w:val="00020A4D"/>
    <w:rsid w:val="000232ED"/>
    <w:rsid w:val="0002506F"/>
    <w:rsid w:val="00027C94"/>
    <w:rsid w:val="00034AB5"/>
    <w:rsid w:val="00042406"/>
    <w:rsid w:val="000431AB"/>
    <w:rsid w:val="00044724"/>
    <w:rsid w:val="000451A4"/>
    <w:rsid w:val="000467B1"/>
    <w:rsid w:val="0005084E"/>
    <w:rsid w:val="00056D48"/>
    <w:rsid w:val="000578C6"/>
    <w:rsid w:val="00057E83"/>
    <w:rsid w:val="00057F84"/>
    <w:rsid w:val="000612D1"/>
    <w:rsid w:val="00072DD9"/>
    <w:rsid w:val="000761F7"/>
    <w:rsid w:val="000776CA"/>
    <w:rsid w:val="000820E2"/>
    <w:rsid w:val="000859FE"/>
    <w:rsid w:val="00086286"/>
    <w:rsid w:val="00091BE7"/>
    <w:rsid w:val="00092602"/>
    <w:rsid w:val="000961A1"/>
    <w:rsid w:val="00096BC7"/>
    <w:rsid w:val="000A185D"/>
    <w:rsid w:val="000A68A7"/>
    <w:rsid w:val="000A7D78"/>
    <w:rsid w:val="000B0E49"/>
    <w:rsid w:val="000B4002"/>
    <w:rsid w:val="000B53E1"/>
    <w:rsid w:val="000C284B"/>
    <w:rsid w:val="000C7677"/>
    <w:rsid w:val="000D3015"/>
    <w:rsid w:val="000E1C29"/>
    <w:rsid w:val="000E7981"/>
    <w:rsid w:val="000F4B35"/>
    <w:rsid w:val="000F66D6"/>
    <w:rsid w:val="000F7750"/>
    <w:rsid w:val="00102376"/>
    <w:rsid w:val="001025E4"/>
    <w:rsid w:val="00102768"/>
    <w:rsid w:val="00114E39"/>
    <w:rsid w:val="00115545"/>
    <w:rsid w:val="001217B8"/>
    <w:rsid w:val="00122358"/>
    <w:rsid w:val="00133B77"/>
    <w:rsid w:val="0013400D"/>
    <w:rsid w:val="001407F3"/>
    <w:rsid w:val="001479C2"/>
    <w:rsid w:val="00163F34"/>
    <w:rsid w:val="001671F2"/>
    <w:rsid w:val="00167333"/>
    <w:rsid w:val="00170F4D"/>
    <w:rsid w:val="00171183"/>
    <w:rsid w:val="00172E73"/>
    <w:rsid w:val="001755BF"/>
    <w:rsid w:val="001759BD"/>
    <w:rsid w:val="00183FF3"/>
    <w:rsid w:val="00184466"/>
    <w:rsid w:val="001860A3"/>
    <w:rsid w:val="0018744C"/>
    <w:rsid w:val="00191957"/>
    <w:rsid w:val="00191E41"/>
    <w:rsid w:val="001939FB"/>
    <w:rsid w:val="001943F9"/>
    <w:rsid w:val="001A0CF3"/>
    <w:rsid w:val="001A1B42"/>
    <w:rsid w:val="001A2F23"/>
    <w:rsid w:val="001A4AD2"/>
    <w:rsid w:val="001B13BD"/>
    <w:rsid w:val="001B3251"/>
    <w:rsid w:val="001B79D2"/>
    <w:rsid w:val="001C09BA"/>
    <w:rsid w:val="001C49A4"/>
    <w:rsid w:val="001C4ABC"/>
    <w:rsid w:val="001D016F"/>
    <w:rsid w:val="001D3847"/>
    <w:rsid w:val="001D56AE"/>
    <w:rsid w:val="001D5A67"/>
    <w:rsid w:val="001D7FC6"/>
    <w:rsid w:val="001E1E70"/>
    <w:rsid w:val="001E227A"/>
    <w:rsid w:val="001E2A89"/>
    <w:rsid w:val="001E39FF"/>
    <w:rsid w:val="001E42CB"/>
    <w:rsid w:val="001E7CED"/>
    <w:rsid w:val="001F1ACC"/>
    <w:rsid w:val="001F1B55"/>
    <w:rsid w:val="001F1D49"/>
    <w:rsid w:val="001F269D"/>
    <w:rsid w:val="001F5A30"/>
    <w:rsid w:val="00201A2A"/>
    <w:rsid w:val="00201B64"/>
    <w:rsid w:val="00202DBF"/>
    <w:rsid w:val="002044CD"/>
    <w:rsid w:val="002053BC"/>
    <w:rsid w:val="00206175"/>
    <w:rsid w:val="002079E5"/>
    <w:rsid w:val="00207CC0"/>
    <w:rsid w:val="002109C9"/>
    <w:rsid w:val="002202DA"/>
    <w:rsid w:val="002203EC"/>
    <w:rsid w:val="0022164C"/>
    <w:rsid w:val="00227272"/>
    <w:rsid w:val="002277B4"/>
    <w:rsid w:val="002312E9"/>
    <w:rsid w:val="00234E06"/>
    <w:rsid w:val="00237A54"/>
    <w:rsid w:val="0024178E"/>
    <w:rsid w:val="002425B1"/>
    <w:rsid w:val="00246D4C"/>
    <w:rsid w:val="00247667"/>
    <w:rsid w:val="0026176B"/>
    <w:rsid w:val="00270DA9"/>
    <w:rsid w:val="002717C7"/>
    <w:rsid w:val="0027234F"/>
    <w:rsid w:val="00272ED3"/>
    <w:rsid w:val="0027319E"/>
    <w:rsid w:val="0027455A"/>
    <w:rsid w:val="002769B2"/>
    <w:rsid w:val="00280522"/>
    <w:rsid w:val="0028621E"/>
    <w:rsid w:val="00290138"/>
    <w:rsid w:val="00292A27"/>
    <w:rsid w:val="0029361D"/>
    <w:rsid w:val="0029415A"/>
    <w:rsid w:val="0029643B"/>
    <w:rsid w:val="002A2652"/>
    <w:rsid w:val="002A3946"/>
    <w:rsid w:val="002A6B1F"/>
    <w:rsid w:val="002A73D2"/>
    <w:rsid w:val="002B025B"/>
    <w:rsid w:val="002B0CDC"/>
    <w:rsid w:val="002B0DC4"/>
    <w:rsid w:val="002B7804"/>
    <w:rsid w:val="002C0869"/>
    <w:rsid w:val="002C2D42"/>
    <w:rsid w:val="002C4C0D"/>
    <w:rsid w:val="002C4EAB"/>
    <w:rsid w:val="002C754F"/>
    <w:rsid w:val="002D4FDE"/>
    <w:rsid w:val="002D7903"/>
    <w:rsid w:val="002E28A5"/>
    <w:rsid w:val="002F00F7"/>
    <w:rsid w:val="002F0E4D"/>
    <w:rsid w:val="002F1907"/>
    <w:rsid w:val="002F339A"/>
    <w:rsid w:val="002F43B1"/>
    <w:rsid w:val="00301E90"/>
    <w:rsid w:val="003049B4"/>
    <w:rsid w:val="00312380"/>
    <w:rsid w:val="003148D5"/>
    <w:rsid w:val="00320732"/>
    <w:rsid w:val="00322EF7"/>
    <w:rsid w:val="00323F04"/>
    <w:rsid w:val="00324548"/>
    <w:rsid w:val="00342A80"/>
    <w:rsid w:val="00346A14"/>
    <w:rsid w:val="0035200E"/>
    <w:rsid w:val="00352440"/>
    <w:rsid w:val="003543EB"/>
    <w:rsid w:val="003544D1"/>
    <w:rsid w:val="0035634F"/>
    <w:rsid w:val="003578E1"/>
    <w:rsid w:val="00357B59"/>
    <w:rsid w:val="003613C5"/>
    <w:rsid w:val="00363E5B"/>
    <w:rsid w:val="00367D3A"/>
    <w:rsid w:val="003756C4"/>
    <w:rsid w:val="00377212"/>
    <w:rsid w:val="00377FBB"/>
    <w:rsid w:val="00381A2E"/>
    <w:rsid w:val="0038222F"/>
    <w:rsid w:val="00385E7F"/>
    <w:rsid w:val="00386679"/>
    <w:rsid w:val="00386CF2"/>
    <w:rsid w:val="00386F47"/>
    <w:rsid w:val="00387D1E"/>
    <w:rsid w:val="00391E3B"/>
    <w:rsid w:val="00394165"/>
    <w:rsid w:val="003943F7"/>
    <w:rsid w:val="00396544"/>
    <w:rsid w:val="003A7651"/>
    <w:rsid w:val="003A7B3D"/>
    <w:rsid w:val="003A7D8F"/>
    <w:rsid w:val="003B3943"/>
    <w:rsid w:val="003B4DAE"/>
    <w:rsid w:val="003B5730"/>
    <w:rsid w:val="003B57B3"/>
    <w:rsid w:val="003C0142"/>
    <w:rsid w:val="003C19EA"/>
    <w:rsid w:val="003C5371"/>
    <w:rsid w:val="003D131E"/>
    <w:rsid w:val="003D4E4D"/>
    <w:rsid w:val="003D56E8"/>
    <w:rsid w:val="003D61BC"/>
    <w:rsid w:val="003D6D72"/>
    <w:rsid w:val="003D6DB0"/>
    <w:rsid w:val="003E0E15"/>
    <w:rsid w:val="003E3B1A"/>
    <w:rsid w:val="003E3F6C"/>
    <w:rsid w:val="003F41E1"/>
    <w:rsid w:val="00406823"/>
    <w:rsid w:val="00410045"/>
    <w:rsid w:val="00413940"/>
    <w:rsid w:val="004167E8"/>
    <w:rsid w:val="00417254"/>
    <w:rsid w:val="0042273C"/>
    <w:rsid w:val="0042758F"/>
    <w:rsid w:val="00442296"/>
    <w:rsid w:val="00442D8E"/>
    <w:rsid w:val="00450FA3"/>
    <w:rsid w:val="0045161C"/>
    <w:rsid w:val="0045162C"/>
    <w:rsid w:val="004573CD"/>
    <w:rsid w:val="0046040B"/>
    <w:rsid w:val="004618B3"/>
    <w:rsid w:val="00462D40"/>
    <w:rsid w:val="0046401F"/>
    <w:rsid w:val="00465906"/>
    <w:rsid w:val="00465C04"/>
    <w:rsid w:val="0046669D"/>
    <w:rsid w:val="00472C2F"/>
    <w:rsid w:val="00473B4D"/>
    <w:rsid w:val="00475452"/>
    <w:rsid w:val="004808C2"/>
    <w:rsid w:val="004869DD"/>
    <w:rsid w:val="00493A20"/>
    <w:rsid w:val="00496336"/>
    <w:rsid w:val="004A0FB4"/>
    <w:rsid w:val="004A74A7"/>
    <w:rsid w:val="004B1CB0"/>
    <w:rsid w:val="004B377D"/>
    <w:rsid w:val="004B42F0"/>
    <w:rsid w:val="004B504B"/>
    <w:rsid w:val="004B7267"/>
    <w:rsid w:val="004C4C10"/>
    <w:rsid w:val="004C7DAA"/>
    <w:rsid w:val="004D1EE4"/>
    <w:rsid w:val="004D3483"/>
    <w:rsid w:val="004D686C"/>
    <w:rsid w:val="004E1260"/>
    <w:rsid w:val="004F05D3"/>
    <w:rsid w:val="004F6325"/>
    <w:rsid w:val="00502966"/>
    <w:rsid w:val="0050339C"/>
    <w:rsid w:val="0050439F"/>
    <w:rsid w:val="00505251"/>
    <w:rsid w:val="00510DA5"/>
    <w:rsid w:val="00512C2B"/>
    <w:rsid w:val="00513367"/>
    <w:rsid w:val="00514A70"/>
    <w:rsid w:val="005206B1"/>
    <w:rsid w:val="0052081A"/>
    <w:rsid w:val="005209A0"/>
    <w:rsid w:val="00522545"/>
    <w:rsid w:val="00526788"/>
    <w:rsid w:val="00526970"/>
    <w:rsid w:val="00530D7B"/>
    <w:rsid w:val="00541351"/>
    <w:rsid w:val="005424CF"/>
    <w:rsid w:val="00546DF3"/>
    <w:rsid w:val="00553993"/>
    <w:rsid w:val="00556421"/>
    <w:rsid w:val="0055688B"/>
    <w:rsid w:val="00556C62"/>
    <w:rsid w:val="00557FEE"/>
    <w:rsid w:val="00560F55"/>
    <w:rsid w:val="00561AFD"/>
    <w:rsid w:val="0056518F"/>
    <w:rsid w:val="00565DBF"/>
    <w:rsid w:val="005660E7"/>
    <w:rsid w:val="00571EB9"/>
    <w:rsid w:val="005721E8"/>
    <w:rsid w:val="00572289"/>
    <w:rsid w:val="005725F7"/>
    <w:rsid w:val="00574F29"/>
    <w:rsid w:val="00576409"/>
    <w:rsid w:val="00576906"/>
    <w:rsid w:val="00584457"/>
    <w:rsid w:val="0059039B"/>
    <w:rsid w:val="0059207C"/>
    <w:rsid w:val="00592FCA"/>
    <w:rsid w:val="005946ED"/>
    <w:rsid w:val="005975A0"/>
    <w:rsid w:val="005A6CEA"/>
    <w:rsid w:val="005B16D3"/>
    <w:rsid w:val="005B6DDE"/>
    <w:rsid w:val="005B767F"/>
    <w:rsid w:val="005C0733"/>
    <w:rsid w:val="005C2260"/>
    <w:rsid w:val="005C2400"/>
    <w:rsid w:val="005D0DD8"/>
    <w:rsid w:val="005D264C"/>
    <w:rsid w:val="005D2AD6"/>
    <w:rsid w:val="005D2E9F"/>
    <w:rsid w:val="005D3A32"/>
    <w:rsid w:val="005D6150"/>
    <w:rsid w:val="005D7DE8"/>
    <w:rsid w:val="005E3349"/>
    <w:rsid w:val="005E7662"/>
    <w:rsid w:val="005E7B4A"/>
    <w:rsid w:val="005F137C"/>
    <w:rsid w:val="005F3450"/>
    <w:rsid w:val="005F50CB"/>
    <w:rsid w:val="005F754B"/>
    <w:rsid w:val="00610305"/>
    <w:rsid w:val="00617C96"/>
    <w:rsid w:val="00622522"/>
    <w:rsid w:val="006225F7"/>
    <w:rsid w:val="00623EF3"/>
    <w:rsid w:val="00624438"/>
    <w:rsid w:val="00626155"/>
    <w:rsid w:val="0062721D"/>
    <w:rsid w:val="00632651"/>
    <w:rsid w:val="00632721"/>
    <w:rsid w:val="00635822"/>
    <w:rsid w:val="006362DB"/>
    <w:rsid w:val="00637B16"/>
    <w:rsid w:val="00641087"/>
    <w:rsid w:val="0064162B"/>
    <w:rsid w:val="00646715"/>
    <w:rsid w:val="00646ABE"/>
    <w:rsid w:val="00646F4D"/>
    <w:rsid w:val="00651742"/>
    <w:rsid w:val="00651C7B"/>
    <w:rsid w:val="0065262C"/>
    <w:rsid w:val="00654554"/>
    <w:rsid w:val="00657E2F"/>
    <w:rsid w:val="00661FE9"/>
    <w:rsid w:val="00664230"/>
    <w:rsid w:val="0066701C"/>
    <w:rsid w:val="006801E1"/>
    <w:rsid w:val="0068036A"/>
    <w:rsid w:val="0068483A"/>
    <w:rsid w:val="00687EC8"/>
    <w:rsid w:val="0069265D"/>
    <w:rsid w:val="00693C84"/>
    <w:rsid w:val="0069455D"/>
    <w:rsid w:val="006961E5"/>
    <w:rsid w:val="006A0B75"/>
    <w:rsid w:val="006B6CB0"/>
    <w:rsid w:val="006C068D"/>
    <w:rsid w:val="006D298D"/>
    <w:rsid w:val="006E2F3A"/>
    <w:rsid w:val="006E3A34"/>
    <w:rsid w:val="006E6026"/>
    <w:rsid w:val="006E659C"/>
    <w:rsid w:val="006F2778"/>
    <w:rsid w:val="006F2FA0"/>
    <w:rsid w:val="00700532"/>
    <w:rsid w:val="00701286"/>
    <w:rsid w:val="007017BE"/>
    <w:rsid w:val="00701C82"/>
    <w:rsid w:val="007034E1"/>
    <w:rsid w:val="00710274"/>
    <w:rsid w:val="00713002"/>
    <w:rsid w:val="00713091"/>
    <w:rsid w:val="00713EAB"/>
    <w:rsid w:val="00714BBD"/>
    <w:rsid w:val="007156AC"/>
    <w:rsid w:val="00716E78"/>
    <w:rsid w:val="00720C36"/>
    <w:rsid w:val="0072143C"/>
    <w:rsid w:val="00721879"/>
    <w:rsid w:val="0072227B"/>
    <w:rsid w:val="00723B55"/>
    <w:rsid w:val="007246A6"/>
    <w:rsid w:val="00725A5A"/>
    <w:rsid w:val="00727979"/>
    <w:rsid w:val="007332E5"/>
    <w:rsid w:val="00734F65"/>
    <w:rsid w:val="00736183"/>
    <w:rsid w:val="007420FC"/>
    <w:rsid w:val="0074296E"/>
    <w:rsid w:val="00742BDE"/>
    <w:rsid w:val="00747A96"/>
    <w:rsid w:val="007523AF"/>
    <w:rsid w:val="007524AC"/>
    <w:rsid w:val="00762A77"/>
    <w:rsid w:val="00766F1D"/>
    <w:rsid w:val="00767C8E"/>
    <w:rsid w:val="00770DA0"/>
    <w:rsid w:val="0077156E"/>
    <w:rsid w:val="007729B2"/>
    <w:rsid w:val="00775A77"/>
    <w:rsid w:val="00777BC3"/>
    <w:rsid w:val="0078208F"/>
    <w:rsid w:val="00790000"/>
    <w:rsid w:val="00790A7C"/>
    <w:rsid w:val="00790C40"/>
    <w:rsid w:val="00792AD7"/>
    <w:rsid w:val="007945E0"/>
    <w:rsid w:val="00796F83"/>
    <w:rsid w:val="007A0E04"/>
    <w:rsid w:val="007B0935"/>
    <w:rsid w:val="007C4533"/>
    <w:rsid w:val="007D2490"/>
    <w:rsid w:val="007D46E9"/>
    <w:rsid w:val="007D4911"/>
    <w:rsid w:val="007D7C42"/>
    <w:rsid w:val="007E01E6"/>
    <w:rsid w:val="007E1E70"/>
    <w:rsid w:val="007E47E9"/>
    <w:rsid w:val="007E4AEA"/>
    <w:rsid w:val="007E5012"/>
    <w:rsid w:val="007E5082"/>
    <w:rsid w:val="007E5AF6"/>
    <w:rsid w:val="007E6655"/>
    <w:rsid w:val="007E6B9E"/>
    <w:rsid w:val="007E7630"/>
    <w:rsid w:val="007F1578"/>
    <w:rsid w:val="007F1DFE"/>
    <w:rsid w:val="007F3062"/>
    <w:rsid w:val="007F5DD4"/>
    <w:rsid w:val="007F6F04"/>
    <w:rsid w:val="008016E3"/>
    <w:rsid w:val="0080507D"/>
    <w:rsid w:val="008066C1"/>
    <w:rsid w:val="00813115"/>
    <w:rsid w:val="00814FAD"/>
    <w:rsid w:val="00815323"/>
    <w:rsid w:val="00820375"/>
    <w:rsid w:val="00824BB6"/>
    <w:rsid w:val="00825C81"/>
    <w:rsid w:val="008264A4"/>
    <w:rsid w:val="00832B44"/>
    <w:rsid w:val="00840393"/>
    <w:rsid w:val="00844361"/>
    <w:rsid w:val="00846489"/>
    <w:rsid w:val="00846ADF"/>
    <w:rsid w:val="0085047D"/>
    <w:rsid w:val="00851AD6"/>
    <w:rsid w:val="00855B71"/>
    <w:rsid w:val="00857B6B"/>
    <w:rsid w:val="00860365"/>
    <w:rsid w:val="00860CF8"/>
    <w:rsid w:val="0086489B"/>
    <w:rsid w:val="00866913"/>
    <w:rsid w:val="00871872"/>
    <w:rsid w:val="00876D3A"/>
    <w:rsid w:val="00877777"/>
    <w:rsid w:val="00887439"/>
    <w:rsid w:val="00891A6E"/>
    <w:rsid w:val="00892335"/>
    <w:rsid w:val="00893313"/>
    <w:rsid w:val="00894CBE"/>
    <w:rsid w:val="00894EB2"/>
    <w:rsid w:val="008A18AF"/>
    <w:rsid w:val="008A63C7"/>
    <w:rsid w:val="008A78B9"/>
    <w:rsid w:val="008C1511"/>
    <w:rsid w:val="008C2312"/>
    <w:rsid w:val="008C7CD5"/>
    <w:rsid w:val="008C7F73"/>
    <w:rsid w:val="008D5E35"/>
    <w:rsid w:val="008D609B"/>
    <w:rsid w:val="008D772F"/>
    <w:rsid w:val="008E0C19"/>
    <w:rsid w:val="008E1DC8"/>
    <w:rsid w:val="008E226C"/>
    <w:rsid w:val="008E3973"/>
    <w:rsid w:val="008F3642"/>
    <w:rsid w:val="008F77E5"/>
    <w:rsid w:val="00913539"/>
    <w:rsid w:val="0091737D"/>
    <w:rsid w:val="00920A07"/>
    <w:rsid w:val="00921514"/>
    <w:rsid w:val="00923B0F"/>
    <w:rsid w:val="009253CB"/>
    <w:rsid w:val="009347A0"/>
    <w:rsid w:val="00941619"/>
    <w:rsid w:val="00945E80"/>
    <w:rsid w:val="00946B0D"/>
    <w:rsid w:val="009505F2"/>
    <w:rsid w:val="00951352"/>
    <w:rsid w:val="0095231D"/>
    <w:rsid w:val="00954852"/>
    <w:rsid w:val="009729E2"/>
    <w:rsid w:val="00973208"/>
    <w:rsid w:val="00976CFC"/>
    <w:rsid w:val="0097744A"/>
    <w:rsid w:val="00977475"/>
    <w:rsid w:val="0098326F"/>
    <w:rsid w:val="009A0A7E"/>
    <w:rsid w:val="009A5517"/>
    <w:rsid w:val="009A5681"/>
    <w:rsid w:val="009A6B50"/>
    <w:rsid w:val="009A7777"/>
    <w:rsid w:val="009B13E2"/>
    <w:rsid w:val="009B2AB1"/>
    <w:rsid w:val="009B30F8"/>
    <w:rsid w:val="009B3445"/>
    <w:rsid w:val="009B348B"/>
    <w:rsid w:val="009B417B"/>
    <w:rsid w:val="009B763D"/>
    <w:rsid w:val="009C0DEB"/>
    <w:rsid w:val="009C12FA"/>
    <w:rsid w:val="009C14C2"/>
    <w:rsid w:val="009C2D16"/>
    <w:rsid w:val="009C4672"/>
    <w:rsid w:val="009D028D"/>
    <w:rsid w:val="009D0870"/>
    <w:rsid w:val="009D5375"/>
    <w:rsid w:val="009E4AAF"/>
    <w:rsid w:val="009F0941"/>
    <w:rsid w:val="009F486D"/>
    <w:rsid w:val="009F59AF"/>
    <w:rsid w:val="00A01723"/>
    <w:rsid w:val="00A0180F"/>
    <w:rsid w:val="00A04B29"/>
    <w:rsid w:val="00A05695"/>
    <w:rsid w:val="00A07E61"/>
    <w:rsid w:val="00A169B0"/>
    <w:rsid w:val="00A21011"/>
    <w:rsid w:val="00A21F02"/>
    <w:rsid w:val="00A2432E"/>
    <w:rsid w:val="00A26E51"/>
    <w:rsid w:val="00A34EFC"/>
    <w:rsid w:val="00A36D5E"/>
    <w:rsid w:val="00A40D76"/>
    <w:rsid w:val="00A4149D"/>
    <w:rsid w:val="00A43DF7"/>
    <w:rsid w:val="00A45703"/>
    <w:rsid w:val="00A5176C"/>
    <w:rsid w:val="00A56594"/>
    <w:rsid w:val="00A60BF9"/>
    <w:rsid w:val="00A619F5"/>
    <w:rsid w:val="00A62CB6"/>
    <w:rsid w:val="00A64CFD"/>
    <w:rsid w:val="00A75FA6"/>
    <w:rsid w:val="00A82137"/>
    <w:rsid w:val="00A83C80"/>
    <w:rsid w:val="00A91538"/>
    <w:rsid w:val="00A976BE"/>
    <w:rsid w:val="00A97DFA"/>
    <w:rsid w:val="00AA1BF5"/>
    <w:rsid w:val="00AA32F9"/>
    <w:rsid w:val="00AA3AD8"/>
    <w:rsid w:val="00AA6EFF"/>
    <w:rsid w:val="00AB315D"/>
    <w:rsid w:val="00AB3A57"/>
    <w:rsid w:val="00AB6FC7"/>
    <w:rsid w:val="00AC167D"/>
    <w:rsid w:val="00AC5860"/>
    <w:rsid w:val="00AC631E"/>
    <w:rsid w:val="00AC6847"/>
    <w:rsid w:val="00AC73F4"/>
    <w:rsid w:val="00AD42BF"/>
    <w:rsid w:val="00AE04D0"/>
    <w:rsid w:val="00AE2BA2"/>
    <w:rsid w:val="00AE757E"/>
    <w:rsid w:val="00AE7AA7"/>
    <w:rsid w:val="00AF410E"/>
    <w:rsid w:val="00AF64BF"/>
    <w:rsid w:val="00B00DA8"/>
    <w:rsid w:val="00B013C4"/>
    <w:rsid w:val="00B0612F"/>
    <w:rsid w:val="00B13BB3"/>
    <w:rsid w:val="00B15514"/>
    <w:rsid w:val="00B15F9B"/>
    <w:rsid w:val="00B16474"/>
    <w:rsid w:val="00B1776C"/>
    <w:rsid w:val="00B20A8F"/>
    <w:rsid w:val="00B23F89"/>
    <w:rsid w:val="00B24591"/>
    <w:rsid w:val="00B24CE9"/>
    <w:rsid w:val="00B2705C"/>
    <w:rsid w:val="00B2706D"/>
    <w:rsid w:val="00B27300"/>
    <w:rsid w:val="00B27664"/>
    <w:rsid w:val="00B30283"/>
    <w:rsid w:val="00B30F4B"/>
    <w:rsid w:val="00B340AB"/>
    <w:rsid w:val="00B40C3F"/>
    <w:rsid w:val="00B413FB"/>
    <w:rsid w:val="00B50F29"/>
    <w:rsid w:val="00B5455A"/>
    <w:rsid w:val="00B6267E"/>
    <w:rsid w:val="00B63FDB"/>
    <w:rsid w:val="00B674D2"/>
    <w:rsid w:val="00B72D0C"/>
    <w:rsid w:val="00B75224"/>
    <w:rsid w:val="00B75516"/>
    <w:rsid w:val="00B769C4"/>
    <w:rsid w:val="00B77D10"/>
    <w:rsid w:val="00B95524"/>
    <w:rsid w:val="00B9789E"/>
    <w:rsid w:val="00BA2D2E"/>
    <w:rsid w:val="00BA63C9"/>
    <w:rsid w:val="00BA7F30"/>
    <w:rsid w:val="00BB2BC9"/>
    <w:rsid w:val="00BB6AAD"/>
    <w:rsid w:val="00BB6AC6"/>
    <w:rsid w:val="00BC5BC3"/>
    <w:rsid w:val="00BC739A"/>
    <w:rsid w:val="00BD1D15"/>
    <w:rsid w:val="00BD3E24"/>
    <w:rsid w:val="00BD5384"/>
    <w:rsid w:val="00BD5784"/>
    <w:rsid w:val="00BD5DAE"/>
    <w:rsid w:val="00BD6FD2"/>
    <w:rsid w:val="00BE2C24"/>
    <w:rsid w:val="00BE34CE"/>
    <w:rsid w:val="00BE5EA9"/>
    <w:rsid w:val="00BE6929"/>
    <w:rsid w:val="00BF0681"/>
    <w:rsid w:val="00BF3C3A"/>
    <w:rsid w:val="00C01B26"/>
    <w:rsid w:val="00C021EF"/>
    <w:rsid w:val="00C02D6F"/>
    <w:rsid w:val="00C04B63"/>
    <w:rsid w:val="00C05C2A"/>
    <w:rsid w:val="00C06C1B"/>
    <w:rsid w:val="00C07768"/>
    <w:rsid w:val="00C1273F"/>
    <w:rsid w:val="00C12A96"/>
    <w:rsid w:val="00C14443"/>
    <w:rsid w:val="00C17FE1"/>
    <w:rsid w:val="00C20434"/>
    <w:rsid w:val="00C22910"/>
    <w:rsid w:val="00C24774"/>
    <w:rsid w:val="00C249E7"/>
    <w:rsid w:val="00C30C87"/>
    <w:rsid w:val="00C36384"/>
    <w:rsid w:val="00C37A5A"/>
    <w:rsid w:val="00C401B3"/>
    <w:rsid w:val="00C419EC"/>
    <w:rsid w:val="00C45FB8"/>
    <w:rsid w:val="00C50504"/>
    <w:rsid w:val="00C54644"/>
    <w:rsid w:val="00C5679B"/>
    <w:rsid w:val="00C56BC3"/>
    <w:rsid w:val="00C57124"/>
    <w:rsid w:val="00C57B79"/>
    <w:rsid w:val="00C6461F"/>
    <w:rsid w:val="00C67111"/>
    <w:rsid w:val="00C67684"/>
    <w:rsid w:val="00C710D6"/>
    <w:rsid w:val="00C73958"/>
    <w:rsid w:val="00C766FE"/>
    <w:rsid w:val="00C772B3"/>
    <w:rsid w:val="00C818E4"/>
    <w:rsid w:val="00C81C99"/>
    <w:rsid w:val="00C81DD9"/>
    <w:rsid w:val="00C834B9"/>
    <w:rsid w:val="00C86250"/>
    <w:rsid w:val="00C879DE"/>
    <w:rsid w:val="00C91151"/>
    <w:rsid w:val="00C944A2"/>
    <w:rsid w:val="00CA062D"/>
    <w:rsid w:val="00CA1473"/>
    <w:rsid w:val="00CA611A"/>
    <w:rsid w:val="00CA7708"/>
    <w:rsid w:val="00CB120A"/>
    <w:rsid w:val="00CB42D5"/>
    <w:rsid w:val="00CC18C1"/>
    <w:rsid w:val="00CC2CF6"/>
    <w:rsid w:val="00CC2FED"/>
    <w:rsid w:val="00CC54B1"/>
    <w:rsid w:val="00CD2F2A"/>
    <w:rsid w:val="00CD3367"/>
    <w:rsid w:val="00CD73E5"/>
    <w:rsid w:val="00CE169B"/>
    <w:rsid w:val="00CE2295"/>
    <w:rsid w:val="00CE3EAF"/>
    <w:rsid w:val="00CE423C"/>
    <w:rsid w:val="00CE4713"/>
    <w:rsid w:val="00CE5003"/>
    <w:rsid w:val="00CE5B73"/>
    <w:rsid w:val="00CE7A54"/>
    <w:rsid w:val="00CF198B"/>
    <w:rsid w:val="00CF48DA"/>
    <w:rsid w:val="00CF5AAF"/>
    <w:rsid w:val="00D00872"/>
    <w:rsid w:val="00D02665"/>
    <w:rsid w:val="00D04305"/>
    <w:rsid w:val="00D064E6"/>
    <w:rsid w:val="00D06BD8"/>
    <w:rsid w:val="00D12DBD"/>
    <w:rsid w:val="00D17459"/>
    <w:rsid w:val="00D22CA7"/>
    <w:rsid w:val="00D232B4"/>
    <w:rsid w:val="00D266FE"/>
    <w:rsid w:val="00D31C30"/>
    <w:rsid w:val="00D37A2E"/>
    <w:rsid w:val="00D40614"/>
    <w:rsid w:val="00D46824"/>
    <w:rsid w:val="00D46FB0"/>
    <w:rsid w:val="00D6003C"/>
    <w:rsid w:val="00D6015D"/>
    <w:rsid w:val="00D6305D"/>
    <w:rsid w:val="00D65347"/>
    <w:rsid w:val="00D73E89"/>
    <w:rsid w:val="00D761C9"/>
    <w:rsid w:val="00D91141"/>
    <w:rsid w:val="00D91AD2"/>
    <w:rsid w:val="00D92826"/>
    <w:rsid w:val="00D932C5"/>
    <w:rsid w:val="00D93451"/>
    <w:rsid w:val="00D93DAE"/>
    <w:rsid w:val="00D94C42"/>
    <w:rsid w:val="00D95820"/>
    <w:rsid w:val="00DA061F"/>
    <w:rsid w:val="00DA456C"/>
    <w:rsid w:val="00DA5BC7"/>
    <w:rsid w:val="00DA6F99"/>
    <w:rsid w:val="00DA78E4"/>
    <w:rsid w:val="00DB0217"/>
    <w:rsid w:val="00DB033D"/>
    <w:rsid w:val="00DB1D6F"/>
    <w:rsid w:val="00DB1EE1"/>
    <w:rsid w:val="00DB38AD"/>
    <w:rsid w:val="00DB3980"/>
    <w:rsid w:val="00DB6700"/>
    <w:rsid w:val="00DC101E"/>
    <w:rsid w:val="00DC10E3"/>
    <w:rsid w:val="00DC4207"/>
    <w:rsid w:val="00DC4C1E"/>
    <w:rsid w:val="00DC6F9D"/>
    <w:rsid w:val="00DC70AC"/>
    <w:rsid w:val="00DD323E"/>
    <w:rsid w:val="00DD3E38"/>
    <w:rsid w:val="00DD51D8"/>
    <w:rsid w:val="00DE6E5A"/>
    <w:rsid w:val="00DF19E1"/>
    <w:rsid w:val="00DF214B"/>
    <w:rsid w:val="00DF224B"/>
    <w:rsid w:val="00DF241B"/>
    <w:rsid w:val="00DF2FC7"/>
    <w:rsid w:val="00DF4E48"/>
    <w:rsid w:val="00DF5D95"/>
    <w:rsid w:val="00DF670C"/>
    <w:rsid w:val="00E0158B"/>
    <w:rsid w:val="00E11552"/>
    <w:rsid w:val="00E135BC"/>
    <w:rsid w:val="00E13EF4"/>
    <w:rsid w:val="00E21810"/>
    <w:rsid w:val="00E26412"/>
    <w:rsid w:val="00E267C4"/>
    <w:rsid w:val="00E27061"/>
    <w:rsid w:val="00E2713D"/>
    <w:rsid w:val="00E315CA"/>
    <w:rsid w:val="00E31CE4"/>
    <w:rsid w:val="00E351C1"/>
    <w:rsid w:val="00E3580F"/>
    <w:rsid w:val="00E408BA"/>
    <w:rsid w:val="00E43C5D"/>
    <w:rsid w:val="00E43E86"/>
    <w:rsid w:val="00E47D09"/>
    <w:rsid w:val="00E53DCC"/>
    <w:rsid w:val="00E55547"/>
    <w:rsid w:val="00E561FF"/>
    <w:rsid w:val="00E63365"/>
    <w:rsid w:val="00E6663B"/>
    <w:rsid w:val="00E674F9"/>
    <w:rsid w:val="00E75D59"/>
    <w:rsid w:val="00E7700B"/>
    <w:rsid w:val="00E7720B"/>
    <w:rsid w:val="00E77E02"/>
    <w:rsid w:val="00E820F0"/>
    <w:rsid w:val="00E82EEE"/>
    <w:rsid w:val="00E86542"/>
    <w:rsid w:val="00E866F1"/>
    <w:rsid w:val="00E94188"/>
    <w:rsid w:val="00EA090B"/>
    <w:rsid w:val="00EA2F4B"/>
    <w:rsid w:val="00EB1770"/>
    <w:rsid w:val="00EB2498"/>
    <w:rsid w:val="00EB3902"/>
    <w:rsid w:val="00EB4FA3"/>
    <w:rsid w:val="00EB55AE"/>
    <w:rsid w:val="00EB6F2F"/>
    <w:rsid w:val="00EC52D5"/>
    <w:rsid w:val="00EC566F"/>
    <w:rsid w:val="00EC6173"/>
    <w:rsid w:val="00EC6578"/>
    <w:rsid w:val="00EC70E3"/>
    <w:rsid w:val="00EC74D0"/>
    <w:rsid w:val="00ED066A"/>
    <w:rsid w:val="00ED08FC"/>
    <w:rsid w:val="00ED1658"/>
    <w:rsid w:val="00ED6AB8"/>
    <w:rsid w:val="00EE0485"/>
    <w:rsid w:val="00EE0BFE"/>
    <w:rsid w:val="00EE1F2A"/>
    <w:rsid w:val="00EE37E3"/>
    <w:rsid w:val="00EE676E"/>
    <w:rsid w:val="00EE6DAE"/>
    <w:rsid w:val="00EE7441"/>
    <w:rsid w:val="00EF130C"/>
    <w:rsid w:val="00EF1A78"/>
    <w:rsid w:val="00EF2A5C"/>
    <w:rsid w:val="00EF33DE"/>
    <w:rsid w:val="00F01F1B"/>
    <w:rsid w:val="00F04D70"/>
    <w:rsid w:val="00F07000"/>
    <w:rsid w:val="00F1562B"/>
    <w:rsid w:val="00F16367"/>
    <w:rsid w:val="00F1763A"/>
    <w:rsid w:val="00F22D0F"/>
    <w:rsid w:val="00F23283"/>
    <w:rsid w:val="00F3427D"/>
    <w:rsid w:val="00F344FE"/>
    <w:rsid w:val="00F3589B"/>
    <w:rsid w:val="00F40832"/>
    <w:rsid w:val="00F41782"/>
    <w:rsid w:val="00F44467"/>
    <w:rsid w:val="00F46AAE"/>
    <w:rsid w:val="00F46C96"/>
    <w:rsid w:val="00F504E6"/>
    <w:rsid w:val="00F50D90"/>
    <w:rsid w:val="00F513DA"/>
    <w:rsid w:val="00F528BB"/>
    <w:rsid w:val="00F540F3"/>
    <w:rsid w:val="00F56F9B"/>
    <w:rsid w:val="00F60143"/>
    <w:rsid w:val="00F60CFF"/>
    <w:rsid w:val="00F67349"/>
    <w:rsid w:val="00F725D2"/>
    <w:rsid w:val="00F72E50"/>
    <w:rsid w:val="00F73CAA"/>
    <w:rsid w:val="00F81060"/>
    <w:rsid w:val="00F83BB5"/>
    <w:rsid w:val="00F84680"/>
    <w:rsid w:val="00F85F81"/>
    <w:rsid w:val="00F903A8"/>
    <w:rsid w:val="00F91E33"/>
    <w:rsid w:val="00F92734"/>
    <w:rsid w:val="00F9690F"/>
    <w:rsid w:val="00F977DA"/>
    <w:rsid w:val="00FA183F"/>
    <w:rsid w:val="00FA1DFD"/>
    <w:rsid w:val="00FB30D9"/>
    <w:rsid w:val="00FB4A77"/>
    <w:rsid w:val="00FB4C84"/>
    <w:rsid w:val="00FC3DDC"/>
    <w:rsid w:val="00FC5164"/>
    <w:rsid w:val="00FC7945"/>
    <w:rsid w:val="00FD07EC"/>
    <w:rsid w:val="00FD101F"/>
    <w:rsid w:val="00FD239B"/>
    <w:rsid w:val="00FD2A2F"/>
    <w:rsid w:val="00FD3652"/>
    <w:rsid w:val="00FD6B97"/>
    <w:rsid w:val="00FD720D"/>
    <w:rsid w:val="00FE18DE"/>
    <w:rsid w:val="00FF274B"/>
    <w:rsid w:val="00FF2BB2"/>
    <w:rsid w:val="00FF3DC5"/>
    <w:rsid w:val="00FF4C22"/>
    <w:rsid w:val="00FF6E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38717BA-7B28-4604-ACAE-0520EC1A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bidi/>
    </w:pPr>
    <w:rPr>
      <w:sz w:val="24"/>
      <w:szCs w:val="24"/>
    </w:rPr>
  </w:style>
  <w:style w:type="paragraph" w:styleId="1">
    <w:name w:val="heading 1"/>
    <w:basedOn w:val="a"/>
    <w:next w:val="a"/>
    <w:link w:val="10"/>
    <w:qFormat/>
    <w:rsid w:val="00A0569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170F4D"/>
    <w:rPr>
      <w:sz w:val="20"/>
      <w:szCs w:val="20"/>
    </w:rPr>
  </w:style>
  <w:style w:type="character" w:styleId="a4">
    <w:name w:val="footnote reference"/>
    <w:basedOn w:val="a0"/>
    <w:semiHidden/>
    <w:rsid w:val="00170F4D"/>
    <w:rPr>
      <w:vertAlign w:val="superscript"/>
    </w:rPr>
  </w:style>
  <w:style w:type="paragraph" w:styleId="a5">
    <w:name w:val="header"/>
    <w:basedOn w:val="a"/>
    <w:rsid w:val="00A01723"/>
    <w:pPr>
      <w:tabs>
        <w:tab w:val="center" w:pos="4153"/>
        <w:tab w:val="right" w:pos="8306"/>
      </w:tabs>
    </w:pPr>
  </w:style>
  <w:style w:type="character" w:styleId="a6">
    <w:name w:val="page number"/>
    <w:basedOn w:val="a0"/>
    <w:rsid w:val="00A01723"/>
  </w:style>
  <w:style w:type="paragraph" w:styleId="a7">
    <w:name w:val="footer"/>
    <w:basedOn w:val="a"/>
    <w:rsid w:val="00CA1473"/>
    <w:pPr>
      <w:tabs>
        <w:tab w:val="center" w:pos="4153"/>
        <w:tab w:val="right" w:pos="8306"/>
      </w:tabs>
    </w:pPr>
  </w:style>
  <w:style w:type="table" w:styleId="a8">
    <w:name w:val="טבלת רשת"/>
    <w:basedOn w:val="a1"/>
    <w:rsid w:val="00DC4C1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Table Classic 4"/>
    <w:basedOn w:val="a1"/>
    <w:rsid w:val="00A60BF9"/>
    <w:pPr>
      <w:bidi/>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2">
    <w:name w:val="Table Classic 2"/>
    <w:basedOn w:val="a1"/>
    <w:rsid w:val="00A60BF9"/>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1">
    <w:name w:val="Table Classic 1"/>
    <w:basedOn w:val="a1"/>
    <w:rsid w:val="00A60BF9"/>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a0"/>
    <w:rsid w:val="000E1C29"/>
    <w:rPr>
      <w:color w:val="0000FF"/>
      <w:u w:val="single"/>
    </w:rPr>
  </w:style>
  <w:style w:type="paragraph" w:styleId="a9">
    <w:name w:val="Balloon Text"/>
    <w:basedOn w:val="a"/>
    <w:link w:val="aa"/>
    <w:rsid w:val="00B9789E"/>
    <w:rPr>
      <w:rFonts w:ascii="Tahoma" w:hAnsi="Tahoma" w:cs="Tahoma"/>
      <w:sz w:val="16"/>
      <w:szCs w:val="16"/>
    </w:rPr>
  </w:style>
  <w:style w:type="character" w:customStyle="1" w:styleId="aa">
    <w:name w:val="טקסט בלונים תו"/>
    <w:basedOn w:val="a0"/>
    <w:link w:val="a9"/>
    <w:rsid w:val="00B9789E"/>
    <w:rPr>
      <w:rFonts w:ascii="Tahoma" w:hAnsi="Tahoma" w:cs="Tahoma"/>
      <w:sz w:val="16"/>
      <w:szCs w:val="16"/>
    </w:rPr>
  </w:style>
  <w:style w:type="character" w:customStyle="1" w:styleId="10">
    <w:name w:val="כותרת 1 תו"/>
    <w:basedOn w:val="a0"/>
    <w:link w:val="1"/>
    <w:rsid w:val="00A05695"/>
    <w:rPr>
      <w:rFonts w:asciiTheme="majorHAnsi" w:eastAsiaTheme="majorEastAsia" w:hAnsiTheme="majorHAnsi" w:cstheme="majorBidi"/>
      <w:color w:val="2F5496" w:themeColor="accent1" w:themeShade="BF"/>
      <w:sz w:val="32"/>
      <w:szCs w:val="32"/>
    </w:rPr>
  </w:style>
  <w:style w:type="paragraph" w:styleId="ab">
    <w:name w:val="Subtitle"/>
    <w:basedOn w:val="a"/>
    <w:next w:val="a"/>
    <w:link w:val="ac"/>
    <w:qFormat/>
    <w:rsid w:val="00A056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כותרת משנה תו"/>
    <w:basedOn w:val="a0"/>
    <w:link w:val="ab"/>
    <w:rsid w:val="00A05695"/>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u.ac.il/JS/JSIJ/8-2009/Hamitovsky.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u.ac.il/JS/JSIJ/8-2009/Hamitovsky.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iu.ac.il/JS/JSIJ/8-2009/Hamitovsky.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97D3E-ABE3-42FA-8609-0604E57B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5149</Words>
  <Characters>25747</Characters>
  <Application>Microsoft Office Word</Application>
  <DocSecurity>0</DocSecurity>
  <Lines>214</Lines>
  <Paragraphs>61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רבי מאיר והשומרונים: בין הירושלמי והבבלי</vt:lpstr>
      <vt:lpstr>רבי מאיר והשומרונים: בין הירושלמי והבבלי</vt:lpstr>
    </vt:vector>
  </TitlesOfParts>
  <Company/>
  <LinksUpToDate>false</LinksUpToDate>
  <CharactersWithSpaces>30835</CharactersWithSpaces>
  <SharedDoc>false</SharedDoc>
  <HLinks>
    <vt:vector size="18" baseType="variant">
      <vt:variant>
        <vt:i4>2949231</vt:i4>
      </vt:variant>
      <vt:variant>
        <vt:i4>12</vt:i4>
      </vt:variant>
      <vt:variant>
        <vt:i4>0</vt:i4>
      </vt:variant>
      <vt:variant>
        <vt:i4>5</vt:i4>
      </vt:variant>
      <vt:variant>
        <vt:lpwstr>http://www.biu.ac.il/JS/JSIJ/8-2009/Hamitovsky.pdf</vt:lpwstr>
      </vt:variant>
      <vt:variant>
        <vt:lpwstr/>
      </vt:variant>
      <vt:variant>
        <vt:i4>2949231</vt:i4>
      </vt:variant>
      <vt:variant>
        <vt:i4>9</vt:i4>
      </vt:variant>
      <vt:variant>
        <vt:i4>0</vt:i4>
      </vt:variant>
      <vt:variant>
        <vt:i4>5</vt:i4>
      </vt:variant>
      <vt:variant>
        <vt:lpwstr>http://www.biu.ac.il/JS/JSIJ/8-2009/Hamitovsky.pdf</vt:lpwstr>
      </vt:variant>
      <vt:variant>
        <vt:lpwstr/>
      </vt:variant>
      <vt:variant>
        <vt:i4>2949231</vt:i4>
      </vt:variant>
      <vt:variant>
        <vt:i4>6</vt:i4>
      </vt:variant>
      <vt:variant>
        <vt:i4>0</vt:i4>
      </vt:variant>
      <vt:variant>
        <vt:i4>5</vt:i4>
      </vt:variant>
      <vt:variant>
        <vt:lpwstr>http://www.biu.ac.il/JS/JSIJ/8-2009/Hamitovsky.pdf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רבי מאיר והשומרונים: בין הירושלמי והבבלי</dc:title>
  <dc:subject/>
  <dc:creator>חמיטובסקי יצחק</dc:creator>
  <cp:keywords/>
  <cp:lastModifiedBy>עופרה שטיינמץ</cp:lastModifiedBy>
  <cp:revision>2</cp:revision>
  <dcterms:created xsi:type="dcterms:W3CDTF">2017-09-06T11:57:00Z</dcterms:created>
  <dcterms:modified xsi:type="dcterms:W3CDTF">2017-09-06T11:57:00Z</dcterms:modified>
</cp:coreProperties>
</file>