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137A2" w:rsidRPr="00F636FC" w:rsidRDefault="000137A2" w:rsidP="00E02AA9">
      <w:pPr>
        <w:spacing w:line="300" w:lineRule="exact"/>
        <w:jc w:val="both"/>
        <w:rPr>
          <w:sz w:val="32"/>
          <w:szCs w:val="32"/>
        </w:rPr>
      </w:pPr>
    </w:p>
    <w:p w:rsidR="000137A2" w:rsidRPr="00F636FC" w:rsidRDefault="000137A2" w:rsidP="00E02AA9">
      <w:pPr>
        <w:spacing w:line="300" w:lineRule="exact"/>
        <w:jc w:val="both"/>
        <w:rPr>
          <w:sz w:val="32"/>
          <w:szCs w:val="32"/>
        </w:rPr>
      </w:pPr>
    </w:p>
    <w:p w:rsidR="000137A2" w:rsidRPr="00F636FC" w:rsidRDefault="000137A2" w:rsidP="00E02AA9">
      <w:pPr>
        <w:spacing w:line="300" w:lineRule="exact"/>
        <w:jc w:val="both"/>
        <w:rPr>
          <w:sz w:val="32"/>
          <w:szCs w:val="32"/>
        </w:rPr>
      </w:pPr>
    </w:p>
    <w:p w:rsidR="000137A2" w:rsidRPr="00BD44CE" w:rsidRDefault="000137A2" w:rsidP="00E02AA9">
      <w:pPr>
        <w:spacing w:line="300" w:lineRule="exact"/>
        <w:jc w:val="center"/>
        <w:outlineLvl w:val="0"/>
        <w:rPr>
          <w:sz w:val="32"/>
          <w:szCs w:val="32"/>
        </w:rPr>
      </w:pPr>
      <w:r w:rsidRPr="00BD44CE">
        <w:rPr>
          <w:sz w:val="32"/>
          <w:szCs w:val="32"/>
        </w:rPr>
        <w:t>ONCE AGAIN SEETHING A KID</w:t>
      </w:r>
    </w:p>
    <w:p w:rsidR="000137A2" w:rsidRPr="00BD44CE" w:rsidRDefault="000137A2" w:rsidP="00E02AA9">
      <w:pPr>
        <w:spacing w:line="300" w:lineRule="exact"/>
        <w:jc w:val="center"/>
        <w:outlineLvl w:val="0"/>
        <w:rPr>
          <w:sz w:val="32"/>
          <w:szCs w:val="32"/>
        </w:rPr>
      </w:pPr>
      <w:r w:rsidRPr="00BD44CE">
        <w:rPr>
          <w:sz w:val="32"/>
          <w:szCs w:val="32"/>
        </w:rPr>
        <w:t>IN ITS MOTHER’S MILK</w:t>
      </w:r>
    </w:p>
    <w:p w:rsidR="000137A2" w:rsidRPr="00F636FC" w:rsidRDefault="000137A2" w:rsidP="00E02AA9">
      <w:pPr>
        <w:spacing w:line="300" w:lineRule="exact"/>
        <w:jc w:val="center"/>
        <w:rPr>
          <w:sz w:val="26"/>
          <w:szCs w:val="26"/>
        </w:rPr>
      </w:pPr>
    </w:p>
    <w:p w:rsidR="000137A2" w:rsidRPr="00BD44CE" w:rsidRDefault="000137A2" w:rsidP="00E02AA9">
      <w:pPr>
        <w:spacing w:line="300" w:lineRule="exact"/>
        <w:jc w:val="both"/>
        <w:rPr>
          <w:sz w:val="26"/>
          <w:szCs w:val="26"/>
        </w:rPr>
      </w:pPr>
    </w:p>
    <w:p w:rsidR="000137A2" w:rsidRPr="00BD44CE" w:rsidRDefault="000137A2" w:rsidP="00E02AA9">
      <w:pPr>
        <w:spacing w:line="300" w:lineRule="exact"/>
        <w:jc w:val="center"/>
        <w:outlineLvl w:val="0"/>
        <w:rPr>
          <w:sz w:val="26"/>
          <w:szCs w:val="26"/>
        </w:rPr>
      </w:pPr>
      <w:r w:rsidRPr="00BD44CE">
        <w:rPr>
          <w:sz w:val="26"/>
          <w:szCs w:val="26"/>
        </w:rPr>
        <w:t>ALAN COOPER</w:t>
      </w:r>
      <w:r>
        <w:rPr>
          <w:sz w:val="26"/>
          <w:szCs w:val="26"/>
        </w:rPr>
        <w:t>*</w:t>
      </w:r>
    </w:p>
    <w:p w:rsidR="000137A2" w:rsidRDefault="000137A2" w:rsidP="00E02AA9">
      <w:pPr>
        <w:spacing w:line="300" w:lineRule="exact"/>
        <w:jc w:val="both"/>
        <w:rPr>
          <w:sz w:val="26"/>
          <w:szCs w:val="26"/>
        </w:rPr>
      </w:pPr>
    </w:p>
    <w:p w:rsidR="000137A2" w:rsidRDefault="000137A2" w:rsidP="000137A2">
      <w:pPr>
        <w:spacing w:line="300" w:lineRule="exact"/>
        <w:jc w:val="both"/>
        <w:rPr>
          <w:sz w:val="26"/>
          <w:szCs w:val="26"/>
        </w:rPr>
      </w:pPr>
    </w:p>
    <w:p w:rsidR="000137A2" w:rsidRPr="00BD44CE" w:rsidRDefault="000137A2" w:rsidP="00F636FC">
      <w:pPr>
        <w:spacing w:line="300" w:lineRule="exact"/>
        <w:jc w:val="both"/>
        <w:rPr>
          <w:sz w:val="26"/>
          <w:szCs w:val="26"/>
        </w:rPr>
      </w:pPr>
      <w:r w:rsidRPr="00BD44CE">
        <w:rPr>
          <w:sz w:val="26"/>
          <w:szCs w:val="26"/>
        </w:rPr>
        <w:t xml:space="preserve">Dietary codes are essential determinants of identity the world over: every aspect of food preparation and consumption is potentially subject to regimentation that shapes individual and collective behavior. For millennia, Jews have distinguished themselves from others by their adherence to dietary constraints adapted and expanded from ancient biblical legislation. More recently, the </w:t>
      </w:r>
      <w:proofErr w:type="gramStart"/>
      <w:r w:rsidRPr="00BD44CE">
        <w:rPr>
          <w:sz w:val="26"/>
          <w:szCs w:val="26"/>
        </w:rPr>
        <w:t>manner in which</w:t>
      </w:r>
      <w:proofErr w:type="gramEnd"/>
      <w:r w:rsidRPr="00BD44CE">
        <w:rPr>
          <w:sz w:val="26"/>
          <w:szCs w:val="26"/>
        </w:rPr>
        <w:t xml:space="preserve"> they observe or neglect those constraints has become a primary marker of intra-Jewish denominational difference.</w:t>
      </w:r>
      <w:r w:rsidRPr="00BD44CE">
        <w:rPr>
          <w:rStyle w:val="a6"/>
          <w:sz w:val="26"/>
          <w:szCs w:val="26"/>
        </w:rPr>
        <w:footnoteReference w:id="1"/>
      </w:r>
    </w:p>
    <w:p w:rsidR="000137A2" w:rsidRPr="00BD44CE" w:rsidRDefault="000137A2" w:rsidP="000137A2">
      <w:pPr>
        <w:spacing w:line="300" w:lineRule="exact"/>
        <w:ind w:firstLine="288"/>
        <w:jc w:val="both"/>
        <w:rPr>
          <w:sz w:val="26"/>
          <w:szCs w:val="26"/>
        </w:rPr>
      </w:pPr>
      <w:r w:rsidRPr="00BD44CE">
        <w:rPr>
          <w:sz w:val="26"/>
          <w:szCs w:val="26"/>
        </w:rPr>
        <w:t>Among the biblical dietary restrictions that undergird Jewish practice, a law that stands out is the thrice-repeated prohibition of seething a kid in its mother’s milk. Practically everything about that law cries out for comment and interpretation, and although the call has been answered in abundance, consensus concerning the meaning and purpose of the regulation remains elusive. It may be worthwhile to summarize the issues yet again, to offer detailed comment on a few of them in the light of traditional and modern commentary, and to argue for what seems to be the most productive path towards understanding.</w:t>
      </w:r>
    </w:p>
    <w:p w:rsidR="000137A2" w:rsidRDefault="000137A2" w:rsidP="000D57A7">
      <w:pPr>
        <w:spacing w:after="120" w:line="300" w:lineRule="exact"/>
        <w:ind w:firstLine="288"/>
        <w:jc w:val="both"/>
        <w:rPr>
          <w:sz w:val="26"/>
          <w:szCs w:val="26"/>
        </w:rPr>
      </w:pPr>
      <w:r w:rsidRPr="00BD44CE">
        <w:rPr>
          <w:sz w:val="26"/>
          <w:szCs w:val="26"/>
        </w:rPr>
        <w:t>The first two iterations of the law occur in closely related passages in Exodus 23:17-19 // Exodus 34:23-</w:t>
      </w:r>
      <w:smartTag w:uri="urn:schemas-microsoft-com:office:smarttags" w:element="metricconverter">
        <w:smartTagPr>
          <w:attr w:name="ProductID" w:val="26. In"/>
        </w:smartTagPr>
        <w:r w:rsidRPr="00BD44CE">
          <w:rPr>
            <w:sz w:val="26"/>
            <w:szCs w:val="26"/>
          </w:rPr>
          <w:t>26. In</w:t>
        </w:r>
      </w:smartTag>
      <w:r w:rsidRPr="00BD44CE">
        <w:rPr>
          <w:sz w:val="26"/>
          <w:szCs w:val="26"/>
        </w:rPr>
        <w:t xml:space="preserve"> both cases, the kid law is</w:t>
      </w:r>
      <w:r>
        <w:rPr>
          <w:sz w:val="26"/>
          <w:szCs w:val="26"/>
        </w:rPr>
        <w:t xml:space="preserve"> </w:t>
      </w:r>
      <w:r w:rsidRPr="00BD44CE">
        <w:rPr>
          <w:sz w:val="26"/>
          <w:szCs w:val="26"/>
        </w:rPr>
        <w:t xml:space="preserve">included in a set of prescriptions immediately following a summary of required festival observances. The latter text appears to be an expansion of the former, as the following </w:t>
      </w:r>
      <w:r w:rsidRPr="00BD44CE">
        <w:rPr>
          <w:sz w:val="26"/>
          <w:szCs w:val="26"/>
        </w:rPr>
        <w:lastRenderedPageBreak/>
        <w:t>side-by-side comparison indicates. Differences are shown typographically: in the Exodus 34 passage, italics designate changes in wording; the outline font attribute marks additions:</w:t>
      </w:r>
      <w:r w:rsidRPr="00BD44CE">
        <w:rPr>
          <w:rStyle w:val="a6"/>
          <w:sz w:val="26"/>
          <w:szCs w:val="26"/>
        </w:rPr>
        <w:footnoteReference w:id="2"/>
      </w:r>
    </w:p>
    <w:p w:rsidR="007D2017" w:rsidRPr="00BD44CE" w:rsidRDefault="007D2017" w:rsidP="000D57A7">
      <w:pPr>
        <w:spacing w:after="120" w:line="300" w:lineRule="exact"/>
        <w:ind w:firstLine="288"/>
        <w:jc w:val="both"/>
        <w:rPr>
          <w:sz w:val="26"/>
          <w:szCs w:val="26"/>
        </w:rPr>
      </w:pPr>
    </w:p>
    <w:tbl>
      <w:tblPr>
        <w:tblW w:w="0" w:type="auto"/>
        <w:tblLook w:val="04A0" w:firstRow="1" w:lastRow="0" w:firstColumn="1" w:lastColumn="0" w:noHBand="0" w:noVBand="1"/>
      </w:tblPr>
      <w:tblGrid>
        <w:gridCol w:w="3360"/>
        <w:gridCol w:w="3307"/>
      </w:tblGrid>
      <w:tr w:rsidR="000137A2" w:rsidRPr="00072B52">
        <w:trPr>
          <w:trHeight w:val="473"/>
        </w:trPr>
        <w:tc>
          <w:tcPr>
            <w:tcW w:w="3790" w:type="dxa"/>
          </w:tcPr>
          <w:p w:rsidR="000137A2" w:rsidRPr="00072B52" w:rsidRDefault="000137A2" w:rsidP="004A6118">
            <w:pPr>
              <w:spacing w:after="120"/>
              <w:jc w:val="center"/>
              <w:rPr>
                <w:sz w:val="26"/>
                <w:szCs w:val="26"/>
              </w:rPr>
            </w:pPr>
            <w:r w:rsidRPr="00072B52">
              <w:rPr>
                <w:sz w:val="26"/>
                <w:szCs w:val="26"/>
                <w:u w:val="single"/>
              </w:rPr>
              <w:t>Exodus 23:17-19</w:t>
            </w:r>
          </w:p>
        </w:tc>
        <w:tc>
          <w:tcPr>
            <w:tcW w:w="3795" w:type="dxa"/>
          </w:tcPr>
          <w:p w:rsidR="000137A2" w:rsidRPr="00072B52" w:rsidRDefault="000137A2" w:rsidP="004A6118">
            <w:pPr>
              <w:autoSpaceDE w:val="0"/>
              <w:autoSpaceDN w:val="0"/>
              <w:adjustRightInd w:val="0"/>
              <w:ind w:left="720"/>
              <w:jc w:val="center"/>
              <w:rPr>
                <w:sz w:val="26"/>
                <w:szCs w:val="26"/>
              </w:rPr>
            </w:pPr>
            <w:r w:rsidRPr="00072B52">
              <w:rPr>
                <w:sz w:val="26"/>
                <w:szCs w:val="26"/>
                <w:u w:val="single"/>
              </w:rPr>
              <w:t>Exodus 34:23-26</w:t>
            </w:r>
          </w:p>
        </w:tc>
      </w:tr>
      <w:tr w:rsidR="000137A2" w:rsidRPr="00072B52">
        <w:tc>
          <w:tcPr>
            <w:tcW w:w="3790" w:type="dxa"/>
          </w:tcPr>
          <w:p w:rsidR="000137A2" w:rsidRPr="00072B52" w:rsidRDefault="000137A2" w:rsidP="00694BFA">
            <w:pPr>
              <w:bidi/>
              <w:ind w:left="64" w:right="360"/>
              <w:jc w:val="both"/>
              <w:rPr>
                <w:rFonts w:cs="Guttman David"/>
              </w:rPr>
            </w:pPr>
            <w:r w:rsidRPr="00072B52">
              <w:rPr>
                <w:rFonts w:cs="Guttman David"/>
                <w:rtl/>
              </w:rPr>
              <w:t>(</w:t>
            </w:r>
            <w:proofErr w:type="spellStart"/>
            <w:r w:rsidRPr="00072B52">
              <w:rPr>
                <w:rFonts w:cs="Guttman David"/>
                <w:rtl/>
                <w:lang w:bidi="he-IL"/>
              </w:rPr>
              <w:t>יז</w:t>
            </w:r>
            <w:proofErr w:type="spellEnd"/>
            <w:r w:rsidRPr="00072B52">
              <w:rPr>
                <w:rFonts w:cs="Guttman David"/>
                <w:rtl/>
              </w:rPr>
              <w:t xml:space="preserve">) </w:t>
            </w:r>
            <w:r w:rsidRPr="00072B52">
              <w:rPr>
                <w:rFonts w:cs="Guttman David"/>
                <w:rtl/>
                <w:lang w:bidi="he-IL"/>
              </w:rPr>
              <w:t xml:space="preserve">שָׁלשׁ פְּעָמִים בַּשָּׁנָה יֵרָאֶה כָּל </w:t>
            </w:r>
            <w:proofErr w:type="spellStart"/>
            <w:r w:rsidRPr="00072B52">
              <w:rPr>
                <w:rFonts w:cs="Guttman David"/>
                <w:rtl/>
                <w:lang w:bidi="he-IL"/>
              </w:rPr>
              <w:t>זְכוּרְך</w:t>
            </w:r>
            <w:proofErr w:type="spellEnd"/>
            <w:r w:rsidRPr="00072B52">
              <w:rPr>
                <w:rFonts w:cs="Guttman David"/>
                <w:rtl/>
                <w:lang w:bidi="he-IL"/>
              </w:rPr>
              <w:t xml:space="preserve">ָ אֶל פְּנֵי הָאָדֹן </w:t>
            </w:r>
            <w:proofErr w:type="spellStart"/>
            <w:r w:rsidRPr="00072B52">
              <w:rPr>
                <w:rFonts w:cs="Guttman David"/>
                <w:rtl/>
                <w:lang w:bidi="he-IL"/>
              </w:rPr>
              <w:t>יְדֹוָד</w:t>
            </w:r>
            <w:proofErr w:type="spellEnd"/>
            <w:r w:rsidRPr="00072B52">
              <w:rPr>
                <w:rFonts w:cs="Guttman David"/>
                <w:rtl/>
              </w:rPr>
              <w:t>:</w:t>
            </w:r>
            <w:r w:rsidRPr="00072B52">
              <w:rPr>
                <w:rFonts w:cs="Guttman David"/>
              </w:rPr>
              <w:t xml:space="preserve"> </w:t>
            </w:r>
          </w:p>
          <w:p w:rsidR="000137A2" w:rsidRPr="00072B52" w:rsidRDefault="000137A2" w:rsidP="004A6118">
            <w:pPr>
              <w:bidi/>
              <w:spacing w:line="300" w:lineRule="exact"/>
              <w:ind w:left="64"/>
              <w:jc w:val="both"/>
              <w:rPr>
                <w:rFonts w:cs="Guttman David" w:hint="cs"/>
                <w:lang w:bidi="he-IL"/>
              </w:rPr>
            </w:pPr>
          </w:p>
        </w:tc>
        <w:tc>
          <w:tcPr>
            <w:tcW w:w="3795" w:type="dxa"/>
          </w:tcPr>
          <w:p w:rsidR="000137A2" w:rsidRPr="00072B52" w:rsidRDefault="000137A2" w:rsidP="002461EA">
            <w:pPr>
              <w:bidi/>
              <w:jc w:val="both"/>
              <w:rPr>
                <w:rFonts w:cs="Guttman David"/>
              </w:rPr>
            </w:pPr>
            <w:r w:rsidRPr="00072B52">
              <w:rPr>
                <w:rFonts w:cs="Guttman David"/>
                <w:rtl/>
              </w:rPr>
              <w:t>(</w:t>
            </w:r>
            <w:proofErr w:type="spellStart"/>
            <w:r w:rsidRPr="00072B52">
              <w:rPr>
                <w:rFonts w:cs="Guttman David"/>
                <w:rtl/>
                <w:lang w:bidi="he-IL"/>
              </w:rPr>
              <w:t>כג</w:t>
            </w:r>
            <w:proofErr w:type="spellEnd"/>
            <w:r w:rsidRPr="00072B52">
              <w:rPr>
                <w:rFonts w:cs="Guttman David"/>
                <w:rtl/>
              </w:rPr>
              <w:t xml:space="preserve">) </w:t>
            </w:r>
            <w:r w:rsidRPr="00072B52">
              <w:rPr>
                <w:rFonts w:cs="Guttman David"/>
                <w:rtl/>
                <w:lang w:bidi="he-IL"/>
              </w:rPr>
              <w:t xml:space="preserve">שָׁלשׁ פְּעָמִים בַּשָּׁנָה יֵרָאֶה כָּל </w:t>
            </w:r>
            <w:proofErr w:type="spellStart"/>
            <w:r w:rsidRPr="00072B52">
              <w:rPr>
                <w:rFonts w:cs="Guttman David"/>
                <w:rtl/>
                <w:lang w:bidi="he-IL"/>
              </w:rPr>
              <w:t>זְכוּרְך</w:t>
            </w:r>
            <w:proofErr w:type="spellEnd"/>
            <w:r w:rsidRPr="00072B52">
              <w:rPr>
                <w:rFonts w:cs="Guttman David"/>
                <w:rtl/>
                <w:lang w:bidi="he-IL"/>
              </w:rPr>
              <w:t xml:space="preserve">ָ </w:t>
            </w:r>
            <w:r w:rsidRPr="00072B52">
              <w:rPr>
                <w:rFonts w:cs="Guttman David"/>
                <w:i/>
                <w:iCs/>
                <w:rtl/>
                <w:lang w:bidi="he-IL"/>
              </w:rPr>
              <w:t>אֶת</w:t>
            </w:r>
            <w:r w:rsidRPr="00072B52">
              <w:rPr>
                <w:rFonts w:cs="Guttman David"/>
                <w:rtl/>
                <w:lang w:bidi="he-IL"/>
              </w:rPr>
              <w:t xml:space="preserve"> פְּנֵי הָאָדֹן </w:t>
            </w:r>
            <w:proofErr w:type="spellStart"/>
            <w:r w:rsidRPr="00072B52">
              <w:rPr>
                <w:rFonts w:cs="Guttman David"/>
                <w:rtl/>
                <w:lang w:bidi="he-IL"/>
              </w:rPr>
              <w:t>יְדֹוָד</w:t>
            </w:r>
            <w:proofErr w:type="spellEnd"/>
            <w:r w:rsidRPr="00072B52">
              <w:rPr>
                <w:rFonts w:cs="Guttman David"/>
                <w:rtl/>
                <w:lang w:bidi="he-IL"/>
              </w:rPr>
              <w:t xml:space="preserve"> </w:t>
            </w:r>
            <w:proofErr w:type="spellStart"/>
            <w:r w:rsidRPr="00996384">
              <w:rPr>
                <w:rFonts w:cs="Guttman David"/>
                <w:outline/>
                <w:rtl/>
                <w:lang w:bidi="he-IL"/>
                <w14:textOutline w14:w="9525" w14:cap="flat" w14:cmpd="sng" w14:algn="ctr">
                  <w14:solidFill>
                    <w14:srgbClr w14:val="000000"/>
                  </w14:solidFill>
                  <w14:prstDash w14:val="solid"/>
                  <w14:round/>
                </w14:textOutline>
                <w14:textFill>
                  <w14:noFill/>
                </w14:textFill>
              </w:rPr>
              <w:t>אֱלֹהֵי</w:t>
            </w:r>
            <w:proofErr w:type="spellEnd"/>
            <w:r w:rsidRPr="00996384">
              <w:rPr>
                <w:rFonts w:cs="Guttman David"/>
                <w:outline/>
                <w:rtl/>
                <w:lang w:bidi="he-IL"/>
                <w14:textOutline w14:w="9525" w14:cap="flat" w14:cmpd="sng" w14:algn="ctr">
                  <w14:solidFill>
                    <w14:srgbClr w14:val="000000"/>
                  </w14:solidFill>
                  <w14:prstDash w14:val="solid"/>
                  <w14:round/>
                </w14:textOutline>
                <w14:textFill>
                  <w14:noFill/>
                </w14:textFill>
              </w:rPr>
              <w:t xml:space="preserve"> יִשְׂרָאֵל</w:t>
            </w:r>
            <w:r w:rsidRPr="00072B52">
              <w:rPr>
                <w:rFonts w:cs="Guttman David"/>
                <w:rtl/>
              </w:rPr>
              <w:t>:</w:t>
            </w:r>
          </w:p>
          <w:p w:rsidR="000137A2" w:rsidRPr="00072B52" w:rsidRDefault="000137A2" w:rsidP="002461EA">
            <w:pPr>
              <w:bidi/>
              <w:spacing w:after="120"/>
              <w:jc w:val="both"/>
              <w:rPr>
                <w:rFonts w:cs="Guttman David"/>
              </w:rPr>
            </w:pPr>
            <w:r w:rsidRPr="00996384">
              <w:rPr>
                <w:rFonts w:cs="Guttman David"/>
                <w:i/>
                <w:outline/>
                <w:rtl/>
                <w14:textOutline w14:w="9525" w14:cap="flat" w14:cmpd="sng" w14:algn="ctr">
                  <w14:solidFill>
                    <w14:srgbClr w14:val="000000"/>
                  </w14:solidFill>
                  <w14:prstDash w14:val="solid"/>
                  <w14:round/>
                </w14:textOutline>
                <w14:textFill>
                  <w14:noFill/>
                </w14:textFill>
              </w:rPr>
              <w:t>(</w:t>
            </w:r>
            <w:r w:rsidRPr="00996384">
              <w:rPr>
                <w:rFonts w:cs="Guttman David"/>
                <w:i/>
                <w:outline/>
                <w:rtl/>
                <w:lang w:bidi="he-IL"/>
                <w14:textOutline w14:w="9525" w14:cap="flat" w14:cmpd="sng" w14:algn="ctr">
                  <w14:solidFill>
                    <w14:srgbClr w14:val="000000"/>
                  </w14:solidFill>
                  <w14:prstDash w14:val="solid"/>
                  <w14:round/>
                </w14:textOutline>
                <w14:textFill>
                  <w14:noFill/>
                </w14:textFill>
              </w:rPr>
              <w:t>כד</w:t>
            </w:r>
            <w:r w:rsidRPr="00996384">
              <w:rPr>
                <w:rFonts w:cs="Guttman David"/>
                <w:i/>
                <w:outline/>
                <w:rtl/>
                <w14:textOutline w14:w="9525" w14:cap="flat" w14:cmpd="sng" w14:algn="ctr">
                  <w14:solidFill>
                    <w14:srgbClr w14:val="000000"/>
                  </w14:solidFill>
                  <w14:prstDash w14:val="solid"/>
                  <w14:round/>
                </w14:textOutline>
                <w14:textFill>
                  <w14:noFill/>
                </w14:textFill>
              </w:rPr>
              <w:t xml:space="preserve">) </w:t>
            </w:r>
            <w:r w:rsidRPr="00996384">
              <w:rPr>
                <w:rFonts w:cs="Guttman David"/>
                <w:i/>
                <w:outline/>
                <w:rtl/>
                <w:lang w:bidi="he-IL"/>
                <w14:textOutline w14:w="9525" w14:cap="flat" w14:cmpd="sng" w14:algn="ctr">
                  <w14:solidFill>
                    <w14:srgbClr w14:val="000000"/>
                  </w14:solidFill>
                  <w14:prstDash w14:val="solid"/>
                  <w14:round/>
                </w14:textOutline>
                <w14:textFill>
                  <w14:noFill/>
                </w14:textFill>
              </w:rPr>
              <w:t xml:space="preserve">כִּי אוֹרִישׁ גּוֹיִם מִפָּנֶיךָ וְהִרְחַבְתִּי אֶת </w:t>
            </w:r>
            <w:proofErr w:type="spellStart"/>
            <w:r w:rsidRPr="00996384">
              <w:rPr>
                <w:rFonts w:cs="Guttman David"/>
                <w:i/>
                <w:outline/>
                <w:rtl/>
                <w:lang w:bidi="he-IL"/>
                <w14:textOutline w14:w="9525" w14:cap="flat" w14:cmpd="sng" w14:algn="ctr">
                  <w14:solidFill>
                    <w14:srgbClr w14:val="000000"/>
                  </w14:solidFill>
                  <w14:prstDash w14:val="solid"/>
                  <w14:round/>
                </w14:textOutline>
                <w14:textFill>
                  <w14:noFill/>
                </w14:textFill>
              </w:rPr>
              <w:t>גְּבֻלֶך</w:t>
            </w:r>
            <w:proofErr w:type="spellEnd"/>
            <w:r w:rsidRPr="00996384">
              <w:rPr>
                <w:rFonts w:cs="Guttman David"/>
                <w:i/>
                <w:outline/>
                <w:rtl/>
                <w:lang w:bidi="he-IL"/>
                <w14:textOutline w14:w="9525" w14:cap="flat" w14:cmpd="sng" w14:algn="ctr">
                  <w14:solidFill>
                    <w14:srgbClr w14:val="000000"/>
                  </w14:solidFill>
                  <w14:prstDash w14:val="solid"/>
                  <w14:round/>
                </w14:textOutline>
                <w14:textFill>
                  <w14:noFill/>
                </w14:textFill>
              </w:rPr>
              <w:t xml:space="preserve">ָ וְלֹא </w:t>
            </w:r>
            <w:proofErr w:type="spellStart"/>
            <w:r w:rsidRPr="00996384">
              <w:rPr>
                <w:rFonts w:cs="Guttman David"/>
                <w:i/>
                <w:outline/>
                <w:rtl/>
                <w:lang w:bidi="he-IL"/>
                <w14:textOutline w14:w="9525" w14:cap="flat" w14:cmpd="sng" w14:algn="ctr">
                  <w14:solidFill>
                    <w14:srgbClr w14:val="000000"/>
                  </w14:solidFill>
                  <w14:prstDash w14:val="solid"/>
                  <w14:round/>
                </w14:textOutline>
                <w14:textFill>
                  <w14:noFill/>
                </w14:textFill>
              </w:rPr>
              <w:t>יַחְמֹד</w:t>
            </w:r>
            <w:proofErr w:type="spellEnd"/>
            <w:r w:rsidRPr="00996384">
              <w:rPr>
                <w:rFonts w:cs="Guttman David"/>
                <w:i/>
                <w:outline/>
                <w:rtl/>
                <w:lang w:bidi="he-IL"/>
                <w14:textOutline w14:w="9525" w14:cap="flat" w14:cmpd="sng" w14:algn="ctr">
                  <w14:solidFill>
                    <w14:srgbClr w14:val="000000"/>
                  </w14:solidFill>
                  <w14:prstDash w14:val="solid"/>
                  <w14:round/>
                </w14:textOutline>
                <w14:textFill>
                  <w14:noFill/>
                </w14:textFill>
              </w:rPr>
              <w:t xml:space="preserve"> אִישׁ אֶת אַרְצְךָ בַּעֲלֹתְךָ לֵרָאוֹת אֶת פְּנֵי </w:t>
            </w:r>
            <w:proofErr w:type="spellStart"/>
            <w:r w:rsidRPr="00996384">
              <w:rPr>
                <w:rFonts w:cs="Guttman David"/>
                <w:i/>
                <w:outline/>
                <w:rtl/>
                <w:lang w:bidi="he-IL"/>
                <w14:textOutline w14:w="9525" w14:cap="flat" w14:cmpd="sng" w14:algn="ctr">
                  <w14:solidFill>
                    <w14:srgbClr w14:val="000000"/>
                  </w14:solidFill>
                  <w14:prstDash w14:val="solid"/>
                  <w14:round/>
                </w14:textOutline>
                <w14:textFill>
                  <w14:noFill/>
                </w14:textFill>
              </w:rPr>
              <w:t>יְדֹוָד</w:t>
            </w:r>
            <w:proofErr w:type="spellEnd"/>
            <w:r w:rsidRPr="00996384">
              <w:rPr>
                <w:rFonts w:cs="Guttman David"/>
                <w:i/>
                <w:outline/>
                <w:rtl/>
                <w:lang w:bidi="he-IL"/>
                <w14:textOutline w14:w="9525" w14:cap="flat" w14:cmpd="sng" w14:algn="ctr">
                  <w14:solidFill>
                    <w14:srgbClr w14:val="000000"/>
                  </w14:solidFill>
                  <w14:prstDash w14:val="solid"/>
                  <w14:round/>
                </w14:textOutline>
                <w14:textFill>
                  <w14:noFill/>
                </w14:textFill>
              </w:rPr>
              <w:t xml:space="preserve"> </w:t>
            </w:r>
            <w:proofErr w:type="spellStart"/>
            <w:r w:rsidRPr="00996384">
              <w:rPr>
                <w:rFonts w:cs="Guttman David"/>
                <w:i/>
                <w:outline/>
                <w:rtl/>
                <w:lang w:bidi="he-IL"/>
                <w14:textOutline w14:w="9525" w14:cap="flat" w14:cmpd="sng" w14:algn="ctr">
                  <w14:solidFill>
                    <w14:srgbClr w14:val="000000"/>
                  </w14:solidFill>
                  <w14:prstDash w14:val="solid"/>
                  <w14:round/>
                </w14:textOutline>
                <w14:textFill>
                  <w14:noFill/>
                </w14:textFill>
              </w:rPr>
              <w:t>אֱלֹהֶיך</w:t>
            </w:r>
            <w:proofErr w:type="spellEnd"/>
            <w:r w:rsidRPr="00996384">
              <w:rPr>
                <w:rFonts w:cs="Guttman David"/>
                <w:i/>
                <w:outline/>
                <w:rtl/>
                <w:lang w:bidi="he-IL"/>
                <w14:textOutline w14:w="9525" w14:cap="flat" w14:cmpd="sng" w14:algn="ctr">
                  <w14:solidFill>
                    <w14:srgbClr w14:val="000000"/>
                  </w14:solidFill>
                  <w14:prstDash w14:val="solid"/>
                  <w14:round/>
                </w14:textOutline>
                <w14:textFill>
                  <w14:noFill/>
                </w14:textFill>
              </w:rPr>
              <w:t>ָ שָׁלשׁ פְּעָמִים בַּשָּׁנָה</w:t>
            </w:r>
            <w:r w:rsidRPr="00996384">
              <w:rPr>
                <w:rFonts w:cs="Guttman David"/>
                <w:i/>
                <w:outline/>
                <w:rtl/>
                <w14:textOutline w14:w="9525" w14:cap="flat" w14:cmpd="sng" w14:algn="ctr">
                  <w14:solidFill>
                    <w14:srgbClr w14:val="000000"/>
                  </w14:solidFill>
                  <w14:prstDash w14:val="solid"/>
                  <w14:round/>
                </w14:textOutline>
                <w14:textFill>
                  <w14:noFill/>
                </w14:textFill>
              </w:rPr>
              <w:t>:</w:t>
            </w:r>
            <w:r w:rsidRPr="00072B52">
              <w:rPr>
                <w:rFonts w:cs="Guttman David"/>
                <w:rtl/>
              </w:rPr>
              <w:t xml:space="preserve"> </w:t>
            </w:r>
          </w:p>
        </w:tc>
      </w:tr>
      <w:tr w:rsidR="000137A2" w:rsidRPr="00072B52">
        <w:tc>
          <w:tcPr>
            <w:tcW w:w="3790" w:type="dxa"/>
          </w:tcPr>
          <w:p w:rsidR="000137A2" w:rsidRPr="00072B52" w:rsidRDefault="000137A2" w:rsidP="004A6118">
            <w:pPr>
              <w:bidi/>
              <w:spacing w:line="300" w:lineRule="exact"/>
              <w:ind w:left="64"/>
              <w:jc w:val="both"/>
              <w:rPr>
                <w:rFonts w:cs="Guttman David"/>
              </w:rPr>
            </w:pPr>
            <w:proofErr w:type="gramStart"/>
            <w:r w:rsidRPr="00072B52">
              <w:rPr>
                <w:rFonts w:cs="Guttman David"/>
              </w:rPr>
              <w:t>)</w:t>
            </w:r>
            <w:proofErr w:type="spellStart"/>
            <w:r w:rsidRPr="00072B52">
              <w:rPr>
                <w:rFonts w:cs="Guttman David"/>
                <w:rtl/>
                <w:lang w:bidi="he-IL"/>
              </w:rPr>
              <w:t>יח</w:t>
            </w:r>
            <w:proofErr w:type="spellEnd"/>
            <w:proofErr w:type="gramEnd"/>
            <w:r w:rsidRPr="00072B52">
              <w:rPr>
                <w:rFonts w:cs="Guttman David"/>
                <w:rtl/>
              </w:rPr>
              <w:t xml:space="preserve">) </w:t>
            </w:r>
            <w:r w:rsidRPr="00072B52">
              <w:rPr>
                <w:rFonts w:cs="Guttman David"/>
                <w:rtl/>
                <w:lang w:bidi="he-IL"/>
              </w:rPr>
              <w:t>לֹא תִזְבַּח עַל חָמֵץ דַּם זִבְחִי וְלֹא יָלִין חֵלֶב חַגִּי עַד בֹּקֶר</w:t>
            </w:r>
            <w:r w:rsidRPr="00072B52">
              <w:rPr>
                <w:rFonts w:cs="Guttman David"/>
                <w:rtl/>
              </w:rPr>
              <w:t>:</w:t>
            </w:r>
            <w:r w:rsidRPr="00072B52">
              <w:rPr>
                <w:rFonts w:cs="Guttman David"/>
              </w:rPr>
              <w:t xml:space="preserve"> </w:t>
            </w:r>
            <w:r w:rsidRPr="00072B52">
              <w:rPr>
                <w:rFonts w:cs="Guttman David"/>
                <w:rtl/>
              </w:rPr>
              <w:t>(</w:t>
            </w:r>
            <w:proofErr w:type="spellStart"/>
            <w:r w:rsidRPr="00072B52">
              <w:rPr>
                <w:rFonts w:cs="Guttman David"/>
                <w:rtl/>
                <w:lang w:bidi="he-IL"/>
              </w:rPr>
              <w:t>יט</w:t>
            </w:r>
            <w:proofErr w:type="spellEnd"/>
            <w:r w:rsidRPr="00072B52">
              <w:rPr>
                <w:rFonts w:cs="Guttman David"/>
                <w:rtl/>
              </w:rPr>
              <w:t xml:space="preserve">) </w:t>
            </w:r>
            <w:r w:rsidRPr="00072B52">
              <w:rPr>
                <w:rFonts w:cs="Guttman David"/>
                <w:rtl/>
                <w:lang w:bidi="he-IL"/>
              </w:rPr>
              <w:t xml:space="preserve">רֵאשִׁית בִּכּוּרֵי אַדְמָתְךָ תָּבִיא בֵּית </w:t>
            </w:r>
            <w:proofErr w:type="spellStart"/>
            <w:r w:rsidRPr="00072B52">
              <w:rPr>
                <w:rFonts w:cs="Guttman David"/>
                <w:rtl/>
                <w:lang w:bidi="he-IL"/>
              </w:rPr>
              <w:t>יְדֹוָד</w:t>
            </w:r>
            <w:proofErr w:type="spellEnd"/>
            <w:r w:rsidRPr="00072B52">
              <w:rPr>
                <w:rFonts w:cs="Guttman David"/>
                <w:rtl/>
                <w:lang w:bidi="he-IL"/>
              </w:rPr>
              <w:t xml:space="preserve"> </w:t>
            </w:r>
            <w:proofErr w:type="spellStart"/>
            <w:r w:rsidRPr="00072B52">
              <w:rPr>
                <w:rFonts w:cs="Guttman David"/>
                <w:rtl/>
                <w:lang w:bidi="he-IL"/>
              </w:rPr>
              <w:t>אֱלֹהֶיך</w:t>
            </w:r>
            <w:proofErr w:type="spellEnd"/>
            <w:r w:rsidRPr="00072B52">
              <w:rPr>
                <w:rFonts w:cs="Guttman David"/>
                <w:rtl/>
                <w:lang w:bidi="he-IL"/>
              </w:rPr>
              <w:t xml:space="preserve">ָ </w:t>
            </w:r>
            <w:r w:rsidRPr="00072B52">
              <w:rPr>
                <w:rFonts w:cs="Guttman David"/>
                <w:u w:val="single"/>
                <w:rtl/>
                <w:lang w:bidi="he-IL"/>
              </w:rPr>
              <w:t>לֹא תְבַשֵּׁל גְּדִי בַּחֲלֵב אִמּוֹ</w:t>
            </w:r>
            <w:r w:rsidRPr="00072B52">
              <w:rPr>
                <w:rFonts w:cs="Guttman David"/>
                <w:u w:val="single"/>
              </w:rPr>
              <w:t>:</w:t>
            </w:r>
          </w:p>
        </w:tc>
        <w:tc>
          <w:tcPr>
            <w:tcW w:w="3795" w:type="dxa"/>
          </w:tcPr>
          <w:p w:rsidR="000137A2" w:rsidRPr="00072B52" w:rsidRDefault="000137A2" w:rsidP="004A6118">
            <w:pPr>
              <w:spacing w:after="120" w:line="300" w:lineRule="exact"/>
              <w:jc w:val="right"/>
              <w:rPr>
                <w:rFonts w:cs="Guttman David" w:hint="cs"/>
                <w:lang w:bidi="he-IL"/>
              </w:rPr>
            </w:pPr>
            <w:r w:rsidRPr="00072B52">
              <w:rPr>
                <w:rFonts w:cs="Guttman David"/>
                <w:rtl/>
              </w:rPr>
              <w:t>(</w:t>
            </w:r>
            <w:r w:rsidRPr="00072B52">
              <w:rPr>
                <w:rFonts w:cs="Guttman David"/>
                <w:rtl/>
                <w:lang w:bidi="he-IL"/>
              </w:rPr>
              <w:t>כה</w:t>
            </w:r>
            <w:r w:rsidRPr="00072B52">
              <w:rPr>
                <w:rFonts w:cs="Guttman David"/>
                <w:rtl/>
              </w:rPr>
              <w:t xml:space="preserve">) </w:t>
            </w:r>
            <w:r w:rsidRPr="00072B52">
              <w:rPr>
                <w:rFonts w:cs="Guttman David"/>
                <w:rtl/>
                <w:lang w:bidi="he-IL"/>
              </w:rPr>
              <w:t xml:space="preserve">לֹא </w:t>
            </w:r>
            <w:r w:rsidRPr="00072B52">
              <w:rPr>
                <w:rFonts w:cs="Guttman David"/>
                <w:i/>
                <w:iCs/>
                <w:rtl/>
                <w:lang w:bidi="he-IL"/>
              </w:rPr>
              <w:t>תִשְׁחַט</w:t>
            </w:r>
            <w:r w:rsidRPr="00072B52">
              <w:rPr>
                <w:rFonts w:cs="Guttman David"/>
                <w:rtl/>
                <w:lang w:bidi="he-IL"/>
              </w:rPr>
              <w:t xml:space="preserve"> עַל חָמֵץ דַּם זִבְחִי וְלֹא יָלִין </w:t>
            </w:r>
            <w:r w:rsidRPr="00072B52">
              <w:rPr>
                <w:rFonts w:cs="Guttman David"/>
                <w:i/>
                <w:iCs/>
                <w:rtl/>
                <w:lang w:bidi="he-IL"/>
              </w:rPr>
              <w:t>לַ</w:t>
            </w:r>
            <w:r w:rsidRPr="00072B52">
              <w:rPr>
                <w:rFonts w:cs="Guttman David"/>
                <w:rtl/>
                <w:lang w:bidi="he-IL"/>
              </w:rPr>
              <w:t xml:space="preserve">בֹּקֶר </w:t>
            </w:r>
            <w:r w:rsidRPr="00072B52">
              <w:rPr>
                <w:rFonts w:cs="Guttman David"/>
                <w:i/>
                <w:iCs/>
                <w:rtl/>
                <w:lang w:bidi="he-IL"/>
              </w:rPr>
              <w:t>זֶבַח חַג הַפָּסַח</w:t>
            </w:r>
            <w:r w:rsidRPr="00072B52">
              <w:rPr>
                <w:rFonts w:cs="Guttman David"/>
                <w:rtl/>
              </w:rPr>
              <w:t>: (</w:t>
            </w:r>
            <w:proofErr w:type="spellStart"/>
            <w:r w:rsidRPr="00072B52">
              <w:rPr>
                <w:rFonts w:cs="Guttman David"/>
                <w:rtl/>
                <w:lang w:bidi="he-IL"/>
              </w:rPr>
              <w:t>כו</w:t>
            </w:r>
            <w:proofErr w:type="spellEnd"/>
            <w:r w:rsidRPr="00072B52">
              <w:rPr>
                <w:rFonts w:cs="Guttman David"/>
                <w:rtl/>
              </w:rPr>
              <w:t xml:space="preserve">) </w:t>
            </w:r>
            <w:r w:rsidRPr="00072B52">
              <w:rPr>
                <w:rFonts w:cs="Guttman David"/>
                <w:rtl/>
                <w:lang w:bidi="he-IL"/>
              </w:rPr>
              <w:t xml:space="preserve">רֵאשִׁית בִּכּוּרֵי אַדְמָתְךָ תָּבִיא בֵּית </w:t>
            </w:r>
            <w:proofErr w:type="spellStart"/>
            <w:r w:rsidRPr="00072B52">
              <w:rPr>
                <w:rFonts w:cs="Guttman David"/>
                <w:rtl/>
                <w:lang w:bidi="he-IL"/>
              </w:rPr>
              <w:t>יְדֹוָד</w:t>
            </w:r>
            <w:proofErr w:type="spellEnd"/>
            <w:r w:rsidRPr="00072B52">
              <w:rPr>
                <w:rFonts w:cs="Guttman David"/>
                <w:rtl/>
                <w:lang w:bidi="he-IL"/>
              </w:rPr>
              <w:t xml:space="preserve"> </w:t>
            </w:r>
            <w:proofErr w:type="spellStart"/>
            <w:r w:rsidRPr="00072B52">
              <w:rPr>
                <w:rFonts w:cs="Guttman David"/>
                <w:rtl/>
                <w:lang w:bidi="he-IL"/>
              </w:rPr>
              <w:t>אֱלֹהֶיך</w:t>
            </w:r>
            <w:proofErr w:type="spellEnd"/>
            <w:r w:rsidRPr="00072B52">
              <w:rPr>
                <w:rFonts w:cs="Guttman David"/>
                <w:rtl/>
                <w:lang w:bidi="he-IL"/>
              </w:rPr>
              <w:t>ָ</w:t>
            </w:r>
            <w:r w:rsidRPr="00072B52">
              <w:rPr>
                <w:rFonts w:cs="Guttman David"/>
                <w:u w:val="single"/>
                <w:rtl/>
                <w:lang w:bidi="he-IL"/>
              </w:rPr>
              <w:t xml:space="preserve"> לֹא תְבַשֵּׁל גְּדִי בַּחֲלֵב אִמּוֹ</w:t>
            </w:r>
            <w:r w:rsidRPr="00072B52">
              <w:rPr>
                <w:rFonts w:cs="Guttman David"/>
                <w:rtl/>
              </w:rPr>
              <w:t>:</w:t>
            </w:r>
          </w:p>
        </w:tc>
      </w:tr>
      <w:tr w:rsidR="000137A2" w:rsidRPr="00072B52">
        <w:tc>
          <w:tcPr>
            <w:tcW w:w="3790" w:type="dxa"/>
          </w:tcPr>
          <w:p w:rsidR="000137A2" w:rsidRPr="00072B52" w:rsidRDefault="000137A2" w:rsidP="004A6118">
            <w:pPr>
              <w:autoSpaceDE w:val="0"/>
              <w:autoSpaceDN w:val="0"/>
              <w:adjustRightInd w:val="0"/>
              <w:ind w:left="64"/>
              <w:rPr>
                <w:sz w:val="26"/>
                <w:szCs w:val="26"/>
              </w:rPr>
            </w:pPr>
            <w:r w:rsidRPr="00072B52">
              <w:rPr>
                <w:sz w:val="26"/>
                <w:szCs w:val="26"/>
                <w:vertAlign w:val="superscript"/>
              </w:rPr>
              <w:t>17</w:t>
            </w:r>
            <w:r w:rsidRPr="00072B52">
              <w:rPr>
                <w:sz w:val="26"/>
                <w:szCs w:val="26"/>
              </w:rPr>
              <w:t>Three times a year all your males shall appear before the Sovereign, the Lord.</w:t>
            </w:r>
          </w:p>
          <w:p w:rsidR="000137A2" w:rsidRPr="00072B52" w:rsidRDefault="000137A2" w:rsidP="004A6118">
            <w:pPr>
              <w:spacing w:line="300" w:lineRule="exact"/>
              <w:ind w:left="64"/>
              <w:jc w:val="both"/>
              <w:rPr>
                <w:sz w:val="26"/>
                <w:szCs w:val="26"/>
              </w:rPr>
            </w:pPr>
          </w:p>
        </w:tc>
        <w:tc>
          <w:tcPr>
            <w:tcW w:w="3795" w:type="dxa"/>
          </w:tcPr>
          <w:p w:rsidR="000137A2" w:rsidRPr="00072B52" w:rsidRDefault="000137A2" w:rsidP="004A6118">
            <w:pPr>
              <w:autoSpaceDE w:val="0"/>
              <w:autoSpaceDN w:val="0"/>
              <w:adjustRightInd w:val="0"/>
              <w:spacing w:after="120"/>
              <w:jc w:val="both"/>
              <w:rPr>
                <w:sz w:val="26"/>
                <w:szCs w:val="26"/>
              </w:rPr>
            </w:pPr>
            <w:r w:rsidRPr="00072B52">
              <w:rPr>
                <w:sz w:val="26"/>
                <w:szCs w:val="26"/>
                <w:vertAlign w:val="superscript"/>
              </w:rPr>
              <w:t>23</w:t>
            </w:r>
            <w:r w:rsidRPr="00072B52">
              <w:rPr>
                <w:sz w:val="26"/>
                <w:szCs w:val="26"/>
              </w:rPr>
              <w:t xml:space="preserve">Three times a year all your males shall appear before the Sovereign Lord, </w:t>
            </w:r>
            <w:r w:rsidRPr="00996384">
              <w:rPr>
                <w:outline/>
                <w:sz w:val="26"/>
                <w:szCs w:val="26"/>
                <w14:textOutline w14:w="9525" w14:cap="flat" w14:cmpd="sng" w14:algn="ctr">
                  <w14:solidFill>
                    <w14:srgbClr w14:val="000000"/>
                  </w14:solidFill>
                  <w14:prstDash w14:val="solid"/>
                  <w14:round/>
                </w14:textOutline>
                <w14:textFill>
                  <w14:noFill/>
                </w14:textFill>
              </w:rPr>
              <w:t>the God of Israel</w:t>
            </w:r>
            <w:r w:rsidRPr="00072B52">
              <w:rPr>
                <w:i/>
                <w:iCs/>
                <w:sz w:val="26"/>
                <w:szCs w:val="26"/>
              </w:rPr>
              <w:t>.</w:t>
            </w:r>
            <w:r w:rsidRPr="00072B52">
              <w:rPr>
                <w:sz w:val="26"/>
                <w:szCs w:val="26"/>
              </w:rPr>
              <w:t xml:space="preserve"> </w:t>
            </w:r>
            <w:r w:rsidRPr="00996384">
              <w:rPr>
                <w:outline/>
                <w:sz w:val="26"/>
                <w:szCs w:val="26"/>
                <w:vertAlign w:val="superscript"/>
                <w14:textOutline w14:w="9525" w14:cap="flat" w14:cmpd="sng" w14:algn="ctr">
                  <w14:solidFill>
                    <w14:srgbClr w14:val="000000"/>
                  </w14:solidFill>
                  <w14:prstDash w14:val="solid"/>
                  <w14:round/>
                </w14:textOutline>
                <w14:textFill>
                  <w14:noFill/>
                </w14:textFill>
              </w:rPr>
              <w:t>24</w:t>
            </w:r>
            <w:r w:rsidRPr="00996384">
              <w:rPr>
                <w:outline/>
                <w:sz w:val="26"/>
                <w:szCs w:val="26"/>
                <w14:textOutline w14:w="9525" w14:cap="flat" w14:cmpd="sng" w14:algn="ctr">
                  <w14:solidFill>
                    <w14:srgbClr w14:val="000000"/>
                  </w14:solidFill>
                  <w14:prstDash w14:val="solid"/>
                  <w14:round/>
                </w14:textOutline>
                <w14:textFill>
                  <w14:noFill/>
                </w14:textFill>
              </w:rPr>
              <w:t xml:space="preserve">I will drive out nations from your path and enlarge your territory; no one will </w:t>
            </w:r>
            <w:proofErr w:type="spellStart"/>
            <w:r w:rsidRPr="00996384">
              <w:rPr>
                <w:outline/>
                <w:sz w:val="26"/>
                <w:szCs w:val="26"/>
                <w14:textOutline w14:w="9525" w14:cap="flat" w14:cmpd="sng" w14:algn="ctr">
                  <w14:solidFill>
                    <w14:srgbClr w14:val="000000"/>
                  </w14:solidFill>
                  <w14:prstDash w14:val="solid"/>
                  <w14:round/>
                </w14:textOutline>
                <w14:textFill>
                  <w14:noFill/>
                </w14:textFill>
              </w:rPr>
              <w:t>covet</w:t>
            </w:r>
            <w:proofErr w:type="spellEnd"/>
            <w:r w:rsidRPr="00996384">
              <w:rPr>
                <w:outline/>
                <w:sz w:val="26"/>
                <w:szCs w:val="26"/>
                <w14:textOutline w14:w="9525" w14:cap="flat" w14:cmpd="sng" w14:algn="ctr">
                  <w14:solidFill>
                    <w14:srgbClr w14:val="000000"/>
                  </w14:solidFill>
                  <w14:prstDash w14:val="solid"/>
                  <w14:round/>
                </w14:textOutline>
                <w14:textFill>
                  <w14:noFill/>
                </w14:textFill>
              </w:rPr>
              <w:t xml:space="preserve"> your land when you go up to appear before the Lord your God three times a year. </w:t>
            </w:r>
          </w:p>
        </w:tc>
      </w:tr>
      <w:tr w:rsidR="000137A2" w:rsidRPr="00072B52">
        <w:tc>
          <w:tcPr>
            <w:tcW w:w="3790" w:type="dxa"/>
          </w:tcPr>
          <w:p w:rsidR="000137A2" w:rsidRPr="00072B52" w:rsidRDefault="000137A2" w:rsidP="000D57A7">
            <w:pPr>
              <w:spacing w:after="120"/>
              <w:ind w:left="64" w:right="154"/>
              <w:jc w:val="both"/>
              <w:rPr>
                <w:sz w:val="26"/>
                <w:szCs w:val="26"/>
                <w:vertAlign w:val="superscript"/>
              </w:rPr>
            </w:pPr>
            <w:r w:rsidRPr="00072B52">
              <w:rPr>
                <w:sz w:val="26"/>
                <w:szCs w:val="26"/>
                <w:vertAlign w:val="superscript"/>
              </w:rPr>
              <w:t>18</w:t>
            </w:r>
            <w:r w:rsidRPr="00072B52">
              <w:rPr>
                <w:sz w:val="26"/>
                <w:szCs w:val="26"/>
              </w:rPr>
              <w:t>You shall not offer the blood of My sacrifice with anything leavened; and the fat of My festal offering shall not be left lying until morning.</w:t>
            </w:r>
            <w:r w:rsidRPr="00072B52">
              <w:rPr>
                <w:sz w:val="26"/>
                <w:szCs w:val="26"/>
                <w:vertAlign w:val="superscript"/>
              </w:rPr>
              <w:t>19</w:t>
            </w:r>
            <w:r w:rsidRPr="00072B52">
              <w:rPr>
                <w:sz w:val="26"/>
                <w:szCs w:val="26"/>
              </w:rPr>
              <w:t xml:space="preserve">The choice first fruits of your soil you shall bring to the house of the </w:t>
            </w:r>
            <w:r w:rsidRPr="00072B52">
              <w:rPr>
                <w:sz w:val="26"/>
                <w:szCs w:val="26"/>
              </w:rPr>
              <w:lastRenderedPageBreak/>
              <w:t xml:space="preserve">Lord your God. </w:t>
            </w:r>
            <w:r w:rsidRPr="00072B52">
              <w:rPr>
                <w:sz w:val="26"/>
                <w:szCs w:val="26"/>
                <w:u w:val="single"/>
              </w:rPr>
              <w:t>You shall not boil a kid in its mother’s milk</w:t>
            </w:r>
            <w:r w:rsidRPr="00072B52">
              <w:rPr>
                <w:sz w:val="26"/>
                <w:szCs w:val="26"/>
              </w:rPr>
              <w:t>.</w:t>
            </w:r>
          </w:p>
        </w:tc>
        <w:tc>
          <w:tcPr>
            <w:tcW w:w="3795" w:type="dxa"/>
          </w:tcPr>
          <w:p w:rsidR="000137A2" w:rsidRPr="00072B52" w:rsidRDefault="000137A2" w:rsidP="004A6118">
            <w:pPr>
              <w:autoSpaceDE w:val="0"/>
              <w:autoSpaceDN w:val="0"/>
              <w:adjustRightInd w:val="0"/>
              <w:jc w:val="both"/>
              <w:rPr>
                <w:sz w:val="26"/>
                <w:szCs w:val="26"/>
              </w:rPr>
            </w:pPr>
            <w:r w:rsidRPr="00072B52">
              <w:rPr>
                <w:sz w:val="26"/>
                <w:szCs w:val="26"/>
                <w:vertAlign w:val="superscript"/>
              </w:rPr>
              <w:lastRenderedPageBreak/>
              <w:t>25</w:t>
            </w:r>
            <w:r w:rsidRPr="00072B52">
              <w:rPr>
                <w:sz w:val="26"/>
                <w:szCs w:val="26"/>
              </w:rPr>
              <w:t xml:space="preserve">You shall not </w:t>
            </w:r>
            <w:r w:rsidRPr="00072B52">
              <w:rPr>
                <w:i/>
                <w:iCs/>
                <w:sz w:val="26"/>
                <w:szCs w:val="26"/>
              </w:rPr>
              <w:t>offer</w:t>
            </w:r>
            <w:r w:rsidRPr="00072B52">
              <w:rPr>
                <w:sz w:val="26"/>
                <w:szCs w:val="26"/>
              </w:rPr>
              <w:t xml:space="preserve"> the blood of My sacrifice with anything leavened; and the sacrifice </w:t>
            </w:r>
            <w:r w:rsidRPr="00072B52">
              <w:rPr>
                <w:i/>
                <w:iCs/>
                <w:sz w:val="26"/>
                <w:szCs w:val="26"/>
              </w:rPr>
              <w:t>of the Feast of Passover</w:t>
            </w:r>
            <w:r w:rsidRPr="00072B52">
              <w:rPr>
                <w:sz w:val="26"/>
                <w:szCs w:val="26"/>
              </w:rPr>
              <w:t xml:space="preserve"> shall not be left lying </w:t>
            </w:r>
            <w:r w:rsidRPr="00072B52">
              <w:rPr>
                <w:i/>
                <w:iCs/>
                <w:sz w:val="26"/>
                <w:szCs w:val="26"/>
              </w:rPr>
              <w:t>until</w:t>
            </w:r>
            <w:r w:rsidRPr="00072B52">
              <w:rPr>
                <w:sz w:val="26"/>
                <w:szCs w:val="26"/>
              </w:rPr>
              <w:t xml:space="preserve"> morning. </w:t>
            </w:r>
            <w:r w:rsidRPr="00072B52">
              <w:rPr>
                <w:sz w:val="26"/>
                <w:szCs w:val="26"/>
                <w:vertAlign w:val="superscript"/>
              </w:rPr>
              <w:t>26</w:t>
            </w:r>
            <w:r w:rsidRPr="00072B52">
              <w:rPr>
                <w:sz w:val="26"/>
                <w:szCs w:val="26"/>
              </w:rPr>
              <w:t xml:space="preserve">The choice first fruits of your soil you shall bring to the house of the Lord </w:t>
            </w:r>
            <w:r w:rsidRPr="00072B52">
              <w:rPr>
                <w:sz w:val="26"/>
                <w:szCs w:val="26"/>
              </w:rPr>
              <w:lastRenderedPageBreak/>
              <w:t xml:space="preserve">your God. </w:t>
            </w:r>
            <w:r w:rsidRPr="00072B52">
              <w:rPr>
                <w:sz w:val="26"/>
                <w:szCs w:val="26"/>
                <w:u w:val="single"/>
              </w:rPr>
              <w:t>You shall not boil a kid in its mother’s milk</w:t>
            </w:r>
            <w:r w:rsidRPr="00072B52">
              <w:rPr>
                <w:sz w:val="26"/>
                <w:szCs w:val="26"/>
              </w:rPr>
              <w:t>.</w:t>
            </w:r>
          </w:p>
        </w:tc>
      </w:tr>
    </w:tbl>
    <w:p w:rsidR="007D2017" w:rsidRDefault="007D2017" w:rsidP="000137A2">
      <w:pPr>
        <w:autoSpaceDE w:val="0"/>
        <w:autoSpaceDN w:val="0"/>
        <w:adjustRightInd w:val="0"/>
        <w:spacing w:line="300" w:lineRule="exact"/>
        <w:ind w:firstLine="288"/>
        <w:jc w:val="both"/>
        <w:rPr>
          <w:sz w:val="26"/>
          <w:szCs w:val="26"/>
        </w:rPr>
      </w:pPr>
    </w:p>
    <w:p w:rsidR="000137A2" w:rsidRPr="00BD44CE" w:rsidRDefault="000137A2" w:rsidP="007D2017">
      <w:pPr>
        <w:autoSpaceDE w:val="0"/>
        <w:autoSpaceDN w:val="0"/>
        <w:adjustRightInd w:val="0"/>
        <w:spacing w:line="300" w:lineRule="exact"/>
        <w:jc w:val="both"/>
        <w:rPr>
          <w:sz w:val="26"/>
          <w:szCs w:val="26"/>
        </w:rPr>
      </w:pPr>
      <w:proofErr w:type="spellStart"/>
      <w:r w:rsidRPr="00BD44CE">
        <w:rPr>
          <w:sz w:val="26"/>
          <w:szCs w:val="26"/>
        </w:rPr>
        <w:t>Exod</w:t>
      </w:r>
      <w:proofErr w:type="spellEnd"/>
      <w:r w:rsidRPr="00BD44CE">
        <w:rPr>
          <w:sz w:val="26"/>
          <w:szCs w:val="26"/>
        </w:rPr>
        <w:t xml:space="preserve"> 23:18-19 looks at first glance like an appendix to the festival legislation in</w:t>
      </w:r>
      <w:r>
        <w:rPr>
          <w:rFonts w:hint="cs"/>
          <w:sz w:val="26"/>
          <w:szCs w:val="26"/>
          <w:rtl/>
        </w:rPr>
        <w:t xml:space="preserve"> </w:t>
      </w:r>
      <w:r w:rsidRPr="00BD44CE">
        <w:rPr>
          <w:sz w:val="26"/>
          <w:szCs w:val="26"/>
        </w:rPr>
        <w:t xml:space="preserve">vv. 14-16, but as </w:t>
      </w:r>
      <w:proofErr w:type="spellStart"/>
      <w:r w:rsidRPr="00BD44CE">
        <w:rPr>
          <w:sz w:val="26"/>
          <w:szCs w:val="26"/>
        </w:rPr>
        <w:t>Houtman</w:t>
      </w:r>
      <w:proofErr w:type="spellEnd"/>
      <w:r w:rsidRPr="00BD44CE">
        <w:rPr>
          <w:sz w:val="26"/>
          <w:szCs w:val="26"/>
        </w:rPr>
        <w:t xml:space="preserve"> comments, “The point at issue is the relation of the appendix to the cultic calendar. The question is whether the appendix consists of independent stipulations without connection with the three annual feasts or of regulations that are linked to the festivals.”</w:t>
      </w:r>
      <w:r w:rsidRPr="00BD44CE">
        <w:rPr>
          <w:rStyle w:val="a6"/>
          <w:sz w:val="26"/>
          <w:szCs w:val="26"/>
        </w:rPr>
        <w:footnoteReference w:id="3"/>
      </w:r>
      <w:r w:rsidRPr="00BD44CE">
        <w:rPr>
          <w:sz w:val="26"/>
          <w:szCs w:val="26"/>
        </w:rPr>
        <w:t xml:space="preserve"> That question is mooted by the subsequent occurrences of the law: the reiteration in Exodus 34 retains the association with the festivals, while the one in Deuteronomy 14 (below) does not.</w:t>
      </w:r>
    </w:p>
    <w:p w:rsidR="000137A2" w:rsidRDefault="000137A2" w:rsidP="00052FC1">
      <w:pPr>
        <w:autoSpaceDE w:val="0"/>
        <w:autoSpaceDN w:val="0"/>
        <w:adjustRightInd w:val="0"/>
        <w:spacing w:after="120" w:line="300" w:lineRule="exact"/>
        <w:ind w:firstLine="288"/>
        <w:jc w:val="both"/>
        <w:rPr>
          <w:sz w:val="26"/>
          <w:szCs w:val="26"/>
        </w:rPr>
      </w:pPr>
      <w:r w:rsidRPr="00BD44CE">
        <w:rPr>
          <w:sz w:val="26"/>
          <w:szCs w:val="26"/>
        </w:rPr>
        <w:t xml:space="preserve">In Exodus 23, </w:t>
      </w:r>
      <w:proofErr w:type="gramStart"/>
      <w:r w:rsidRPr="00BD44CE">
        <w:rPr>
          <w:sz w:val="26"/>
          <w:szCs w:val="26"/>
        </w:rPr>
        <w:t>assuming that</w:t>
      </w:r>
      <w:proofErr w:type="gramEnd"/>
      <w:r w:rsidRPr="00BD44CE">
        <w:rPr>
          <w:sz w:val="26"/>
          <w:szCs w:val="26"/>
        </w:rPr>
        <w:t xml:space="preserve"> vv. 18-19 do contain festival regulations, a distributive interpretation may connect the individual laws to particular festivals as follows:</w:t>
      </w:r>
      <w:r w:rsidRPr="00BD44CE">
        <w:rPr>
          <w:rStyle w:val="a6"/>
          <w:sz w:val="26"/>
          <w:szCs w:val="26"/>
        </w:rPr>
        <w:footnoteReference w:id="4"/>
      </w:r>
    </w:p>
    <w:p w:rsidR="000137A2" w:rsidRPr="00BD44CE" w:rsidRDefault="00996384" w:rsidP="00052FC1">
      <w:pPr>
        <w:keepNext/>
        <w:autoSpaceDE w:val="0"/>
        <w:autoSpaceDN w:val="0"/>
        <w:adjustRightInd w:val="0"/>
        <w:spacing w:line="300" w:lineRule="exact"/>
        <w:ind w:firstLine="288"/>
        <w:jc w:val="both"/>
        <w:rPr>
          <w:sz w:val="26"/>
          <w:szCs w:val="26"/>
        </w:rPr>
      </w:pPr>
      <w:r>
        <w:rPr>
          <w:noProof/>
          <w:sz w:val="26"/>
          <w:szCs w:val="26"/>
        </w:rPr>
        <mc:AlternateContent>
          <mc:Choice Requires="wps">
            <w:drawing>
              <wp:anchor distT="0" distB="0" distL="114300" distR="114300" simplePos="0" relativeHeight="251656192" behindDoc="0" locked="0" layoutInCell="1" allowOverlap="1">
                <wp:simplePos x="0" y="0"/>
                <wp:positionH relativeFrom="column">
                  <wp:posOffset>2025015</wp:posOffset>
                </wp:positionH>
                <wp:positionV relativeFrom="paragraph">
                  <wp:posOffset>89535</wp:posOffset>
                </wp:positionV>
                <wp:extent cx="236855" cy="635"/>
                <wp:effectExtent l="5715" t="60960" r="14605" b="52705"/>
                <wp:wrapNone/>
                <wp:docPr id="6" name="AutoShape 2" descr="חץ"/>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778E3B" id="_x0000_t32" coordsize="21600,21600" o:spt="32" o:oned="t" path="m,l21600,21600e" filled="f">
                <v:path arrowok="t" fillok="f" o:connecttype="none"/>
                <o:lock v:ext="edit" shapetype="t"/>
              </v:shapetype>
              <v:shape id="AutoShape 2" o:spid="_x0000_s1026" type="#_x0000_t32" alt="חץ" style="position:absolute;left:0;text-align:left;margin-left:159.45pt;margin-top:7.05pt;width:18.6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">
                <v:stroke endarrow="block"/>
              </v:shape>
            </w:pict>
          </mc:Fallback>
        </mc:AlternateContent>
      </w:r>
      <w:r w:rsidR="004A6118">
        <w:rPr>
          <w:sz w:val="26"/>
          <w:szCs w:val="26"/>
        </w:rPr>
        <w:t xml:space="preserve"> </w:t>
      </w:r>
      <w:r w:rsidR="000137A2" w:rsidRPr="00BD44CE">
        <w:rPr>
          <w:sz w:val="26"/>
          <w:szCs w:val="26"/>
        </w:rPr>
        <w:t>v. 14: “three times a year”</w:t>
      </w:r>
      <w:r w:rsidR="000137A2" w:rsidRPr="00BD44CE">
        <w:rPr>
          <w:sz w:val="26"/>
          <w:szCs w:val="26"/>
        </w:rPr>
        <w:tab/>
      </w:r>
      <w:r w:rsidR="000137A2" w:rsidRPr="00BD44CE">
        <w:rPr>
          <w:sz w:val="26"/>
          <w:szCs w:val="26"/>
        </w:rPr>
        <w:tab/>
      </w:r>
      <w:r w:rsidR="004A6118">
        <w:rPr>
          <w:sz w:val="26"/>
          <w:szCs w:val="26"/>
        </w:rPr>
        <w:tab/>
      </w:r>
      <w:r w:rsidR="000137A2" w:rsidRPr="00BD44CE">
        <w:rPr>
          <w:sz w:val="26"/>
          <w:szCs w:val="26"/>
        </w:rPr>
        <w:t>v. 17: “three times a year”</w:t>
      </w:r>
    </w:p>
    <w:p w:rsidR="00951947" w:rsidRDefault="00996384" w:rsidP="00951947">
      <w:pPr>
        <w:autoSpaceDE w:val="0"/>
        <w:autoSpaceDN w:val="0"/>
        <w:adjustRightInd w:val="0"/>
        <w:spacing w:line="300" w:lineRule="exact"/>
        <w:ind w:left="3690" w:hanging="3420"/>
        <w:jc w:val="both"/>
        <w:rPr>
          <w:sz w:val="26"/>
          <w:szCs w:val="26"/>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2025015</wp:posOffset>
                </wp:positionH>
                <wp:positionV relativeFrom="paragraph">
                  <wp:posOffset>99060</wp:posOffset>
                </wp:positionV>
                <wp:extent cx="236855" cy="635"/>
                <wp:effectExtent l="5715" t="60960" r="14605" b="52705"/>
                <wp:wrapNone/>
                <wp:docPr id="5" name="AutoShape 3" descr="חץ"/>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D4AFB" id="AutoShape 3" o:spid="_x0000_s1026" type="#_x0000_t32" alt="חץ" style="position:absolute;left:0;text-align:left;margin-left:159.45pt;margin-top:7.8pt;width:18.6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">
                <v:stroke endarrow="block"/>
              </v:shape>
            </w:pict>
          </mc:Fallback>
        </mc:AlternateContent>
      </w:r>
      <w:r w:rsidR="00951947">
        <w:rPr>
          <w:sz w:val="26"/>
          <w:szCs w:val="26"/>
        </w:rPr>
        <w:t xml:space="preserve"> </w:t>
      </w:r>
      <w:r w:rsidR="000137A2" w:rsidRPr="00BD44CE">
        <w:rPr>
          <w:sz w:val="26"/>
          <w:szCs w:val="26"/>
        </w:rPr>
        <w:t xml:space="preserve">v. 15: </w:t>
      </w:r>
      <w:r w:rsidR="004A6118">
        <w:rPr>
          <w:sz w:val="26"/>
          <w:szCs w:val="26"/>
        </w:rPr>
        <w:t>Unleavened Bread</w:t>
      </w:r>
      <w:r w:rsidR="004A6118">
        <w:rPr>
          <w:sz w:val="26"/>
          <w:szCs w:val="26"/>
        </w:rPr>
        <w:tab/>
      </w:r>
      <w:r w:rsidR="004A6118">
        <w:rPr>
          <w:sz w:val="26"/>
          <w:szCs w:val="26"/>
        </w:rPr>
        <w:tab/>
      </w:r>
      <w:r w:rsidR="000137A2" w:rsidRPr="00BD44CE">
        <w:rPr>
          <w:sz w:val="26"/>
          <w:szCs w:val="26"/>
        </w:rPr>
        <w:t>v.</w:t>
      </w:r>
      <w:r w:rsidR="00052FC1">
        <w:rPr>
          <w:sz w:val="26"/>
          <w:szCs w:val="26"/>
        </w:rPr>
        <w:t xml:space="preserve"> </w:t>
      </w:r>
      <w:r w:rsidR="000137A2" w:rsidRPr="00BD44CE">
        <w:rPr>
          <w:sz w:val="26"/>
          <w:szCs w:val="26"/>
        </w:rPr>
        <w:t>18:</w:t>
      </w:r>
      <w:r w:rsidR="00052FC1">
        <w:rPr>
          <w:sz w:val="26"/>
          <w:szCs w:val="26"/>
        </w:rPr>
        <w:t xml:space="preserve"> </w:t>
      </w:r>
      <w:r w:rsidR="000D57A7">
        <w:rPr>
          <w:sz w:val="26"/>
          <w:szCs w:val="26"/>
        </w:rPr>
        <w:t>n</w:t>
      </w:r>
      <w:r w:rsidR="000137A2" w:rsidRPr="00BD44CE">
        <w:rPr>
          <w:sz w:val="26"/>
          <w:szCs w:val="26"/>
        </w:rPr>
        <w:t>o leaven with</w:t>
      </w:r>
    </w:p>
    <w:p w:rsidR="000137A2" w:rsidRPr="00BD44CE" w:rsidRDefault="000137A2" w:rsidP="00951947">
      <w:pPr>
        <w:autoSpaceDE w:val="0"/>
        <w:autoSpaceDN w:val="0"/>
        <w:adjustRightInd w:val="0"/>
        <w:spacing w:line="300" w:lineRule="exact"/>
        <w:ind w:left="3690"/>
        <w:jc w:val="both"/>
        <w:rPr>
          <w:sz w:val="26"/>
          <w:szCs w:val="26"/>
        </w:rPr>
      </w:pPr>
      <w:r w:rsidRPr="00BD44CE">
        <w:rPr>
          <w:sz w:val="26"/>
          <w:szCs w:val="26"/>
        </w:rPr>
        <w:t xml:space="preserve"> sacrifice</w:t>
      </w:r>
    </w:p>
    <w:p w:rsidR="000137A2" w:rsidRPr="00BD44CE" w:rsidRDefault="00996384" w:rsidP="004A6118">
      <w:pPr>
        <w:autoSpaceDE w:val="0"/>
        <w:autoSpaceDN w:val="0"/>
        <w:adjustRightInd w:val="0"/>
        <w:spacing w:line="300" w:lineRule="exact"/>
        <w:ind w:firstLine="360"/>
        <w:jc w:val="both"/>
        <w:rPr>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1393190</wp:posOffset>
                </wp:positionH>
                <wp:positionV relativeFrom="paragraph">
                  <wp:posOffset>105410</wp:posOffset>
                </wp:positionV>
                <wp:extent cx="868680" cy="0"/>
                <wp:effectExtent l="12065" t="57785" r="14605" b="56515"/>
                <wp:wrapNone/>
                <wp:docPr id="4" name="AutoShape 4" descr="חץ"/>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F969F" id="AutoShape 4" o:spid="_x0000_s1026" type="#_x0000_t32" alt="חץ" style="position:absolute;left:0;text-align:left;margin-left:109.7pt;margin-top:8.3pt;width:6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">
                <v:stroke endarrow="block"/>
              </v:shape>
            </w:pict>
          </mc:Fallback>
        </mc:AlternateContent>
      </w:r>
      <w:r w:rsidR="000137A2" w:rsidRPr="00BD44CE">
        <w:rPr>
          <w:sz w:val="26"/>
          <w:szCs w:val="26"/>
        </w:rPr>
        <w:t xml:space="preserve">v. 16a: Harvest </w:t>
      </w:r>
      <w:r w:rsidR="000137A2" w:rsidRPr="00BD44CE">
        <w:rPr>
          <w:sz w:val="26"/>
          <w:szCs w:val="26"/>
        </w:rPr>
        <w:tab/>
      </w:r>
      <w:r w:rsidR="000137A2" w:rsidRPr="00BD44CE">
        <w:rPr>
          <w:sz w:val="26"/>
          <w:szCs w:val="26"/>
        </w:rPr>
        <w:tab/>
      </w:r>
      <w:r w:rsidR="000137A2" w:rsidRPr="00BD44CE">
        <w:rPr>
          <w:sz w:val="26"/>
          <w:szCs w:val="26"/>
        </w:rPr>
        <w:tab/>
      </w:r>
      <w:r w:rsidR="000137A2">
        <w:rPr>
          <w:sz w:val="26"/>
          <w:szCs w:val="26"/>
        </w:rPr>
        <w:tab/>
      </w:r>
      <w:r w:rsidR="00052FC1">
        <w:rPr>
          <w:sz w:val="26"/>
          <w:szCs w:val="26"/>
        </w:rPr>
        <w:tab/>
      </w:r>
      <w:r w:rsidR="00052FC1">
        <w:rPr>
          <w:sz w:val="26"/>
          <w:szCs w:val="26"/>
        </w:rPr>
        <w:tab/>
      </w:r>
      <w:r w:rsidR="00052FC1">
        <w:rPr>
          <w:sz w:val="26"/>
          <w:szCs w:val="26"/>
        </w:rPr>
        <w:tab/>
      </w:r>
      <w:r w:rsidR="000137A2" w:rsidRPr="00BD44CE">
        <w:rPr>
          <w:sz w:val="26"/>
          <w:szCs w:val="26"/>
        </w:rPr>
        <w:t>v. 19a: first fruits</w:t>
      </w:r>
    </w:p>
    <w:p w:rsidR="000137A2" w:rsidRDefault="00996384" w:rsidP="004A6118">
      <w:pPr>
        <w:autoSpaceDE w:val="0"/>
        <w:autoSpaceDN w:val="0"/>
        <w:adjustRightInd w:val="0"/>
        <w:spacing w:line="300" w:lineRule="exact"/>
        <w:ind w:firstLine="360"/>
        <w:jc w:val="both"/>
        <w:rPr>
          <w:sz w:val="26"/>
          <w:szCs w:val="26"/>
        </w:rPr>
      </w:pPr>
      <w:bookmarkStart w:id="0" w:name="_GoBack"/>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1548130</wp:posOffset>
                </wp:positionH>
                <wp:positionV relativeFrom="paragraph">
                  <wp:posOffset>117475</wp:posOffset>
                </wp:positionV>
                <wp:extent cx="713740" cy="0"/>
                <wp:effectExtent l="5080" t="60325" r="14605" b="53975"/>
                <wp:wrapNone/>
                <wp:docPr id="3" name="AutoShape 5" descr="חץ"/>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84919" id="AutoShape 5" o:spid="_x0000_s1026" type="#_x0000_t32" alt="חץ" style="position:absolute;left:0;text-align:left;margin-left:121.9pt;margin-top:9.25pt;width:5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">
                <v:stroke endarrow="block"/>
              </v:shape>
            </w:pict>
          </mc:Fallback>
        </mc:AlternateContent>
      </w:r>
      <w:bookmarkEnd w:id="0"/>
      <w:r w:rsidR="000137A2" w:rsidRPr="00BD44CE">
        <w:rPr>
          <w:sz w:val="26"/>
          <w:szCs w:val="26"/>
        </w:rPr>
        <w:t xml:space="preserve">v. 16b: Ingathering </w:t>
      </w:r>
      <w:r w:rsidR="000137A2" w:rsidRPr="00BD44CE">
        <w:rPr>
          <w:sz w:val="26"/>
          <w:szCs w:val="26"/>
        </w:rPr>
        <w:tab/>
      </w:r>
      <w:r w:rsidR="000137A2" w:rsidRPr="00BD44CE">
        <w:rPr>
          <w:sz w:val="26"/>
          <w:szCs w:val="26"/>
        </w:rPr>
        <w:tab/>
      </w:r>
      <w:r w:rsidR="000137A2" w:rsidRPr="00BD44CE">
        <w:rPr>
          <w:sz w:val="26"/>
          <w:szCs w:val="26"/>
        </w:rPr>
        <w:tab/>
      </w:r>
      <w:r w:rsidR="00052FC1">
        <w:rPr>
          <w:sz w:val="26"/>
          <w:szCs w:val="26"/>
        </w:rPr>
        <w:tab/>
      </w:r>
      <w:r w:rsidR="00052FC1">
        <w:rPr>
          <w:sz w:val="26"/>
          <w:szCs w:val="26"/>
        </w:rPr>
        <w:tab/>
      </w:r>
      <w:r w:rsidR="000137A2" w:rsidRPr="00BD44CE">
        <w:rPr>
          <w:sz w:val="26"/>
          <w:szCs w:val="26"/>
        </w:rPr>
        <w:t>v. 19b: kid law</w:t>
      </w:r>
    </w:p>
    <w:p w:rsidR="000137A2" w:rsidRPr="00BD44CE" w:rsidRDefault="000137A2" w:rsidP="006D3189">
      <w:pPr>
        <w:autoSpaceDE w:val="0"/>
        <w:autoSpaceDN w:val="0"/>
        <w:adjustRightInd w:val="0"/>
        <w:spacing w:before="120" w:line="300" w:lineRule="exact"/>
        <w:ind w:firstLine="288"/>
        <w:jc w:val="both"/>
        <w:rPr>
          <w:sz w:val="26"/>
          <w:szCs w:val="26"/>
        </w:rPr>
      </w:pPr>
      <w:r w:rsidRPr="00BD44CE">
        <w:rPr>
          <w:sz w:val="26"/>
          <w:szCs w:val="26"/>
        </w:rPr>
        <w:t>The scheme is suggestive, and Exod</w:t>
      </w:r>
      <w:r>
        <w:rPr>
          <w:sz w:val="26"/>
          <w:szCs w:val="26"/>
        </w:rPr>
        <w:t>us</w:t>
      </w:r>
      <w:r w:rsidRPr="00BD44CE">
        <w:rPr>
          <w:sz w:val="26"/>
          <w:szCs w:val="26"/>
        </w:rPr>
        <w:t xml:space="preserve"> 34:25 undoubtedly identifies the “festival” of 23:18 with Passover. But it is strange that the author specifies “Passover” as opposed to “Unleavened Bread” (34:18), and however one explains that oddity,</w:t>
      </w:r>
      <w:r w:rsidRPr="00BD44CE">
        <w:rPr>
          <w:rStyle w:val="a6"/>
          <w:sz w:val="26"/>
          <w:szCs w:val="26"/>
        </w:rPr>
        <w:footnoteReference w:id="5"/>
      </w:r>
      <w:r w:rsidRPr="00BD44CE">
        <w:rPr>
          <w:sz w:val="26"/>
          <w:szCs w:val="26"/>
        </w:rPr>
        <w:t xml:space="preserve"> the fact </w:t>
      </w:r>
      <w:r w:rsidRPr="00BD44CE">
        <w:rPr>
          <w:sz w:val="26"/>
          <w:szCs w:val="26"/>
        </w:rPr>
        <w:lastRenderedPageBreak/>
        <w:t>remains that Exodus 34 does not explicitly delimit the other supplementary regulations in relation to corresponding festivals. The connection of first fruits with Harvest (=Shavuot) is logical but not necessary,</w:t>
      </w:r>
      <w:r w:rsidRPr="00BD44CE">
        <w:rPr>
          <w:rStyle w:val="a6"/>
          <w:sz w:val="26"/>
          <w:szCs w:val="26"/>
        </w:rPr>
        <w:footnoteReference w:id="6"/>
      </w:r>
      <w:r w:rsidRPr="00BD44CE">
        <w:rPr>
          <w:sz w:val="26"/>
          <w:szCs w:val="26"/>
        </w:rPr>
        <w:t xml:space="preserve"> and the association of the kid law with Ingathering is even more tenuous.</w:t>
      </w:r>
    </w:p>
    <w:p w:rsidR="000137A2" w:rsidRPr="00BD44CE" w:rsidRDefault="000137A2" w:rsidP="000137A2">
      <w:pPr>
        <w:autoSpaceDE w:val="0"/>
        <w:autoSpaceDN w:val="0"/>
        <w:adjustRightInd w:val="0"/>
        <w:spacing w:line="300" w:lineRule="exact"/>
        <w:ind w:firstLine="288"/>
        <w:jc w:val="both"/>
        <w:rPr>
          <w:sz w:val="26"/>
          <w:szCs w:val="26"/>
        </w:rPr>
      </w:pPr>
      <w:r w:rsidRPr="00BD44CE">
        <w:rPr>
          <w:sz w:val="26"/>
          <w:szCs w:val="26"/>
        </w:rPr>
        <w:t xml:space="preserve">Unless the fall festival originally took place later than the date fixed by the priestly calendars (Lev 23:34, Num 29:12), the association of the kid law with that occasion may run afoul of animal husbandry. Using traditional methods of flock management and depending on grazing conditions, the usual mating season in </w:t>
      </w:r>
      <w:smartTag w:uri="urn:schemas-microsoft-com:office:smarttags" w:element="country-region">
        <w:smartTag w:uri="urn:schemas-microsoft-com:office:smarttags" w:element="place">
          <w:r w:rsidRPr="00BD44CE">
            <w:rPr>
              <w:sz w:val="26"/>
              <w:szCs w:val="26"/>
            </w:rPr>
            <w:t>Israel</w:t>
          </w:r>
        </w:smartTag>
      </w:smartTag>
      <w:r w:rsidRPr="00BD44CE">
        <w:rPr>
          <w:sz w:val="26"/>
          <w:szCs w:val="26"/>
        </w:rPr>
        <w:t xml:space="preserve"> and environs for both sheep and goats is at its peak in late summer. Since the gestation period is approximately 150 days, most birthing would take place too late for the fall festival.</w:t>
      </w:r>
      <w:r w:rsidRPr="00BD44CE">
        <w:rPr>
          <w:rStyle w:val="a6"/>
          <w:sz w:val="26"/>
          <w:szCs w:val="26"/>
        </w:rPr>
        <w:footnoteReference w:id="7"/>
      </w:r>
      <w:r w:rsidRPr="00BD44CE">
        <w:rPr>
          <w:sz w:val="26"/>
          <w:szCs w:val="26"/>
        </w:rPr>
        <w:t xml:space="preserve"> </w:t>
      </w:r>
      <w:proofErr w:type="spellStart"/>
      <w:r w:rsidRPr="00BD44CE">
        <w:rPr>
          <w:sz w:val="26"/>
          <w:szCs w:val="26"/>
        </w:rPr>
        <w:t>Menahem</w:t>
      </w:r>
      <w:proofErr w:type="spellEnd"/>
      <w:r w:rsidRPr="00BD44CE">
        <w:rPr>
          <w:sz w:val="26"/>
          <w:szCs w:val="26"/>
        </w:rPr>
        <w:t xml:space="preserve"> Haran’s suggestion that a few animals might have been conceived and born earlier amounts to special pleading.</w:t>
      </w:r>
      <w:r w:rsidRPr="00BD44CE">
        <w:rPr>
          <w:rStyle w:val="a6"/>
          <w:sz w:val="26"/>
          <w:szCs w:val="26"/>
        </w:rPr>
        <w:footnoteReference w:id="8"/>
      </w:r>
    </w:p>
    <w:p w:rsidR="000137A2" w:rsidRPr="00BD44CE" w:rsidRDefault="000137A2" w:rsidP="000137A2">
      <w:pPr>
        <w:spacing w:line="300" w:lineRule="exact"/>
        <w:ind w:firstLine="288"/>
        <w:jc w:val="both"/>
        <w:rPr>
          <w:sz w:val="26"/>
          <w:szCs w:val="26"/>
        </w:rPr>
      </w:pPr>
      <w:r w:rsidRPr="00BD44CE">
        <w:rPr>
          <w:sz w:val="26"/>
          <w:szCs w:val="26"/>
        </w:rPr>
        <w:t>Exodus 34 is a composite text that depends heavily on earlier material, including Exodus 23.</w:t>
      </w:r>
      <w:r w:rsidRPr="00BD44CE">
        <w:rPr>
          <w:rStyle w:val="a6"/>
          <w:sz w:val="26"/>
          <w:szCs w:val="26"/>
        </w:rPr>
        <w:footnoteReference w:id="9"/>
      </w:r>
      <w:r w:rsidRPr="00BD44CE">
        <w:rPr>
          <w:sz w:val="26"/>
          <w:szCs w:val="26"/>
        </w:rPr>
        <w:t xml:space="preserve"> The heart of the matter is the </w:t>
      </w:r>
      <w:r w:rsidRPr="00BD44CE">
        <w:rPr>
          <w:sz w:val="26"/>
          <w:szCs w:val="26"/>
        </w:rPr>
        <w:lastRenderedPageBreak/>
        <w:t xml:space="preserve">polemic against </w:t>
      </w:r>
      <w:proofErr w:type="gramStart"/>
      <w:r w:rsidRPr="00BD44CE">
        <w:rPr>
          <w:sz w:val="26"/>
          <w:szCs w:val="26"/>
        </w:rPr>
        <w:t>any and all</w:t>
      </w:r>
      <w:proofErr w:type="gramEnd"/>
      <w:r w:rsidRPr="00BD44CE">
        <w:rPr>
          <w:sz w:val="26"/>
          <w:szCs w:val="26"/>
        </w:rPr>
        <w:t xml:space="preserve"> engagement with the “inhabitants of the land” (34:12), whether it is to enter into agreements with them, participate in their practices, or intermarry with them (vv. 12-16). The obvious implication is that the immediately</w:t>
      </w:r>
      <w:r>
        <w:rPr>
          <w:sz w:val="26"/>
          <w:szCs w:val="26"/>
        </w:rPr>
        <w:t>-</w:t>
      </w:r>
      <w:r w:rsidRPr="00BD44CE">
        <w:rPr>
          <w:sz w:val="26"/>
          <w:szCs w:val="26"/>
        </w:rPr>
        <w:t xml:space="preserve">following prohibition of molten gods (v. 17) and the commendation of festival observance with ancillary regulations (vv. 18-26) are conjoined to the polemic: as markers of Israelite </w:t>
      </w:r>
      <w:r w:rsidRPr="00BD44CE">
        <w:rPr>
          <w:i/>
          <w:iCs/>
          <w:sz w:val="26"/>
          <w:szCs w:val="26"/>
        </w:rPr>
        <w:t>difference</w:t>
      </w:r>
      <w:r w:rsidRPr="00BD44CE">
        <w:rPr>
          <w:sz w:val="26"/>
          <w:szCs w:val="26"/>
        </w:rPr>
        <w:t xml:space="preserve"> these laws form a bulwark against assimilation. The specification of YHWH as “the God of Israel” (v. 23) and the explicit mention of Passover, the festival that defines Israelite national identity (v. 25, as opposed to the generic “festival” in 23:18) confirm that the intent of the laws in Exodus 34 is to emphasize Israel’s distinctiveness in contrast to the nations that are about to be dispossessed. While the Bible does not characterize the prohibited practices in vv. 25-26 as foreign, later commentators might have drawn that inference from the context.</w:t>
      </w:r>
      <w:r w:rsidRPr="00BD44CE">
        <w:rPr>
          <w:rStyle w:val="a6"/>
          <w:sz w:val="26"/>
          <w:szCs w:val="26"/>
        </w:rPr>
        <w:footnoteReference w:id="10"/>
      </w:r>
    </w:p>
    <w:p w:rsidR="000137A2" w:rsidRDefault="000137A2" w:rsidP="000137A2">
      <w:pPr>
        <w:spacing w:line="300" w:lineRule="exact"/>
        <w:ind w:firstLine="288"/>
        <w:jc w:val="both"/>
        <w:rPr>
          <w:sz w:val="26"/>
          <w:szCs w:val="26"/>
        </w:rPr>
      </w:pPr>
      <w:r w:rsidRPr="00BD44CE">
        <w:rPr>
          <w:sz w:val="26"/>
          <w:szCs w:val="26"/>
        </w:rPr>
        <w:t>In Deuteronomy 14, the kid law is given a new setting, immediately following the list of animals that may and may not be eaten (itself parallel to the list in Leviticus 11):</w:t>
      </w:r>
      <w:r w:rsidRPr="00BD44CE">
        <w:rPr>
          <w:rStyle w:val="a6"/>
          <w:sz w:val="26"/>
          <w:szCs w:val="26"/>
        </w:rPr>
        <w:footnoteReference w:id="11"/>
      </w:r>
    </w:p>
    <w:p w:rsidR="007D2017" w:rsidRPr="00BD44CE" w:rsidRDefault="007D2017" w:rsidP="000137A2">
      <w:pPr>
        <w:spacing w:line="300" w:lineRule="exact"/>
        <w:ind w:firstLine="288"/>
        <w:jc w:val="both"/>
        <w:rPr>
          <w:sz w:val="26"/>
          <w:szCs w:val="26"/>
        </w:rPr>
      </w:pPr>
    </w:p>
    <w:p w:rsidR="000137A2" w:rsidRPr="004A6509" w:rsidRDefault="000137A2" w:rsidP="00052FC1">
      <w:pPr>
        <w:bidi/>
        <w:spacing w:before="120" w:line="300" w:lineRule="exact"/>
        <w:ind w:left="720" w:right="720" w:firstLine="40"/>
        <w:jc w:val="both"/>
        <w:rPr>
          <w:rFonts w:cs="David" w:hint="cs"/>
          <w:sz w:val="26"/>
          <w:szCs w:val="26"/>
          <w:rtl/>
          <w:lang w:bidi="he-IL"/>
        </w:rPr>
      </w:pPr>
      <w:r w:rsidRPr="004A6509">
        <w:rPr>
          <w:rFonts w:cs="David"/>
          <w:sz w:val="26"/>
          <w:szCs w:val="26"/>
          <w:rtl/>
        </w:rPr>
        <w:t>(</w:t>
      </w:r>
      <w:proofErr w:type="spellStart"/>
      <w:r w:rsidRPr="004A6509">
        <w:rPr>
          <w:rFonts w:cs="David"/>
          <w:sz w:val="26"/>
          <w:szCs w:val="26"/>
          <w:rtl/>
          <w:lang w:bidi="he-IL"/>
        </w:rPr>
        <w:t>כא</w:t>
      </w:r>
      <w:proofErr w:type="spellEnd"/>
      <w:r w:rsidRPr="004A6509">
        <w:rPr>
          <w:rFonts w:cs="David"/>
          <w:sz w:val="26"/>
          <w:szCs w:val="26"/>
          <w:rtl/>
        </w:rPr>
        <w:t xml:space="preserve">) </w:t>
      </w:r>
      <w:r w:rsidRPr="004A6509">
        <w:rPr>
          <w:rFonts w:cs="David"/>
          <w:sz w:val="26"/>
          <w:szCs w:val="26"/>
          <w:rtl/>
          <w:lang w:bidi="he-IL"/>
        </w:rPr>
        <w:t xml:space="preserve">לֹא תֹאכְלוּ כָל נְבֵלָה לַגֵּר אֲשֶׁר בִּשְׁעָרֶיךָ </w:t>
      </w:r>
      <w:proofErr w:type="spellStart"/>
      <w:r w:rsidRPr="004A6509">
        <w:rPr>
          <w:rFonts w:cs="David"/>
          <w:sz w:val="26"/>
          <w:szCs w:val="26"/>
          <w:rtl/>
          <w:lang w:bidi="he-IL"/>
        </w:rPr>
        <w:t>תִּתְּנֶנָּה</w:t>
      </w:r>
      <w:proofErr w:type="spellEnd"/>
      <w:r w:rsidRPr="004A6509">
        <w:rPr>
          <w:rFonts w:cs="David"/>
          <w:sz w:val="26"/>
          <w:szCs w:val="26"/>
          <w:rtl/>
          <w:lang w:bidi="he-IL"/>
        </w:rPr>
        <w:t xml:space="preserve"> וַאֲכָלָהּ אוֹ מָכֹר לְנָכְרִי כִּי עַם קָדוֹשׁ אַתָּה </w:t>
      </w:r>
      <w:proofErr w:type="spellStart"/>
      <w:r w:rsidRPr="004A6509">
        <w:rPr>
          <w:rFonts w:cs="David"/>
          <w:sz w:val="26"/>
          <w:szCs w:val="26"/>
          <w:rtl/>
          <w:lang w:bidi="he-IL"/>
        </w:rPr>
        <w:t>לַידֹוָד</w:t>
      </w:r>
      <w:proofErr w:type="spellEnd"/>
      <w:r w:rsidRPr="004A6509">
        <w:rPr>
          <w:rFonts w:cs="David"/>
          <w:sz w:val="26"/>
          <w:szCs w:val="26"/>
          <w:rtl/>
          <w:lang w:bidi="he-IL"/>
        </w:rPr>
        <w:t xml:space="preserve"> </w:t>
      </w:r>
      <w:proofErr w:type="spellStart"/>
      <w:r w:rsidRPr="004A6509">
        <w:rPr>
          <w:rFonts w:cs="David"/>
          <w:sz w:val="26"/>
          <w:szCs w:val="26"/>
          <w:rtl/>
          <w:lang w:bidi="he-IL"/>
        </w:rPr>
        <w:t>אֱלֹהֶיך</w:t>
      </w:r>
      <w:proofErr w:type="spellEnd"/>
      <w:r w:rsidRPr="004A6509">
        <w:rPr>
          <w:rFonts w:cs="David"/>
          <w:sz w:val="26"/>
          <w:szCs w:val="26"/>
          <w:rtl/>
          <w:lang w:bidi="he-IL"/>
        </w:rPr>
        <w:t xml:space="preserve">ָ </w:t>
      </w:r>
      <w:r w:rsidRPr="004A6509">
        <w:rPr>
          <w:rFonts w:cs="David"/>
          <w:sz w:val="26"/>
          <w:szCs w:val="26"/>
          <w:u w:val="single"/>
          <w:rtl/>
          <w:lang w:bidi="he-IL"/>
        </w:rPr>
        <w:t>לֹא תְבַשֵּׁל גְּדִי בַּחֲלֵב אִמּוֹ</w:t>
      </w:r>
      <w:r w:rsidRPr="004A6509">
        <w:rPr>
          <w:rFonts w:cs="David"/>
          <w:sz w:val="26"/>
          <w:szCs w:val="26"/>
          <w:rtl/>
        </w:rPr>
        <w:t>:</w:t>
      </w:r>
      <w:r w:rsidRPr="004A6509">
        <w:rPr>
          <w:rFonts w:cs="David"/>
          <w:sz w:val="26"/>
          <w:szCs w:val="26"/>
        </w:rPr>
        <w:t xml:space="preserve"> </w:t>
      </w:r>
      <w:r w:rsidRPr="004A6509">
        <w:rPr>
          <w:rFonts w:cs="David"/>
          <w:sz w:val="26"/>
          <w:szCs w:val="26"/>
          <w:rtl/>
        </w:rPr>
        <w:t>(</w:t>
      </w:r>
      <w:proofErr w:type="spellStart"/>
      <w:r w:rsidRPr="004A6509">
        <w:rPr>
          <w:rFonts w:cs="David"/>
          <w:sz w:val="26"/>
          <w:szCs w:val="26"/>
          <w:rtl/>
          <w:lang w:bidi="he-IL"/>
        </w:rPr>
        <w:t>כב</w:t>
      </w:r>
      <w:proofErr w:type="spellEnd"/>
      <w:r w:rsidRPr="004A6509">
        <w:rPr>
          <w:rFonts w:cs="David"/>
          <w:sz w:val="26"/>
          <w:szCs w:val="26"/>
          <w:rtl/>
        </w:rPr>
        <w:t xml:space="preserve">) </w:t>
      </w:r>
      <w:r w:rsidRPr="004A6509">
        <w:rPr>
          <w:rFonts w:cs="David"/>
          <w:sz w:val="26"/>
          <w:szCs w:val="26"/>
          <w:rtl/>
          <w:lang w:bidi="he-IL"/>
        </w:rPr>
        <w:t xml:space="preserve">עַשֵּׂר תְּעַשֵּׂר אֵת כָּל תְּבוּאַת זַרְעֶךָ </w:t>
      </w:r>
      <w:proofErr w:type="spellStart"/>
      <w:r w:rsidRPr="004A6509">
        <w:rPr>
          <w:rFonts w:cs="David"/>
          <w:sz w:val="26"/>
          <w:szCs w:val="26"/>
          <w:rtl/>
          <w:lang w:bidi="he-IL"/>
        </w:rPr>
        <w:t>הַיֹּצֵא</w:t>
      </w:r>
      <w:proofErr w:type="spellEnd"/>
      <w:r w:rsidRPr="004A6509">
        <w:rPr>
          <w:rFonts w:cs="David"/>
          <w:sz w:val="26"/>
          <w:szCs w:val="26"/>
          <w:rtl/>
          <w:lang w:bidi="he-IL"/>
        </w:rPr>
        <w:t xml:space="preserve"> הַשָּׂדֶה שָׁנָה שָׁנָה</w:t>
      </w:r>
      <w:r w:rsidRPr="004A6509">
        <w:rPr>
          <w:rFonts w:cs="David"/>
          <w:sz w:val="26"/>
          <w:szCs w:val="26"/>
          <w:rtl/>
        </w:rPr>
        <w:t>:</w:t>
      </w:r>
      <w:r w:rsidRPr="004A6509">
        <w:rPr>
          <w:rFonts w:cs="David"/>
          <w:sz w:val="26"/>
          <w:szCs w:val="26"/>
        </w:rPr>
        <w:t xml:space="preserve"> </w:t>
      </w:r>
      <w:r w:rsidRPr="004A6509">
        <w:rPr>
          <w:rFonts w:cs="David"/>
          <w:sz w:val="26"/>
          <w:szCs w:val="26"/>
          <w:rtl/>
        </w:rPr>
        <w:t>(</w:t>
      </w:r>
      <w:proofErr w:type="spellStart"/>
      <w:r w:rsidRPr="004A6509">
        <w:rPr>
          <w:rFonts w:cs="David"/>
          <w:sz w:val="26"/>
          <w:szCs w:val="26"/>
          <w:rtl/>
          <w:lang w:bidi="he-IL"/>
        </w:rPr>
        <w:t>כג</w:t>
      </w:r>
      <w:proofErr w:type="spellEnd"/>
      <w:r w:rsidRPr="004A6509">
        <w:rPr>
          <w:rFonts w:cs="David"/>
          <w:sz w:val="26"/>
          <w:szCs w:val="26"/>
          <w:rtl/>
        </w:rPr>
        <w:t xml:space="preserve">) </w:t>
      </w:r>
      <w:r w:rsidRPr="004A6509">
        <w:rPr>
          <w:rFonts w:cs="David"/>
          <w:sz w:val="26"/>
          <w:szCs w:val="26"/>
          <w:rtl/>
          <w:lang w:bidi="he-IL"/>
        </w:rPr>
        <w:t xml:space="preserve">וְאָכַלְתָּ לִפְנֵי </w:t>
      </w:r>
      <w:proofErr w:type="spellStart"/>
      <w:r w:rsidRPr="004A6509">
        <w:rPr>
          <w:rFonts w:cs="David"/>
          <w:sz w:val="26"/>
          <w:szCs w:val="26"/>
          <w:rtl/>
          <w:lang w:bidi="he-IL"/>
        </w:rPr>
        <w:t>יְדֹוָד</w:t>
      </w:r>
      <w:proofErr w:type="spellEnd"/>
      <w:r w:rsidRPr="004A6509">
        <w:rPr>
          <w:rFonts w:cs="David"/>
          <w:sz w:val="26"/>
          <w:szCs w:val="26"/>
          <w:rtl/>
          <w:lang w:bidi="he-IL"/>
        </w:rPr>
        <w:t xml:space="preserve"> </w:t>
      </w:r>
      <w:proofErr w:type="spellStart"/>
      <w:r w:rsidRPr="004A6509">
        <w:rPr>
          <w:rFonts w:cs="David"/>
          <w:sz w:val="26"/>
          <w:szCs w:val="26"/>
          <w:rtl/>
          <w:lang w:bidi="he-IL"/>
        </w:rPr>
        <w:t>אֱלֹהֶיך</w:t>
      </w:r>
      <w:proofErr w:type="spellEnd"/>
      <w:r w:rsidRPr="004A6509">
        <w:rPr>
          <w:rFonts w:cs="David"/>
          <w:sz w:val="26"/>
          <w:szCs w:val="26"/>
          <w:rtl/>
          <w:lang w:bidi="he-IL"/>
        </w:rPr>
        <w:t xml:space="preserve">ָ בַּמָּקוֹם אֲשֶׁר יִבְחַר לְשַׁכֵּן שְׁמוֹ שָׁם מַעְשַׂר דְּגָנְךָ תִּירשְׁךָ וְיִצְהָרֶךָ וּבְכֹרֹת </w:t>
      </w:r>
      <w:proofErr w:type="spellStart"/>
      <w:r w:rsidRPr="004A6509">
        <w:rPr>
          <w:rFonts w:cs="David"/>
          <w:sz w:val="26"/>
          <w:szCs w:val="26"/>
          <w:rtl/>
          <w:lang w:bidi="he-IL"/>
        </w:rPr>
        <w:t>בְּקָרְך</w:t>
      </w:r>
      <w:proofErr w:type="spellEnd"/>
      <w:r w:rsidRPr="004A6509">
        <w:rPr>
          <w:rFonts w:cs="David"/>
          <w:sz w:val="26"/>
          <w:szCs w:val="26"/>
          <w:rtl/>
          <w:lang w:bidi="he-IL"/>
        </w:rPr>
        <w:t xml:space="preserve">ָ וְצֹאנֶךָ לְמַעַן תִּלְמַד לְיִרְאָה אֶת </w:t>
      </w:r>
      <w:proofErr w:type="spellStart"/>
      <w:r w:rsidRPr="004A6509">
        <w:rPr>
          <w:rFonts w:cs="David"/>
          <w:sz w:val="26"/>
          <w:szCs w:val="26"/>
          <w:rtl/>
          <w:lang w:bidi="he-IL"/>
        </w:rPr>
        <w:t>יְדֹוָד</w:t>
      </w:r>
      <w:proofErr w:type="spellEnd"/>
      <w:r w:rsidRPr="004A6509">
        <w:rPr>
          <w:rFonts w:cs="David"/>
          <w:sz w:val="26"/>
          <w:szCs w:val="26"/>
          <w:rtl/>
          <w:lang w:bidi="he-IL"/>
        </w:rPr>
        <w:t xml:space="preserve"> </w:t>
      </w:r>
      <w:proofErr w:type="spellStart"/>
      <w:r w:rsidRPr="004A6509">
        <w:rPr>
          <w:rFonts w:cs="David"/>
          <w:sz w:val="26"/>
          <w:szCs w:val="26"/>
          <w:rtl/>
          <w:lang w:bidi="he-IL"/>
        </w:rPr>
        <w:t>אֱלֹהֶיך</w:t>
      </w:r>
      <w:proofErr w:type="spellEnd"/>
      <w:r w:rsidRPr="004A6509">
        <w:rPr>
          <w:rFonts w:cs="David"/>
          <w:sz w:val="26"/>
          <w:szCs w:val="26"/>
          <w:rtl/>
          <w:lang w:bidi="he-IL"/>
        </w:rPr>
        <w:t>ָ כָּל הַיָּמִים</w:t>
      </w:r>
      <w:r w:rsidRPr="004A6509">
        <w:rPr>
          <w:rFonts w:cs="David"/>
          <w:sz w:val="26"/>
          <w:szCs w:val="26"/>
          <w:rtl/>
        </w:rPr>
        <w:t>:</w:t>
      </w:r>
    </w:p>
    <w:p w:rsidR="000137A2" w:rsidRPr="00BD44CE" w:rsidRDefault="000137A2" w:rsidP="00052FC1">
      <w:pPr>
        <w:spacing w:before="120" w:line="300" w:lineRule="exact"/>
        <w:ind w:left="720" w:right="720"/>
        <w:jc w:val="both"/>
        <w:rPr>
          <w:sz w:val="26"/>
          <w:szCs w:val="26"/>
        </w:rPr>
      </w:pPr>
      <w:r w:rsidRPr="00BD44CE">
        <w:rPr>
          <w:sz w:val="26"/>
          <w:szCs w:val="26"/>
          <w:vertAlign w:val="superscript"/>
        </w:rPr>
        <w:t>21</w:t>
      </w:r>
      <w:r w:rsidRPr="00BD44CE">
        <w:rPr>
          <w:sz w:val="26"/>
          <w:szCs w:val="26"/>
        </w:rPr>
        <w:t xml:space="preserve">You shall not eat anything that has died a natural death; give it to the stranger in your community to </w:t>
      </w:r>
      <w:r w:rsidRPr="00BD44CE">
        <w:rPr>
          <w:sz w:val="26"/>
          <w:szCs w:val="26"/>
        </w:rPr>
        <w:lastRenderedPageBreak/>
        <w:t xml:space="preserve">eat, or you may sell it to a foreigner. For you are a people consecrated to the Lord your God. </w:t>
      </w:r>
      <w:r w:rsidRPr="00BD44CE">
        <w:rPr>
          <w:sz w:val="26"/>
          <w:szCs w:val="26"/>
          <w:u w:val="single"/>
        </w:rPr>
        <w:t>You shall not boil a kid in its mother’s milk</w:t>
      </w:r>
      <w:r w:rsidRPr="00BD44CE">
        <w:rPr>
          <w:sz w:val="26"/>
          <w:szCs w:val="26"/>
        </w:rPr>
        <w:t>.</w:t>
      </w:r>
      <w:r w:rsidRPr="00BD44CE">
        <w:rPr>
          <w:sz w:val="26"/>
          <w:szCs w:val="26"/>
          <w:vertAlign w:val="superscript"/>
        </w:rPr>
        <w:t xml:space="preserve">22 </w:t>
      </w:r>
      <w:r w:rsidRPr="00BD44CE">
        <w:rPr>
          <w:sz w:val="26"/>
          <w:szCs w:val="26"/>
        </w:rPr>
        <w:t>You shall set aside every year a tenth part of all the yield of your sowing that is brought from the field.</w:t>
      </w:r>
      <w:r w:rsidRPr="00BD44CE">
        <w:rPr>
          <w:sz w:val="26"/>
          <w:szCs w:val="26"/>
          <w:vertAlign w:val="superscript"/>
        </w:rPr>
        <w:t xml:space="preserve">23 </w:t>
      </w:r>
      <w:r w:rsidRPr="00BD44CE">
        <w:rPr>
          <w:sz w:val="26"/>
          <w:szCs w:val="26"/>
        </w:rPr>
        <w:t>You shall consume the tithes of your new grain and wine and oil, and the firstlings of your herds and flocks, in the presence of the Lord your God, in the place where He will choose to establish His name, so that you may learn to revere the Lord your God forever.</w:t>
      </w:r>
    </w:p>
    <w:p w:rsidR="007D2017" w:rsidRDefault="007D2017" w:rsidP="007D2017">
      <w:pPr>
        <w:spacing w:before="120" w:line="300" w:lineRule="exact"/>
        <w:jc w:val="both"/>
        <w:rPr>
          <w:sz w:val="26"/>
          <w:szCs w:val="26"/>
        </w:rPr>
      </w:pPr>
    </w:p>
    <w:p w:rsidR="000137A2" w:rsidRPr="00BD44CE" w:rsidRDefault="000137A2" w:rsidP="007D2017">
      <w:pPr>
        <w:spacing w:before="120" w:line="300" w:lineRule="exact"/>
        <w:jc w:val="both"/>
        <w:rPr>
          <w:sz w:val="26"/>
          <w:szCs w:val="26"/>
        </w:rPr>
      </w:pPr>
      <w:r w:rsidRPr="00BD44CE">
        <w:rPr>
          <w:sz w:val="26"/>
          <w:szCs w:val="26"/>
        </w:rPr>
        <w:t xml:space="preserve">The sequel to the kid law in v. 23 betrays the influence of </w:t>
      </w:r>
      <w:proofErr w:type="spellStart"/>
      <w:r w:rsidRPr="00BD44CE">
        <w:rPr>
          <w:sz w:val="26"/>
          <w:szCs w:val="26"/>
        </w:rPr>
        <w:t>Exod</w:t>
      </w:r>
      <w:proofErr w:type="spellEnd"/>
      <w:r w:rsidRPr="00BD44CE">
        <w:rPr>
          <w:sz w:val="26"/>
          <w:szCs w:val="26"/>
        </w:rPr>
        <w:t xml:space="preserve"> 23:26, inverting the order of the two key components (kid law/first fruits) in accordance with Seidel’s Law.</w:t>
      </w:r>
      <w:r w:rsidRPr="00BD44CE">
        <w:rPr>
          <w:rStyle w:val="a6"/>
          <w:sz w:val="26"/>
          <w:szCs w:val="26"/>
        </w:rPr>
        <w:footnoteReference w:id="12"/>
      </w:r>
      <w:r w:rsidRPr="00BD44CE">
        <w:rPr>
          <w:sz w:val="26"/>
          <w:szCs w:val="26"/>
        </w:rPr>
        <w:t xml:space="preserve"> Deuteronomy retains from Exodus the connection between the kid law and the offering of first produce, but augments the agricultural produce of Exodus 23 with firstlings of the flock as well as first pressings of wine and oil. The location of the kid law in Deuteronomy decouples it from festival legislation and </w:t>
      </w:r>
      <w:proofErr w:type="spellStart"/>
      <w:r w:rsidRPr="00BD44CE">
        <w:rPr>
          <w:sz w:val="26"/>
          <w:szCs w:val="26"/>
        </w:rPr>
        <w:t>recontextualizes</w:t>
      </w:r>
      <w:proofErr w:type="spellEnd"/>
      <w:r w:rsidRPr="00BD44CE">
        <w:rPr>
          <w:sz w:val="26"/>
          <w:szCs w:val="26"/>
        </w:rPr>
        <w:t xml:space="preserve"> it in two ways—as a general dietary law on the one hand, and as a concomitant of the offering of firstling animals on the other.</w:t>
      </w:r>
    </w:p>
    <w:p w:rsidR="000137A2" w:rsidRPr="00BD44CE" w:rsidRDefault="000137A2" w:rsidP="00052FC1">
      <w:pPr>
        <w:spacing w:after="120" w:line="300" w:lineRule="exact"/>
        <w:ind w:firstLine="288"/>
        <w:jc w:val="both"/>
        <w:rPr>
          <w:sz w:val="26"/>
          <w:szCs w:val="26"/>
        </w:rPr>
      </w:pPr>
      <w:r w:rsidRPr="00BD44CE">
        <w:rPr>
          <w:sz w:val="26"/>
          <w:szCs w:val="26"/>
        </w:rPr>
        <w:t>The preceding synopsis of the kid law in its three occurrences evokes and to some extent answers the following basic questions:</w:t>
      </w:r>
    </w:p>
    <w:p w:rsidR="000137A2" w:rsidRPr="00BD44CE" w:rsidRDefault="000137A2" w:rsidP="000137A2">
      <w:pPr>
        <w:numPr>
          <w:ilvl w:val="0"/>
          <w:numId w:val="6"/>
        </w:numPr>
        <w:suppressAutoHyphens w:val="0"/>
        <w:spacing w:line="300" w:lineRule="exact"/>
        <w:jc w:val="both"/>
        <w:rPr>
          <w:sz w:val="26"/>
          <w:szCs w:val="26"/>
        </w:rPr>
      </w:pPr>
      <w:proofErr w:type="gramStart"/>
      <w:r w:rsidRPr="00BD44CE">
        <w:rPr>
          <w:sz w:val="26"/>
          <w:szCs w:val="26"/>
        </w:rPr>
        <w:lastRenderedPageBreak/>
        <w:t>Is the milk/meat ban</w:t>
      </w:r>
      <w:proofErr w:type="gramEnd"/>
      <w:r w:rsidRPr="00BD44CE">
        <w:rPr>
          <w:sz w:val="26"/>
          <w:szCs w:val="26"/>
          <w:vertAlign w:val="superscript"/>
        </w:rPr>
        <w:footnoteReference w:id="13"/>
      </w:r>
      <w:r w:rsidRPr="00BD44CE">
        <w:rPr>
          <w:sz w:val="26"/>
          <w:szCs w:val="26"/>
        </w:rPr>
        <w:t xml:space="preserve"> general or only for specific cultic/ritual situations?</w:t>
      </w:r>
      <w:r w:rsidRPr="00BD44CE">
        <w:rPr>
          <w:sz w:val="26"/>
          <w:szCs w:val="26"/>
          <w:vertAlign w:val="superscript"/>
        </w:rPr>
        <w:footnoteReference w:id="14"/>
      </w:r>
    </w:p>
    <w:p w:rsidR="000137A2" w:rsidRPr="00BD44CE" w:rsidRDefault="000137A2" w:rsidP="00694BFA">
      <w:pPr>
        <w:numPr>
          <w:ilvl w:val="0"/>
          <w:numId w:val="6"/>
        </w:numPr>
        <w:suppressAutoHyphens w:val="0"/>
        <w:spacing w:line="300" w:lineRule="exact"/>
        <w:jc w:val="both"/>
        <w:rPr>
          <w:sz w:val="26"/>
          <w:szCs w:val="26"/>
        </w:rPr>
      </w:pPr>
      <w:r w:rsidRPr="00BD44CE">
        <w:rPr>
          <w:sz w:val="26"/>
          <w:szCs w:val="26"/>
        </w:rPr>
        <w:t xml:space="preserve">Which term(s) is (are) the </w:t>
      </w:r>
      <w:proofErr w:type="gramStart"/>
      <w:r w:rsidRPr="00BD44CE">
        <w:rPr>
          <w:sz w:val="26"/>
          <w:szCs w:val="26"/>
        </w:rPr>
        <w:t>particular point</w:t>
      </w:r>
      <w:proofErr w:type="gramEnd"/>
      <w:r w:rsidRPr="00BD44CE">
        <w:rPr>
          <w:sz w:val="26"/>
          <w:szCs w:val="26"/>
        </w:rPr>
        <w:t>(s) of emphasis?</w:t>
      </w:r>
    </w:p>
    <w:p w:rsidR="000137A2" w:rsidRPr="00BD44CE" w:rsidRDefault="000137A2" w:rsidP="000137A2">
      <w:pPr>
        <w:numPr>
          <w:ilvl w:val="0"/>
          <w:numId w:val="6"/>
        </w:numPr>
        <w:suppressAutoHyphens w:val="0"/>
        <w:spacing w:line="300" w:lineRule="exact"/>
        <w:jc w:val="both"/>
        <w:rPr>
          <w:sz w:val="26"/>
          <w:szCs w:val="26"/>
        </w:rPr>
      </w:pPr>
      <w:r w:rsidRPr="00BD44CE">
        <w:rPr>
          <w:sz w:val="26"/>
          <w:szCs w:val="26"/>
        </w:rPr>
        <w:t>Why are there three occurrences?</w:t>
      </w:r>
    </w:p>
    <w:p w:rsidR="000137A2" w:rsidRPr="00BD44CE" w:rsidRDefault="000137A2" w:rsidP="000137A2">
      <w:pPr>
        <w:numPr>
          <w:ilvl w:val="0"/>
          <w:numId w:val="6"/>
        </w:numPr>
        <w:suppressAutoHyphens w:val="0"/>
        <w:spacing w:line="300" w:lineRule="exact"/>
        <w:jc w:val="both"/>
        <w:rPr>
          <w:sz w:val="26"/>
          <w:szCs w:val="26"/>
        </w:rPr>
      </w:pPr>
      <w:r w:rsidRPr="00BD44CE">
        <w:rPr>
          <w:sz w:val="26"/>
          <w:szCs w:val="26"/>
        </w:rPr>
        <w:t>What is the connection to other laws in the respective contexts?</w:t>
      </w:r>
    </w:p>
    <w:p w:rsidR="000137A2" w:rsidRPr="00BD44CE" w:rsidRDefault="000137A2" w:rsidP="000137A2">
      <w:pPr>
        <w:numPr>
          <w:ilvl w:val="0"/>
          <w:numId w:val="6"/>
        </w:numPr>
        <w:suppressAutoHyphens w:val="0"/>
        <w:spacing w:line="300" w:lineRule="exact"/>
        <w:jc w:val="both"/>
        <w:rPr>
          <w:sz w:val="26"/>
          <w:szCs w:val="26"/>
        </w:rPr>
      </w:pPr>
      <w:r w:rsidRPr="00BD44CE">
        <w:rPr>
          <w:sz w:val="26"/>
          <w:szCs w:val="26"/>
        </w:rPr>
        <w:t>What is (are) the rationale(s) for the law?</w:t>
      </w:r>
    </w:p>
    <w:p w:rsidR="000137A2" w:rsidRDefault="000137A2" w:rsidP="00052FC1">
      <w:pPr>
        <w:spacing w:before="120" w:line="300" w:lineRule="exact"/>
        <w:ind w:firstLine="288"/>
        <w:jc w:val="both"/>
        <w:rPr>
          <w:sz w:val="26"/>
          <w:szCs w:val="26"/>
        </w:rPr>
      </w:pPr>
      <w:r w:rsidRPr="00BD44CE">
        <w:rPr>
          <w:sz w:val="26"/>
          <w:szCs w:val="26"/>
        </w:rPr>
        <w:t xml:space="preserve">It is possible that the biblical authors inherited a prohibition for which they had no rationale. </w:t>
      </w:r>
      <w:r w:rsidRPr="004B00B0">
        <w:rPr>
          <w:sz w:val="26"/>
          <w:szCs w:val="26"/>
        </w:rPr>
        <w:t>Each of the three contexts seems to imply a different one</w:t>
      </w:r>
      <w:r w:rsidRPr="00BD44CE">
        <w:rPr>
          <w:sz w:val="26"/>
          <w:szCs w:val="26"/>
        </w:rPr>
        <w:t xml:space="preserve">: a festival regulation (Exodus 23), proscription of foreign practice (Exodus 34), and a general dietary law (Deuteronomy 14), respectively. The standard Jewish approach to the interpretation of the law, however, is to generalize from it and expand upon it, in effect elaborating on the potential inherent in the law’s placement in Deuteronomy 14. David Zevi Hoffmann, for example, follows the logic of R. </w:t>
      </w:r>
      <w:proofErr w:type="spellStart"/>
      <w:r w:rsidRPr="00BD44CE">
        <w:rPr>
          <w:sz w:val="26"/>
          <w:szCs w:val="26"/>
        </w:rPr>
        <w:t>Ashi</w:t>
      </w:r>
      <w:proofErr w:type="spellEnd"/>
      <w:r w:rsidRPr="00BD44CE">
        <w:rPr>
          <w:sz w:val="26"/>
          <w:szCs w:val="26"/>
        </w:rPr>
        <w:t xml:space="preserve"> (</w:t>
      </w:r>
      <w:r w:rsidRPr="00BD44CE">
        <w:rPr>
          <w:i/>
          <w:iCs/>
          <w:sz w:val="26"/>
          <w:szCs w:val="26"/>
        </w:rPr>
        <w:t xml:space="preserve">b. </w:t>
      </w:r>
      <w:proofErr w:type="spellStart"/>
      <w:r w:rsidRPr="00BD44CE">
        <w:rPr>
          <w:i/>
          <w:iCs/>
          <w:sz w:val="26"/>
          <w:szCs w:val="26"/>
        </w:rPr>
        <w:t>Hul</w:t>
      </w:r>
      <w:proofErr w:type="spellEnd"/>
      <w:r w:rsidRPr="00BD44CE">
        <w:rPr>
          <w:i/>
          <w:iCs/>
          <w:sz w:val="26"/>
          <w:szCs w:val="26"/>
        </w:rPr>
        <w:t>.</w:t>
      </w:r>
      <w:r w:rsidRPr="00BD44CE">
        <w:rPr>
          <w:sz w:val="26"/>
          <w:szCs w:val="26"/>
        </w:rPr>
        <w:t xml:space="preserve"> 114b) and states that eating meat cooked in milk manifests a specific violation of the overarching commandment in Deut 14:3, “You shall not eat anything abhorrent.”</w:t>
      </w:r>
      <w:r w:rsidRPr="00BD44CE">
        <w:rPr>
          <w:rStyle w:val="a6"/>
          <w:sz w:val="26"/>
          <w:szCs w:val="26"/>
        </w:rPr>
        <w:footnoteReference w:id="15"/>
      </w:r>
      <w:r w:rsidRPr="00BD44CE">
        <w:rPr>
          <w:sz w:val="26"/>
          <w:szCs w:val="26"/>
        </w:rPr>
        <w:t xml:space="preserve"> He goes </w:t>
      </w:r>
      <w:r w:rsidRPr="00BD44CE">
        <w:rPr>
          <w:sz w:val="26"/>
          <w:szCs w:val="26"/>
        </w:rPr>
        <w:lastRenderedPageBreak/>
        <w:t xml:space="preserve">on to argue that the law </w:t>
      </w:r>
      <w:proofErr w:type="gramStart"/>
      <w:r w:rsidRPr="00BD44CE">
        <w:rPr>
          <w:sz w:val="26"/>
          <w:szCs w:val="26"/>
        </w:rPr>
        <w:t>actually functions</w:t>
      </w:r>
      <w:proofErr w:type="gramEnd"/>
      <w:r w:rsidRPr="00BD44CE">
        <w:rPr>
          <w:sz w:val="26"/>
          <w:szCs w:val="26"/>
        </w:rPr>
        <w:t xml:space="preserve"> as a general dietary restriction in all three of its occurrences, defending the normative rabbinic interpretation that finds concise expression in </w:t>
      </w:r>
      <w:proofErr w:type="spellStart"/>
      <w:r w:rsidRPr="00BD44CE">
        <w:rPr>
          <w:sz w:val="26"/>
          <w:szCs w:val="26"/>
        </w:rPr>
        <w:t>Rashi’s</w:t>
      </w:r>
      <w:proofErr w:type="spellEnd"/>
      <w:r w:rsidRPr="00BD44CE">
        <w:rPr>
          <w:sz w:val="26"/>
          <w:szCs w:val="26"/>
        </w:rPr>
        <w:t xml:space="preserve"> commentary on </w:t>
      </w:r>
      <w:proofErr w:type="spellStart"/>
      <w:r w:rsidRPr="00BD44CE">
        <w:rPr>
          <w:sz w:val="26"/>
          <w:szCs w:val="26"/>
        </w:rPr>
        <w:t>Exod</w:t>
      </w:r>
      <w:proofErr w:type="spellEnd"/>
      <w:r w:rsidRPr="00BD44CE">
        <w:rPr>
          <w:sz w:val="26"/>
          <w:szCs w:val="26"/>
        </w:rPr>
        <w:t xml:space="preserve"> 23:19:</w:t>
      </w:r>
    </w:p>
    <w:p w:rsidR="007D2017" w:rsidRPr="00BD44CE" w:rsidRDefault="007D2017" w:rsidP="00052FC1">
      <w:pPr>
        <w:spacing w:before="120" w:line="300" w:lineRule="exact"/>
        <w:ind w:firstLine="288"/>
        <w:jc w:val="both"/>
        <w:rPr>
          <w:sz w:val="26"/>
          <w:szCs w:val="26"/>
        </w:rPr>
      </w:pPr>
    </w:p>
    <w:p w:rsidR="000137A2" w:rsidRPr="004A6509" w:rsidRDefault="000137A2" w:rsidP="00052FC1">
      <w:pPr>
        <w:bidi/>
        <w:spacing w:after="120" w:line="300" w:lineRule="exact"/>
        <w:ind w:left="720" w:right="720" w:firstLine="40"/>
        <w:jc w:val="both"/>
        <w:rPr>
          <w:rFonts w:cs="David"/>
          <w:sz w:val="26"/>
          <w:szCs w:val="26"/>
        </w:rPr>
      </w:pPr>
      <w:r w:rsidRPr="004A6509">
        <w:rPr>
          <w:rFonts w:cs="David"/>
          <w:sz w:val="26"/>
          <w:szCs w:val="26"/>
          <w:rtl/>
          <w:lang w:bidi="he-IL"/>
        </w:rPr>
        <w:t xml:space="preserve">לא תבשל גדי </w:t>
      </w:r>
      <w:r w:rsidRPr="004A6509">
        <w:rPr>
          <w:rFonts w:cs="David"/>
          <w:sz w:val="26"/>
          <w:szCs w:val="26"/>
          <w:rtl/>
        </w:rPr>
        <w:t xml:space="preserve">- </w:t>
      </w:r>
      <w:r w:rsidRPr="004A6509">
        <w:rPr>
          <w:rFonts w:cs="David"/>
          <w:sz w:val="26"/>
          <w:szCs w:val="26"/>
          <w:rtl/>
          <w:lang w:bidi="he-IL"/>
        </w:rPr>
        <w:t xml:space="preserve">אף עגל וכבש בכלל גדי שאין גדי אלא לשון ולד רך ממה שאתה מוצא בכמה מקומות בתורה שכתוב גדי והוצרך </w:t>
      </w:r>
      <w:proofErr w:type="spellStart"/>
      <w:r w:rsidRPr="004A6509">
        <w:rPr>
          <w:rFonts w:cs="David"/>
          <w:sz w:val="26"/>
          <w:szCs w:val="26"/>
          <w:rtl/>
          <w:lang w:bidi="he-IL"/>
        </w:rPr>
        <w:t>לפ</w:t>
      </w:r>
      <w:proofErr w:type="spellEnd"/>
      <w:r w:rsidRPr="004A6509">
        <w:rPr>
          <w:rFonts w:cs="David"/>
          <w:sz w:val="26"/>
          <w:szCs w:val="26"/>
          <w:rtl/>
        </w:rPr>
        <w:t xml:space="preserve">' </w:t>
      </w:r>
      <w:r w:rsidRPr="004A6509">
        <w:rPr>
          <w:rFonts w:cs="David"/>
          <w:sz w:val="26"/>
          <w:szCs w:val="26"/>
          <w:rtl/>
          <w:lang w:bidi="he-IL"/>
        </w:rPr>
        <w:t xml:space="preserve">אחריו עזים כגון אנכי אשלח גדי עזים את גדי העזים שני גדיי עזים ללמדך </w:t>
      </w:r>
      <w:proofErr w:type="spellStart"/>
      <w:r w:rsidRPr="004A6509">
        <w:rPr>
          <w:rFonts w:cs="David"/>
          <w:sz w:val="26"/>
          <w:szCs w:val="26"/>
          <w:rtl/>
          <w:lang w:bidi="he-IL"/>
        </w:rPr>
        <w:t>שכ</w:t>
      </w:r>
      <w:proofErr w:type="spellEnd"/>
      <w:r w:rsidRPr="004A6509">
        <w:rPr>
          <w:rFonts w:cs="David"/>
          <w:sz w:val="26"/>
          <w:szCs w:val="26"/>
          <w:rtl/>
        </w:rPr>
        <w:t>"</w:t>
      </w:r>
      <w:r w:rsidRPr="004A6509">
        <w:rPr>
          <w:rFonts w:cs="David"/>
          <w:sz w:val="26"/>
          <w:szCs w:val="26"/>
          <w:rtl/>
          <w:lang w:bidi="he-IL"/>
        </w:rPr>
        <w:t>מ שנא</w:t>
      </w:r>
      <w:r w:rsidRPr="004A6509">
        <w:rPr>
          <w:rFonts w:cs="David"/>
          <w:sz w:val="26"/>
          <w:szCs w:val="26"/>
          <w:rtl/>
        </w:rPr>
        <w:t xml:space="preserve">' </w:t>
      </w:r>
      <w:r w:rsidRPr="004A6509">
        <w:rPr>
          <w:rFonts w:cs="David"/>
          <w:sz w:val="26"/>
          <w:szCs w:val="26"/>
          <w:rtl/>
          <w:lang w:bidi="he-IL"/>
        </w:rPr>
        <w:t>גדי סתם אף עגל וכבש במשמע ובג</w:t>
      </w:r>
      <w:r w:rsidRPr="004A6509">
        <w:rPr>
          <w:rFonts w:cs="David"/>
          <w:sz w:val="26"/>
          <w:szCs w:val="26"/>
          <w:rtl/>
        </w:rPr>
        <w:t xml:space="preserve">' </w:t>
      </w:r>
      <w:r w:rsidRPr="004A6509">
        <w:rPr>
          <w:rFonts w:cs="David"/>
          <w:sz w:val="26"/>
          <w:szCs w:val="26"/>
          <w:rtl/>
          <w:lang w:bidi="he-IL"/>
        </w:rPr>
        <w:t>מקומות נכתב בתורה א</w:t>
      </w:r>
      <w:r w:rsidRPr="004A6509">
        <w:rPr>
          <w:rFonts w:cs="David"/>
          <w:sz w:val="26"/>
          <w:szCs w:val="26"/>
          <w:rtl/>
        </w:rPr>
        <w:t xml:space="preserve">' </w:t>
      </w:r>
      <w:r w:rsidRPr="004A6509">
        <w:rPr>
          <w:rFonts w:cs="David"/>
          <w:sz w:val="26"/>
          <w:szCs w:val="26"/>
          <w:rtl/>
          <w:lang w:bidi="he-IL"/>
        </w:rPr>
        <w:t xml:space="preserve">לאיסור אכילה </w:t>
      </w:r>
      <w:proofErr w:type="spellStart"/>
      <w:r w:rsidRPr="004A6509">
        <w:rPr>
          <w:rFonts w:cs="David"/>
          <w:sz w:val="26"/>
          <w:szCs w:val="26"/>
          <w:rtl/>
          <w:lang w:bidi="he-IL"/>
        </w:rPr>
        <w:t>וא</w:t>
      </w:r>
      <w:proofErr w:type="spellEnd"/>
      <w:r w:rsidRPr="004A6509">
        <w:rPr>
          <w:rFonts w:cs="David"/>
          <w:sz w:val="26"/>
          <w:szCs w:val="26"/>
          <w:rtl/>
        </w:rPr>
        <w:t xml:space="preserve">' </w:t>
      </w:r>
      <w:r w:rsidRPr="004A6509">
        <w:rPr>
          <w:rFonts w:cs="David"/>
          <w:sz w:val="26"/>
          <w:szCs w:val="26"/>
          <w:rtl/>
          <w:lang w:bidi="he-IL"/>
        </w:rPr>
        <w:t xml:space="preserve">לאיסור הנאה </w:t>
      </w:r>
      <w:proofErr w:type="spellStart"/>
      <w:r w:rsidRPr="004A6509">
        <w:rPr>
          <w:rFonts w:cs="David"/>
          <w:sz w:val="26"/>
          <w:szCs w:val="26"/>
          <w:rtl/>
          <w:lang w:bidi="he-IL"/>
        </w:rPr>
        <w:t>וא</w:t>
      </w:r>
      <w:proofErr w:type="spellEnd"/>
      <w:r w:rsidRPr="004A6509">
        <w:rPr>
          <w:rFonts w:cs="David"/>
          <w:sz w:val="26"/>
          <w:szCs w:val="26"/>
          <w:rtl/>
        </w:rPr>
        <w:t xml:space="preserve">' </w:t>
      </w:r>
      <w:r w:rsidRPr="004A6509">
        <w:rPr>
          <w:rFonts w:cs="David"/>
          <w:sz w:val="26"/>
          <w:szCs w:val="26"/>
          <w:rtl/>
          <w:lang w:bidi="he-IL"/>
        </w:rPr>
        <w:t>לאיסור בישול</w:t>
      </w:r>
      <w:r w:rsidRPr="004A6509">
        <w:rPr>
          <w:rFonts w:cs="David"/>
          <w:sz w:val="26"/>
          <w:szCs w:val="26"/>
          <w:rtl/>
        </w:rPr>
        <w:t>:</w:t>
      </w:r>
    </w:p>
    <w:p w:rsidR="000137A2" w:rsidRPr="00BD44CE" w:rsidRDefault="000137A2" w:rsidP="00052FC1">
      <w:pPr>
        <w:spacing w:after="120" w:line="300" w:lineRule="exact"/>
        <w:ind w:left="720" w:right="720"/>
        <w:jc w:val="both"/>
        <w:rPr>
          <w:sz w:val="26"/>
          <w:szCs w:val="26"/>
        </w:rPr>
      </w:pPr>
      <w:r w:rsidRPr="00BD44CE">
        <w:rPr>
          <w:sz w:val="26"/>
          <w:szCs w:val="26"/>
        </w:rPr>
        <w:t xml:space="preserve">You shall not boil a kid – Calves and lambs are included under the generic term “kid,” for as is evident from several occurrences in the Torah, “kid” refers to any newborn flock animal. To designate a kid specifically, the text uses the phrase </w:t>
      </w:r>
      <w:r w:rsidRPr="00694BFA">
        <w:rPr>
          <w:rFonts w:cs="David"/>
          <w:sz w:val="26"/>
          <w:szCs w:val="26"/>
          <w:rtl/>
          <w:lang w:bidi="he-IL"/>
        </w:rPr>
        <w:t>גדי עזים</w:t>
      </w:r>
      <w:r w:rsidRPr="00BD44CE">
        <w:rPr>
          <w:sz w:val="26"/>
          <w:szCs w:val="26"/>
        </w:rPr>
        <w:t xml:space="preserve">, as in [Gen 38:17] and [27:9], indicating that the word “kid” by itself may be understood to encompass calves and lambs. The law occurs in Scripture three times—once to </w:t>
      </w:r>
      <w:r w:rsidRPr="00BD44CE">
        <w:rPr>
          <w:sz w:val="26"/>
          <w:szCs w:val="26"/>
        </w:rPr>
        <w:lastRenderedPageBreak/>
        <w:t>prohibit eating, once to prohibit deriving benefit, and once to prohibit cooking.</w:t>
      </w:r>
      <w:r w:rsidRPr="00BD44CE">
        <w:rPr>
          <w:sz w:val="26"/>
          <w:szCs w:val="26"/>
          <w:vertAlign w:val="superscript"/>
        </w:rPr>
        <w:footnoteReference w:id="16"/>
      </w:r>
    </w:p>
    <w:p w:rsidR="007D2017" w:rsidRDefault="007D2017" w:rsidP="007D2017">
      <w:pPr>
        <w:spacing w:line="300" w:lineRule="exact"/>
        <w:jc w:val="both"/>
        <w:rPr>
          <w:sz w:val="26"/>
          <w:szCs w:val="26"/>
        </w:rPr>
      </w:pPr>
    </w:p>
    <w:p w:rsidR="00052FC1" w:rsidRDefault="000137A2" w:rsidP="007D2017">
      <w:pPr>
        <w:spacing w:line="300" w:lineRule="exact"/>
        <w:jc w:val="both"/>
        <w:rPr>
          <w:sz w:val="26"/>
          <w:szCs w:val="26"/>
        </w:rPr>
      </w:pPr>
      <w:r w:rsidRPr="00BD44CE">
        <w:rPr>
          <w:sz w:val="26"/>
          <w:szCs w:val="26"/>
        </w:rPr>
        <w:t xml:space="preserve">The two crucial elements in the interpretation are the generalization of “kid” to include all flock animals (although the reasoning may be dubious; see </w:t>
      </w:r>
      <w:proofErr w:type="spellStart"/>
      <w:r w:rsidRPr="00BD44CE">
        <w:rPr>
          <w:sz w:val="26"/>
          <w:szCs w:val="26"/>
        </w:rPr>
        <w:t>Rashbam</w:t>
      </w:r>
      <w:proofErr w:type="spellEnd"/>
      <w:r w:rsidRPr="00BD44CE">
        <w:rPr>
          <w:sz w:val="26"/>
          <w:szCs w:val="26"/>
        </w:rPr>
        <w:t xml:space="preserve"> below), and the notion that each occurrence of the law denotes a </w:t>
      </w:r>
      <w:proofErr w:type="gramStart"/>
      <w:r w:rsidRPr="00BD44CE">
        <w:rPr>
          <w:sz w:val="26"/>
          <w:szCs w:val="26"/>
        </w:rPr>
        <w:t>particular aspect</w:t>
      </w:r>
      <w:proofErr w:type="gramEnd"/>
      <w:r w:rsidRPr="00BD44CE">
        <w:rPr>
          <w:sz w:val="26"/>
          <w:szCs w:val="26"/>
        </w:rPr>
        <w:t xml:space="preserve"> of the prohibition. The prohibition of “deriving benefit,” for example, is useful for distinguishing meat cooked in milk from the meat of an animal that died a natural death: neither may be eaten, but the latter may be sold to a foreigner, presumably for the benefit of the seller (Deut 14:21).</w:t>
      </w:r>
    </w:p>
    <w:p w:rsidR="000137A2" w:rsidRDefault="000137A2" w:rsidP="00052FC1">
      <w:pPr>
        <w:spacing w:line="300" w:lineRule="exact"/>
        <w:ind w:firstLine="288"/>
        <w:jc w:val="both"/>
        <w:rPr>
          <w:sz w:val="26"/>
          <w:szCs w:val="26"/>
        </w:rPr>
      </w:pPr>
      <w:r w:rsidRPr="00BD44CE">
        <w:rPr>
          <w:sz w:val="26"/>
          <w:szCs w:val="26"/>
        </w:rPr>
        <w:t xml:space="preserve">The normative </w:t>
      </w:r>
      <w:proofErr w:type="spellStart"/>
      <w:r w:rsidRPr="00BD44CE">
        <w:rPr>
          <w:i/>
          <w:iCs/>
          <w:sz w:val="26"/>
          <w:szCs w:val="26"/>
        </w:rPr>
        <w:t>halakhah</w:t>
      </w:r>
      <w:proofErr w:type="spellEnd"/>
      <w:r w:rsidRPr="00BD44CE">
        <w:rPr>
          <w:sz w:val="26"/>
          <w:szCs w:val="26"/>
        </w:rPr>
        <w:t xml:space="preserve"> is embodied in the </w:t>
      </w:r>
      <w:proofErr w:type="spellStart"/>
      <w:r w:rsidRPr="00BD44CE">
        <w:rPr>
          <w:sz w:val="26"/>
          <w:szCs w:val="26"/>
        </w:rPr>
        <w:t>Targumim</w:t>
      </w:r>
      <w:proofErr w:type="spellEnd"/>
      <w:r w:rsidRPr="00BD44CE">
        <w:rPr>
          <w:sz w:val="26"/>
          <w:szCs w:val="26"/>
        </w:rPr>
        <w:t xml:space="preserve"> as well,</w:t>
      </w:r>
      <w:r w:rsidRPr="00BD44CE">
        <w:rPr>
          <w:rStyle w:val="a6"/>
          <w:sz w:val="26"/>
          <w:szCs w:val="26"/>
        </w:rPr>
        <w:footnoteReference w:id="17"/>
      </w:r>
      <w:r w:rsidRPr="00BD44CE">
        <w:rPr>
          <w:sz w:val="26"/>
          <w:szCs w:val="26"/>
        </w:rPr>
        <w:t xml:space="preserve"> with some interesting adaptations:</w:t>
      </w:r>
    </w:p>
    <w:p w:rsidR="007D2017" w:rsidRPr="00BD44CE" w:rsidRDefault="007D2017" w:rsidP="00052FC1">
      <w:pPr>
        <w:spacing w:line="300" w:lineRule="exact"/>
        <w:ind w:firstLine="288"/>
        <w:jc w:val="both"/>
        <w:rPr>
          <w:sz w:val="26"/>
          <w:szCs w:val="26"/>
        </w:rPr>
      </w:pPr>
    </w:p>
    <w:p w:rsidR="000137A2" w:rsidRPr="00BD44CE" w:rsidRDefault="000137A2" w:rsidP="00052FC1">
      <w:pPr>
        <w:keepNext/>
        <w:spacing w:before="120" w:after="120" w:line="300" w:lineRule="exact"/>
        <w:ind w:left="288" w:hanging="14"/>
        <w:jc w:val="both"/>
        <w:rPr>
          <w:sz w:val="26"/>
          <w:szCs w:val="26"/>
        </w:rPr>
      </w:pPr>
      <w:proofErr w:type="spellStart"/>
      <w:r w:rsidRPr="00BD44CE">
        <w:rPr>
          <w:sz w:val="26"/>
          <w:szCs w:val="26"/>
          <w:u w:val="single"/>
        </w:rPr>
        <w:t>Onqelos</w:t>
      </w:r>
      <w:proofErr w:type="spellEnd"/>
      <w:r w:rsidRPr="00BD44CE">
        <w:rPr>
          <w:sz w:val="26"/>
          <w:szCs w:val="26"/>
        </w:rPr>
        <w:t xml:space="preserve"> (</w:t>
      </w:r>
      <w:proofErr w:type="spellStart"/>
      <w:r w:rsidRPr="00BD44CE">
        <w:rPr>
          <w:sz w:val="26"/>
          <w:szCs w:val="26"/>
        </w:rPr>
        <w:t>Exod</w:t>
      </w:r>
      <w:proofErr w:type="spellEnd"/>
      <w:r w:rsidRPr="00BD44CE">
        <w:rPr>
          <w:sz w:val="26"/>
          <w:szCs w:val="26"/>
        </w:rPr>
        <w:t xml:space="preserve"> 23:19)</w:t>
      </w:r>
    </w:p>
    <w:p w:rsidR="000137A2" w:rsidRPr="00BD44CE" w:rsidRDefault="000137A2" w:rsidP="00694BFA">
      <w:pPr>
        <w:bidi/>
        <w:spacing w:after="120" w:line="300" w:lineRule="exact"/>
        <w:ind w:left="720" w:right="720" w:hanging="7"/>
        <w:jc w:val="both"/>
        <w:rPr>
          <w:rFonts w:hint="cs"/>
          <w:sz w:val="26"/>
          <w:szCs w:val="26"/>
          <w:rtl/>
          <w:lang w:bidi="he-IL"/>
        </w:rPr>
      </w:pPr>
      <w:r w:rsidRPr="00BD44CE">
        <w:rPr>
          <w:sz w:val="26"/>
          <w:szCs w:val="26"/>
          <w:rtl/>
          <w:lang w:bidi="he-IL"/>
        </w:rPr>
        <w:t xml:space="preserve">ריש בכורי ארעך תיתי לבית </w:t>
      </w:r>
      <w:proofErr w:type="spellStart"/>
      <w:r w:rsidRPr="00BD44CE">
        <w:rPr>
          <w:sz w:val="26"/>
          <w:szCs w:val="26"/>
          <w:rtl/>
          <w:lang w:bidi="he-IL"/>
        </w:rPr>
        <w:t>מקדשא</w:t>
      </w:r>
      <w:proofErr w:type="spellEnd"/>
      <w:r w:rsidRPr="00BD44CE">
        <w:rPr>
          <w:sz w:val="26"/>
          <w:szCs w:val="26"/>
          <w:rtl/>
          <w:lang w:bidi="he-IL"/>
        </w:rPr>
        <w:t xml:space="preserve"> דיי </w:t>
      </w:r>
      <w:proofErr w:type="spellStart"/>
      <w:r w:rsidRPr="00BD44CE">
        <w:rPr>
          <w:sz w:val="26"/>
          <w:szCs w:val="26"/>
          <w:rtl/>
          <w:lang w:bidi="he-IL"/>
        </w:rPr>
        <w:t>אלהך</w:t>
      </w:r>
      <w:proofErr w:type="spellEnd"/>
      <w:r w:rsidRPr="00BD44CE">
        <w:rPr>
          <w:sz w:val="26"/>
          <w:szCs w:val="26"/>
          <w:rtl/>
          <w:lang w:bidi="he-IL"/>
        </w:rPr>
        <w:t xml:space="preserve"> לא </w:t>
      </w:r>
      <w:proofErr w:type="spellStart"/>
      <w:r w:rsidRPr="00BD44CE">
        <w:rPr>
          <w:sz w:val="26"/>
          <w:szCs w:val="26"/>
          <w:rtl/>
          <w:lang w:bidi="he-IL"/>
        </w:rPr>
        <w:t>תיכלון</w:t>
      </w:r>
      <w:proofErr w:type="spellEnd"/>
      <w:r w:rsidRPr="00BD44CE">
        <w:rPr>
          <w:sz w:val="26"/>
          <w:szCs w:val="26"/>
          <w:rtl/>
          <w:lang w:bidi="he-IL"/>
        </w:rPr>
        <w:t xml:space="preserve"> בשר בחלב</w:t>
      </w:r>
      <w:r w:rsidRPr="00BD44CE">
        <w:rPr>
          <w:sz w:val="26"/>
          <w:szCs w:val="26"/>
          <w:rtl/>
        </w:rPr>
        <w:t>:</w:t>
      </w:r>
    </w:p>
    <w:p w:rsidR="000137A2" w:rsidRPr="002234ED" w:rsidRDefault="000137A2" w:rsidP="00052FC1">
      <w:pPr>
        <w:spacing w:after="120" w:line="300" w:lineRule="exact"/>
        <w:ind w:left="720" w:right="720"/>
        <w:jc w:val="both"/>
        <w:rPr>
          <w:sz w:val="26"/>
          <w:szCs w:val="26"/>
        </w:rPr>
      </w:pPr>
      <w:r w:rsidRPr="002234ED">
        <w:rPr>
          <w:sz w:val="26"/>
          <w:szCs w:val="26"/>
        </w:rPr>
        <w:t xml:space="preserve">The best first fruits of your land you must bring to the </w:t>
      </w:r>
      <w:smartTag w:uri="urn:schemas-microsoft-com:office:smarttags" w:element="City">
        <w:smartTag w:uri="urn:schemas-microsoft-com:office:smarttags" w:element="place">
          <w:r w:rsidRPr="002234ED">
            <w:rPr>
              <w:sz w:val="26"/>
              <w:szCs w:val="26"/>
            </w:rPr>
            <w:t>Temple</w:t>
          </w:r>
        </w:smartTag>
      </w:smartTag>
      <w:r w:rsidRPr="002234ED">
        <w:rPr>
          <w:sz w:val="26"/>
          <w:szCs w:val="26"/>
        </w:rPr>
        <w:t xml:space="preserve"> of the Lord your God.  Do not eat meat with/in milk.</w:t>
      </w:r>
    </w:p>
    <w:p w:rsidR="000137A2" w:rsidRPr="00BD44CE" w:rsidRDefault="000137A2" w:rsidP="00052FC1">
      <w:pPr>
        <w:keepNext/>
        <w:spacing w:after="120" w:line="300" w:lineRule="exact"/>
        <w:ind w:firstLine="288"/>
        <w:jc w:val="both"/>
        <w:rPr>
          <w:sz w:val="26"/>
          <w:szCs w:val="26"/>
        </w:rPr>
      </w:pPr>
      <w:r w:rsidRPr="00BD44CE">
        <w:rPr>
          <w:sz w:val="26"/>
          <w:szCs w:val="26"/>
          <w:u w:val="single"/>
        </w:rPr>
        <w:lastRenderedPageBreak/>
        <w:t>Pseudo-Jonathan</w:t>
      </w:r>
      <w:r w:rsidRPr="00BD44CE">
        <w:rPr>
          <w:sz w:val="26"/>
          <w:szCs w:val="26"/>
        </w:rPr>
        <w:t xml:space="preserve"> (similarly </w:t>
      </w:r>
      <w:proofErr w:type="spellStart"/>
      <w:r w:rsidRPr="00BD44CE">
        <w:rPr>
          <w:sz w:val="26"/>
          <w:szCs w:val="26"/>
        </w:rPr>
        <w:t>Yerushalmi</w:t>
      </w:r>
      <w:proofErr w:type="spellEnd"/>
      <w:r w:rsidRPr="00BD44CE">
        <w:rPr>
          <w:sz w:val="26"/>
          <w:szCs w:val="26"/>
        </w:rPr>
        <w:t xml:space="preserve"> and </w:t>
      </w:r>
      <w:proofErr w:type="spellStart"/>
      <w:r w:rsidRPr="00BD44CE">
        <w:rPr>
          <w:sz w:val="26"/>
          <w:szCs w:val="26"/>
        </w:rPr>
        <w:t>Neofiti</w:t>
      </w:r>
      <w:proofErr w:type="spellEnd"/>
      <w:r w:rsidRPr="00BD44CE">
        <w:rPr>
          <w:sz w:val="26"/>
          <w:szCs w:val="26"/>
        </w:rPr>
        <w:t>)</w:t>
      </w:r>
    </w:p>
    <w:p w:rsidR="000137A2" w:rsidRPr="00BD44CE" w:rsidRDefault="000137A2" w:rsidP="00694BFA">
      <w:pPr>
        <w:bidi/>
        <w:spacing w:after="120" w:line="300" w:lineRule="exact"/>
        <w:ind w:left="720" w:right="720" w:firstLine="40"/>
        <w:jc w:val="both"/>
        <w:rPr>
          <w:rFonts w:hint="cs"/>
          <w:sz w:val="26"/>
          <w:szCs w:val="26"/>
          <w:rtl/>
          <w:lang w:bidi="he-IL"/>
        </w:rPr>
      </w:pPr>
      <w:r w:rsidRPr="00BD44CE">
        <w:rPr>
          <w:sz w:val="26"/>
          <w:szCs w:val="26"/>
          <w:rtl/>
          <w:lang w:bidi="he-IL"/>
        </w:rPr>
        <w:t xml:space="preserve">שירוי ביכורי פירי ארעך תיתי לבית </w:t>
      </w:r>
      <w:proofErr w:type="spellStart"/>
      <w:r w:rsidRPr="00BD44CE">
        <w:rPr>
          <w:sz w:val="26"/>
          <w:szCs w:val="26"/>
          <w:rtl/>
          <w:lang w:bidi="he-IL"/>
        </w:rPr>
        <w:t>מקדשא</w:t>
      </w:r>
      <w:proofErr w:type="spellEnd"/>
      <w:r w:rsidRPr="00BD44CE">
        <w:rPr>
          <w:sz w:val="26"/>
          <w:szCs w:val="26"/>
          <w:rtl/>
          <w:lang w:bidi="he-IL"/>
        </w:rPr>
        <w:t xml:space="preserve"> דיי </w:t>
      </w:r>
      <w:proofErr w:type="spellStart"/>
      <w:r w:rsidRPr="00BD44CE">
        <w:rPr>
          <w:sz w:val="26"/>
          <w:szCs w:val="26"/>
          <w:rtl/>
          <w:lang w:bidi="he-IL"/>
        </w:rPr>
        <w:t>אלהך</w:t>
      </w:r>
      <w:proofErr w:type="spellEnd"/>
      <w:r w:rsidRPr="00BD44CE">
        <w:rPr>
          <w:sz w:val="26"/>
          <w:szCs w:val="26"/>
          <w:rtl/>
          <w:lang w:bidi="he-IL"/>
        </w:rPr>
        <w:t xml:space="preserve"> עמי בית ישראל לית אתון </w:t>
      </w:r>
      <w:proofErr w:type="spellStart"/>
      <w:r w:rsidRPr="00BD44CE">
        <w:rPr>
          <w:sz w:val="26"/>
          <w:szCs w:val="26"/>
          <w:rtl/>
          <w:lang w:bidi="he-IL"/>
        </w:rPr>
        <w:t>רשאין</w:t>
      </w:r>
      <w:proofErr w:type="spellEnd"/>
      <w:r w:rsidRPr="00BD44CE">
        <w:rPr>
          <w:sz w:val="26"/>
          <w:szCs w:val="26"/>
          <w:rtl/>
          <w:lang w:bidi="he-IL"/>
        </w:rPr>
        <w:t xml:space="preserve"> לא </w:t>
      </w:r>
      <w:proofErr w:type="spellStart"/>
      <w:r w:rsidRPr="00BD44CE">
        <w:rPr>
          <w:sz w:val="26"/>
          <w:szCs w:val="26"/>
          <w:rtl/>
          <w:lang w:bidi="he-IL"/>
        </w:rPr>
        <w:t>למבשלא</w:t>
      </w:r>
      <w:proofErr w:type="spellEnd"/>
      <w:r w:rsidRPr="00BD44CE">
        <w:rPr>
          <w:sz w:val="26"/>
          <w:szCs w:val="26"/>
          <w:rtl/>
          <w:lang w:bidi="he-IL"/>
        </w:rPr>
        <w:t xml:space="preserve"> ולא </w:t>
      </w:r>
      <w:proofErr w:type="spellStart"/>
      <w:r w:rsidRPr="00BD44CE">
        <w:rPr>
          <w:sz w:val="26"/>
          <w:szCs w:val="26"/>
          <w:rtl/>
          <w:lang w:bidi="he-IL"/>
        </w:rPr>
        <w:t>למיכול</w:t>
      </w:r>
      <w:proofErr w:type="spellEnd"/>
      <w:r w:rsidRPr="00BD44CE">
        <w:rPr>
          <w:sz w:val="26"/>
          <w:szCs w:val="26"/>
          <w:rtl/>
          <w:lang w:bidi="he-IL"/>
        </w:rPr>
        <w:t xml:space="preserve"> בשר וחלב </w:t>
      </w:r>
      <w:proofErr w:type="spellStart"/>
      <w:r w:rsidRPr="00BD44CE">
        <w:rPr>
          <w:sz w:val="26"/>
          <w:szCs w:val="26"/>
          <w:rtl/>
          <w:lang w:bidi="he-IL"/>
        </w:rPr>
        <w:t>מערבין</w:t>
      </w:r>
      <w:proofErr w:type="spellEnd"/>
      <w:r w:rsidRPr="00BD44CE">
        <w:rPr>
          <w:sz w:val="26"/>
          <w:szCs w:val="26"/>
          <w:rtl/>
          <w:lang w:bidi="he-IL"/>
        </w:rPr>
        <w:t xml:space="preserve"> </w:t>
      </w:r>
      <w:proofErr w:type="spellStart"/>
      <w:r w:rsidRPr="00BD44CE">
        <w:rPr>
          <w:sz w:val="26"/>
          <w:szCs w:val="26"/>
          <w:rtl/>
          <w:lang w:bidi="he-IL"/>
        </w:rPr>
        <w:t>כחדא</w:t>
      </w:r>
      <w:proofErr w:type="spellEnd"/>
      <w:r w:rsidRPr="00BD44CE">
        <w:rPr>
          <w:sz w:val="26"/>
          <w:szCs w:val="26"/>
          <w:rtl/>
          <w:lang w:bidi="he-IL"/>
        </w:rPr>
        <w:t xml:space="preserve"> דלא יתקף רוגזי </w:t>
      </w:r>
      <w:proofErr w:type="spellStart"/>
      <w:r w:rsidRPr="00BD44CE">
        <w:rPr>
          <w:sz w:val="26"/>
          <w:szCs w:val="26"/>
          <w:rtl/>
          <w:lang w:bidi="he-IL"/>
        </w:rPr>
        <w:t>ואיבשיל</w:t>
      </w:r>
      <w:proofErr w:type="spellEnd"/>
      <w:r w:rsidRPr="00BD44CE">
        <w:rPr>
          <w:sz w:val="26"/>
          <w:szCs w:val="26"/>
          <w:rtl/>
          <w:lang w:bidi="he-IL"/>
        </w:rPr>
        <w:t xml:space="preserve"> </w:t>
      </w:r>
      <w:proofErr w:type="spellStart"/>
      <w:r w:rsidRPr="00BD44CE">
        <w:rPr>
          <w:sz w:val="26"/>
          <w:szCs w:val="26"/>
          <w:rtl/>
          <w:lang w:bidi="he-IL"/>
        </w:rPr>
        <w:t>עיבוריכון</w:t>
      </w:r>
      <w:proofErr w:type="spellEnd"/>
      <w:r w:rsidRPr="00BD44CE">
        <w:rPr>
          <w:sz w:val="26"/>
          <w:szCs w:val="26"/>
          <w:rtl/>
          <w:lang w:bidi="he-IL"/>
        </w:rPr>
        <w:t xml:space="preserve"> </w:t>
      </w:r>
      <w:proofErr w:type="spellStart"/>
      <w:r w:rsidRPr="00BD44CE">
        <w:rPr>
          <w:sz w:val="26"/>
          <w:szCs w:val="26"/>
          <w:rtl/>
          <w:lang w:bidi="he-IL"/>
        </w:rPr>
        <w:t>דגנא</w:t>
      </w:r>
      <w:proofErr w:type="spellEnd"/>
      <w:r w:rsidRPr="00BD44CE">
        <w:rPr>
          <w:sz w:val="26"/>
          <w:szCs w:val="26"/>
          <w:rtl/>
          <w:lang w:bidi="he-IL"/>
        </w:rPr>
        <w:t xml:space="preserve"> </w:t>
      </w:r>
      <w:proofErr w:type="spellStart"/>
      <w:r w:rsidRPr="00BD44CE">
        <w:rPr>
          <w:sz w:val="26"/>
          <w:szCs w:val="26"/>
          <w:rtl/>
          <w:lang w:bidi="he-IL"/>
        </w:rPr>
        <w:t>וקשא</w:t>
      </w:r>
      <w:proofErr w:type="spellEnd"/>
      <w:r w:rsidRPr="00BD44CE">
        <w:rPr>
          <w:sz w:val="26"/>
          <w:szCs w:val="26"/>
          <w:rtl/>
          <w:lang w:bidi="he-IL"/>
        </w:rPr>
        <w:t xml:space="preserve"> </w:t>
      </w:r>
      <w:proofErr w:type="spellStart"/>
      <w:r w:rsidRPr="00BD44CE">
        <w:rPr>
          <w:sz w:val="26"/>
          <w:szCs w:val="26"/>
          <w:rtl/>
          <w:lang w:bidi="he-IL"/>
        </w:rPr>
        <w:t>תריהון</w:t>
      </w:r>
      <w:proofErr w:type="spellEnd"/>
      <w:r w:rsidRPr="00BD44CE">
        <w:rPr>
          <w:sz w:val="26"/>
          <w:szCs w:val="26"/>
          <w:rtl/>
          <w:lang w:bidi="he-IL"/>
        </w:rPr>
        <w:t xml:space="preserve"> </w:t>
      </w:r>
      <w:proofErr w:type="spellStart"/>
      <w:r w:rsidRPr="00BD44CE">
        <w:rPr>
          <w:sz w:val="26"/>
          <w:szCs w:val="26"/>
          <w:rtl/>
          <w:lang w:bidi="he-IL"/>
        </w:rPr>
        <w:t>כחדא</w:t>
      </w:r>
      <w:proofErr w:type="spellEnd"/>
      <w:r w:rsidRPr="00BD44CE">
        <w:rPr>
          <w:sz w:val="26"/>
          <w:szCs w:val="26"/>
          <w:rtl/>
        </w:rPr>
        <w:t>:</w:t>
      </w:r>
    </w:p>
    <w:p w:rsidR="000137A2" w:rsidRPr="002234ED" w:rsidRDefault="000137A2" w:rsidP="000137A2">
      <w:pPr>
        <w:spacing w:line="300" w:lineRule="exact"/>
        <w:ind w:left="720" w:right="720"/>
        <w:jc w:val="both"/>
        <w:rPr>
          <w:sz w:val="26"/>
          <w:szCs w:val="26"/>
        </w:rPr>
      </w:pPr>
      <w:r w:rsidRPr="002234ED">
        <w:rPr>
          <w:sz w:val="26"/>
          <w:szCs w:val="26"/>
        </w:rPr>
        <w:t xml:space="preserve">The choice first fruits of your land you must bring to the </w:t>
      </w:r>
      <w:smartTag w:uri="urn:schemas-microsoft-com:office:smarttags" w:element="City">
        <w:smartTag w:uri="urn:schemas-microsoft-com:office:smarttags" w:element="place">
          <w:r w:rsidRPr="002234ED">
            <w:rPr>
              <w:sz w:val="26"/>
              <w:szCs w:val="26"/>
            </w:rPr>
            <w:t>Temple</w:t>
          </w:r>
        </w:smartTag>
      </w:smartTag>
      <w:r w:rsidRPr="002234ED">
        <w:rPr>
          <w:sz w:val="26"/>
          <w:szCs w:val="26"/>
        </w:rPr>
        <w:t xml:space="preserve"> of the Lord your God. My people, House of Israel,</w:t>
      </w:r>
      <w:r w:rsidRPr="002234ED">
        <w:rPr>
          <w:rStyle w:val="a6"/>
          <w:sz w:val="26"/>
          <w:szCs w:val="26"/>
        </w:rPr>
        <w:footnoteReference w:id="18"/>
      </w:r>
      <w:r w:rsidRPr="002234ED">
        <w:rPr>
          <w:sz w:val="26"/>
          <w:szCs w:val="26"/>
        </w:rPr>
        <w:t xml:space="preserve"> you are permitted neither to cook nor to eat meat and milk combined, lest my anger rage and I “cook” your produce,</w:t>
      </w:r>
      <w:r w:rsidRPr="002234ED">
        <w:rPr>
          <w:rStyle w:val="a6"/>
          <w:sz w:val="26"/>
          <w:szCs w:val="26"/>
        </w:rPr>
        <w:footnoteReference w:id="19"/>
      </w:r>
      <w:r w:rsidRPr="002234ED">
        <w:rPr>
          <w:sz w:val="26"/>
          <w:szCs w:val="26"/>
        </w:rPr>
        <w:t xml:space="preserve"> both wheat and chaff combined. </w:t>
      </w:r>
    </w:p>
    <w:p w:rsidR="007D2017" w:rsidRDefault="007D2017" w:rsidP="007D2017">
      <w:pPr>
        <w:spacing w:before="120" w:line="300" w:lineRule="exact"/>
        <w:jc w:val="both"/>
        <w:rPr>
          <w:sz w:val="26"/>
          <w:szCs w:val="26"/>
        </w:rPr>
      </w:pPr>
    </w:p>
    <w:p w:rsidR="000137A2" w:rsidRPr="00BD44CE" w:rsidRDefault="000137A2" w:rsidP="007D2017">
      <w:pPr>
        <w:spacing w:before="120" w:line="300" w:lineRule="exact"/>
        <w:jc w:val="both"/>
        <w:rPr>
          <w:sz w:val="26"/>
          <w:szCs w:val="26"/>
        </w:rPr>
      </w:pPr>
      <w:r w:rsidRPr="00BD44CE">
        <w:rPr>
          <w:sz w:val="26"/>
          <w:szCs w:val="26"/>
        </w:rPr>
        <w:t>The paraphrase at the end of the ve</w:t>
      </w:r>
      <w:r w:rsidR="00673D3F">
        <w:rPr>
          <w:sz w:val="26"/>
          <w:szCs w:val="26"/>
        </w:rPr>
        <w:t xml:space="preserve">rse is unusual for </w:t>
      </w:r>
      <w:proofErr w:type="spellStart"/>
      <w:r w:rsidR="00673D3F">
        <w:rPr>
          <w:sz w:val="26"/>
          <w:szCs w:val="26"/>
        </w:rPr>
        <w:t>Onqelos</w:t>
      </w:r>
      <w:proofErr w:type="spellEnd"/>
      <w:r w:rsidR="00673D3F">
        <w:rPr>
          <w:sz w:val="26"/>
          <w:szCs w:val="26"/>
        </w:rPr>
        <w:t>.  S.</w:t>
      </w:r>
      <w:r w:rsidRPr="00BD44CE">
        <w:rPr>
          <w:sz w:val="26"/>
          <w:szCs w:val="26"/>
        </w:rPr>
        <w:t xml:space="preserve">D. </w:t>
      </w:r>
      <w:proofErr w:type="spellStart"/>
      <w:r w:rsidRPr="00BD44CE">
        <w:rPr>
          <w:sz w:val="26"/>
          <w:szCs w:val="26"/>
        </w:rPr>
        <w:t>Luzzatto</w:t>
      </w:r>
      <w:proofErr w:type="spellEnd"/>
      <w:r w:rsidRPr="00BD44CE">
        <w:rPr>
          <w:sz w:val="26"/>
          <w:szCs w:val="26"/>
        </w:rPr>
        <w:t xml:space="preserve"> (</w:t>
      </w:r>
      <w:proofErr w:type="spellStart"/>
      <w:proofErr w:type="gramStart"/>
      <w:r w:rsidRPr="00BD44CE">
        <w:rPr>
          <w:sz w:val="26"/>
          <w:szCs w:val="26"/>
        </w:rPr>
        <w:t>Shada”l</w:t>
      </w:r>
      <w:proofErr w:type="spellEnd"/>
      <w:proofErr w:type="gramEnd"/>
      <w:r w:rsidRPr="00BD44CE">
        <w:rPr>
          <w:sz w:val="26"/>
          <w:szCs w:val="26"/>
        </w:rPr>
        <w:t>) classifies it among cases of translation “in the interest of the Oral Torah and rabbinic interpretation.”</w:t>
      </w:r>
      <w:r w:rsidRPr="00BD44CE">
        <w:rPr>
          <w:rStyle w:val="a6"/>
          <w:sz w:val="26"/>
          <w:szCs w:val="26"/>
        </w:rPr>
        <w:footnoteReference w:id="20"/>
      </w:r>
      <w:r w:rsidRPr="00BD44CE">
        <w:rPr>
          <w:sz w:val="26"/>
          <w:szCs w:val="26"/>
        </w:rPr>
        <w:t xml:space="preserve"> In like manner, Saadia Gaon adduces the kid law to exemplify the fourth class of exceptions to his general rule that biblical verses should be interpreted literally—cases in which the literal interpretation would contradict the authoritative rabbinic tradition. In the present case, he claims, the eyewitness testimony of the sages to the actual practice justifies the expansion of “kid in its mother’s milk” to include “any meat with any dairy.”</w:t>
      </w:r>
      <w:r w:rsidRPr="00BD44CE">
        <w:rPr>
          <w:rStyle w:val="a6"/>
          <w:sz w:val="26"/>
          <w:szCs w:val="26"/>
        </w:rPr>
        <w:footnoteReference w:id="21"/>
      </w:r>
      <w:r w:rsidRPr="00BD44CE">
        <w:rPr>
          <w:sz w:val="26"/>
          <w:szCs w:val="26"/>
        </w:rPr>
        <w:t xml:space="preserve"> </w:t>
      </w:r>
    </w:p>
    <w:p w:rsidR="000137A2" w:rsidRPr="00BD44CE" w:rsidRDefault="000137A2" w:rsidP="00694BFA">
      <w:pPr>
        <w:spacing w:after="120" w:line="300" w:lineRule="exact"/>
        <w:ind w:firstLine="288"/>
        <w:jc w:val="both"/>
        <w:rPr>
          <w:sz w:val="26"/>
          <w:szCs w:val="26"/>
        </w:rPr>
      </w:pPr>
      <w:r w:rsidRPr="00BD44CE">
        <w:rPr>
          <w:sz w:val="26"/>
          <w:szCs w:val="26"/>
        </w:rPr>
        <w:t xml:space="preserve">Pseudo-Jonathan et al. add the dimension of measure-for-measure punishment to the law, </w:t>
      </w:r>
      <w:proofErr w:type="gramStart"/>
      <w:r w:rsidRPr="00BD44CE">
        <w:rPr>
          <w:sz w:val="26"/>
          <w:szCs w:val="26"/>
        </w:rPr>
        <w:t>and also</w:t>
      </w:r>
      <w:proofErr w:type="gramEnd"/>
      <w:r w:rsidRPr="00BD44CE">
        <w:rPr>
          <w:sz w:val="26"/>
          <w:szCs w:val="26"/>
        </w:rPr>
        <w:t xml:space="preserve"> imply that combining milk with meat creates an illicit mixture, a suggestion to which I will return below. The phrase </w:t>
      </w:r>
      <w:proofErr w:type="spellStart"/>
      <w:r w:rsidRPr="00F73F72">
        <w:rPr>
          <w:rFonts w:cs="David"/>
          <w:sz w:val="26"/>
          <w:szCs w:val="26"/>
          <w:rtl/>
          <w:lang w:bidi="he-IL"/>
        </w:rPr>
        <w:t>מערבין</w:t>
      </w:r>
      <w:proofErr w:type="spellEnd"/>
      <w:r w:rsidRPr="00F73F72">
        <w:rPr>
          <w:rFonts w:cs="David"/>
          <w:sz w:val="26"/>
          <w:szCs w:val="26"/>
          <w:rtl/>
          <w:lang w:bidi="he-IL"/>
        </w:rPr>
        <w:t xml:space="preserve"> </w:t>
      </w:r>
      <w:proofErr w:type="spellStart"/>
      <w:r w:rsidRPr="00F73F72">
        <w:rPr>
          <w:rFonts w:cs="David"/>
          <w:sz w:val="26"/>
          <w:szCs w:val="26"/>
          <w:rtl/>
          <w:lang w:bidi="he-IL"/>
        </w:rPr>
        <w:t>כחדא</w:t>
      </w:r>
      <w:proofErr w:type="spellEnd"/>
      <w:r w:rsidRPr="00F73F72">
        <w:t xml:space="preserve"> </w:t>
      </w:r>
      <w:r w:rsidRPr="00BD44CE">
        <w:rPr>
          <w:sz w:val="26"/>
          <w:szCs w:val="26"/>
        </w:rPr>
        <w:t>recurs in Targum Pseudo-Jonathan to Deut 22:11:</w:t>
      </w:r>
    </w:p>
    <w:p w:rsidR="000137A2" w:rsidRPr="002234ED" w:rsidRDefault="000137A2" w:rsidP="00997148">
      <w:pPr>
        <w:bidi/>
        <w:spacing w:after="120" w:line="300" w:lineRule="exact"/>
        <w:ind w:left="720" w:firstLine="40"/>
        <w:jc w:val="both"/>
        <w:rPr>
          <w:rFonts w:cs="David" w:hint="cs"/>
          <w:rtl/>
          <w:lang w:bidi="he-IL"/>
        </w:rPr>
      </w:pPr>
      <w:r w:rsidRPr="00F73F72">
        <w:rPr>
          <w:rFonts w:cs="David"/>
          <w:sz w:val="26"/>
          <w:szCs w:val="26"/>
          <w:rtl/>
          <w:lang w:bidi="he-IL"/>
        </w:rPr>
        <w:t xml:space="preserve">לֹא תִלְבַּשׁ שַׁעַטְנֵז צֶמֶר וּפִשְׁתִּים </w:t>
      </w:r>
      <w:r w:rsidRPr="00F73F72">
        <w:rPr>
          <w:rFonts w:cs="David"/>
          <w:sz w:val="26"/>
          <w:szCs w:val="26"/>
          <w:u w:val="single"/>
          <w:rtl/>
          <w:lang w:bidi="he-IL"/>
        </w:rPr>
        <w:t>יַחְדָּו</w:t>
      </w:r>
      <w:r w:rsidRPr="002234ED">
        <w:rPr>
          <w:rFonts w:cs="David"/>
          <w:rtl/>
        </w:rPr>
        <w:t>:</w:t>
      </w:r>
    </w:p>
    <w:p w:rsidR="000137A2" w:rsidRPr="00BD44CE" w:rsidRDefault="000137A2" w:rsidP="00997148">
      <w:pPr>
        <w:spacing w:line="300" w:lineRule="exact"/>
        <w:ind w:left="720" w:right="540"/>
        <w:jc w:val="both"/>
        <w:rPr>
          <w:sz w:val="26"/>
          <w:szCs w:val="26"/>
          <w:lang w:bidi="he-IL"/>
        </w:rPr>
      </w:pPr>
      <w:r w:rsidRPr="00BD44CE">
        <w:rPr>
          <w:sz w:val="26"/>
          <w:szCs w:val="26"/>
        </w:rPr>
        <w:lastRenderedPageBreak/>
        <w:t>You shall not wear cloth combining wool and linen.</w:t>
      </w:r>
    </w:p>
    <w:p w:rsidR="000137A2" w:rsidRPr="00BD44CE" w:rsidRDefault="000137A2" w:rsidP="00B70ACA">
      <w:pPr>
        <w:bidi/>
        <w:spacing w:before="120" w:after="120" w:line="300" w:lineRule="exact"/>
        <w:ind w:left="720" w:right="720" w:firstLine="40"/>
        <w:jc w:val="both"/>
        <w:rPr>
          <w:rFonts w:hint="cs"/>
          <w:sz w:val="26"/>
          <w:szCs w:val="26"/>
          <w:rtl/>
          <w:lang w:bidi="he-IL"/>
        </w:rPr>
      </w:pPr>
      <w:r w:rsidRPr="00F73F72">
        <w:rPr>
          <w:rFonts w:cs="David"/>
          <w:sz w:val="26"/>
          <w:szCs w:val="26"/>
          <w:rtl/>
          <w:lang w:bidi="he-IL"/>
        </w:rPr>
        <w:t xml:space="preserve">לא תהוון לבשון </w:t>
      </w:r>
      <w:proofErr w:type="spellStart"/>
      <w:r w:rsidRPr="00F73F72">
        <w:rPr>
          <w:rFonts w:cs="David"/>
          <w:sz w:val="26"/>
          <w:szCs w:val="26"/>
          <w:rtl/>
          <w:lang w:bidi="he-IL"/>
        </w:rPr>
        <w:t>ומשתחנין</w:t>
      </w:r>
      <w:proofErr w:type="spellEnd"/>
      <w:r w:rsidRPr="00F73F72">
        <w:rPr>
          <w:rFonts w:cs="David"/>
          <w:sz w:val="26"/>
          <w:szCs w:val="26"/>
          <w:rtl/>
          <w:lang w:bidi="he-IL"/>
        </w:rPr>
        <w:t xml:space="preserve"> </w:t>
      </w:r>
      <w:proofErr w:type="spellStart"/>
      <w:r w:rsidRPr="00F73F72">
        <w:rPr>
          <w:rFonts w:cs="David"/>
          <w:sz w:val="26"/>
          <w:szCs w:val="26"/>
          <w:rtl/>
          <w:lang w:bidi="he-IL"/>
        </w:rPr>
        <w:t>בכסו</w:t>
      </w:r>
      <w:proofErr w:type="spellEnd"/>
      <w:r w:rsidRPr="00F73F72">
        <w:rPr>
          <w:rFonts w:cs="David"/>
          <w:sz w:val="26"/>
          <w:szCs w:val="26"/>
          <w:rtl/>
          <w:lang w:bidi="he-IL"/>
        </w:rPr>
        <w:t xml:space="preserve"> </w:t>
      </w:r>
      <w:proofErr w:type="spellStart"/>
      <w:r w:rsidRPr="00F73F72">
        <w:rPr>
          <w:rFonts w:cs="David"/>
          <w:sz w:val="26"/>
          <w:szCs w:val="26"/>
          <w:rtl/>
          <w:lang w:bidi="he-IL"/>
        </w:rPr>
        <w:t>דשיע</w:t>
      </w:r>
      <w:proofErr w:type="spellEnd"/>
      <w:r w:rsidRPr="00F73F72">
        <w:rPr>
          <w:rFonts w:cs="David"/>
          <w:sz w:val="26"/>
          <w:szCs w:val="26"/>
          <w:rtl/>
          <w:lang w:bidi="he-IL"/>
        </w:rPr>
        <w:t xml:space="preserve"> </w:t>
      </w:r>
      <w:proofErr w:type="spellStart"/>
      <w:r w:rsidRPr="00F73F72">
        <w:rPr>
          <w:rFonts w:cs="David"/>
          <w:sz w:val="26"/>
          <w:szCs w:val="26"/>
          <w:rtl/>
          <w:lang w:bidi="he-IL"/>
        </w:rPr>
        <w:t>ועזיל</w:t>
      </w:r>
      <w:proofErr w:type="spellEnd"/>
      <w:r w:rsidRPr="00F73F72">
        <w:rPr>
          <w:rFonts w:cs="David"/>
          <w:sz w:val="26"/>
          <w:szCs w:val="26"/>
          <w:rtl/>
          <w:lang w:bidi="he-IL"/>
        </w:rPr>
        <w:t xml:space="preserve"> </w:t>
      </w:r>
      <w:proofErr w:type="spellStart"/>
      <w:r w:rsidRPr="00F73F72">
        <w:rPr>
          <w:rFonts w:cs="David"/>
          <w:sz w:val="26"/>
          <w:szCs w:val="26"/>
          <w:rtl/>
          <w:lang w:bidi="he-IL"/>
        </w:rPr>
        <w:t>וניז</w:t>
      </w:r>
      <w:proofErr w:type="spellEnd"/>
      <w:r w:rsidRPr="00F73F72">
        <w:rPr>
          <w:rFonts w:cs="David"/>
          <w:sz w:val="26"/>
          <w:szCs w:val="26"/>
          <w:rtl/>
          <w:lang w:bidi="he-IL"/>
        </w:rPr>
        <w:t xml:space="preserve"> עמר וכיתן </w:t>
      </w:r>
      <w:proofErr w:type="spellStart"/>
      <w:r w:rsidRPr="00F73F72">
        <w:rPr>
          <w:rFonts w:cs="David"/>
          <w:sz w:val="26"/>
          <w:szCs w:val="26"/>
          <w:u w:val="single"/>
          <w:rtl/>
          <w:lang w:bidi="he-IL"/>
        </w:rPr>
        <w:t>מערבין</w:t>
      </w:r>
      <w:proofErr w:type="spellEnd"/>
      <w:r w:rsidRPr="00F73F72">
        <w:rPr>
          <w:rFonts w:cs="David"/>
          <w:sz w:val="26"/>
          <w:szCs w:val="26"/>
          <w:u w:val="single"/>
          <w:rtl/>
          <w:lang w:bidi="he-IL"/>
        </w:rPr>
        <w:t xml:space="preserve"> </w:t>
      </w:r>
      <w:proofErr w:type="spellStart"/>
      <w:r w:rsidRPr="00F73F72">
        <w:rPr>
          <w:rFonts w:cs="David"/>
          <w:sz w:val="26"/>
          <w:szCs w:val="26"/>
          <w:u w:val="single"/>
          <w:rtl/>
          <w:lang w:bidi="he-IL"/>
        </w:rPr>
        <w:t>כחדא</w:t>
      </w:r>
      <w:proofErr w:type="spellEnd"/>
      <w:r w:rsidRPr="00BD44CE">
        <w:rPr>
          <w:sz w:val="26"/>
          <w:szCs w:val="26"/>
          <w:rtl/>
        </w:rPr>
        <w:t>:</w:t>
      </w:r>
    </w:p>
    <w:p w:rsidR="000137A2" w:rsidRPr="002234ED" w:rsidRDefault="000137A2" w:rsidP="000137A2">
      <w:pPr>
        <w:spacing w:line="300" w:lineRule="exact"/>
        <w:ind w:left="720" w:right="720"/>
        <w:jc w:val="both"/>
        <w:rPr>
          <w:sz w:val="26"/>
          <w:szCs w:val="26"/>
        </w:rPr>
      </w:pPr>
      <w:r w:rsidRPr="002234ED">
        <w:rPr>
          <w:sz w:val="26"/>
          <w:szCs w:val="26"/>
        </w:rPr>
        <w:t>Do not wear or warm yourselves with garments combining hackled, spun or woven</w:t>
      </w:r>
      <w:r w:rsidRPr="002234ED">
        <w:rPr>
          <w:rStyle w:val="a6"/>
          <w:sz w:val="26"/>
          <w:szCs w:val="26"/>
        </w:rPr>
        <w:footnoteReference w:id="22"/>
      </w:r>
      <w:r w:rsidRPr="002234ED">
        <w:rPr>
          <w:sz w:val="26"/>
          <w:szCs w:val="26"/>
        </w:rPr>
        <w:t xml:space="preserve"> wool and linen.</w:t>
      </w:r>
    </w:p>
    <w:p w:rsidR="007D2017" w:rsidRDefault="007D2017" w:rsidP="007D2017">
      <w:pPr>
        <w:spacing w:before="120" w:line="300" w:lineRule="exact"/>
        <w:jc w:val="both"/>
        <w:rPr>
          <w:sz w:val="26"/>
          <w:szCs w:val="26"/>
        </w:rPr>
      </w:pPr>
    </w:p>
    <w:p w:rsidR="000137A2" w:rsidRPr="00BD44CE" w:rsidRDefault="000137A2" w:rsidP="007D2017">
      <w:pPr>
        <w:spacing w:before="120" w:line="300" w:lineRule="exact"/>
        <w:jc w:val="both"/>
        <w:rPr>
          <w:sz w:val="26"/>
          <w:szCs w:val="26"/>
        </w:rPr>
      </w:pPr>
      <w:r w:rsidRPr="00BD44CE">
        <w:rPr>
          <w:sz w:val="26"/>
          <w:szCs w:val="26"/>
        </w:rPr>
        <w:t xml:space="preserve">While in Deut 22:11 </w:t>
      </w:r>
      <w:proofErr w:type="spellStart"/>
      <w:r w:rsidRPr="00F73F72">
        <w:rPr>
          <w:rFonts w:cs="David"/>
          <w:sz w:val="26"/>
          <w:szCs w:val="26"/>
          <w:rtl/>
          <w:lang w:bidi="he-IL"/>
        </w:rPr>
        <w:t>מערבין</w:t>
      </w:r>
      <w:proofErr w:type="spellEnd"/>
      <w:r w:rsidRPr="00F73F72">
        <w:rPr>
          <w:rFonts w:cs="David"/>
          <w:sz w:val="26"/>
          <w:szCs w:val="26"/>
          <w:rtl/>
          <w:lang w:bidi="he-IL"/>
        </w:rPr>
        <w:t xml:space="preserve"> </w:t>
      </w:r>
      <w:proofErr w:type="spellStart"/>
      <w:r w:rsidRPr="00F73F72">
        <w:rPr>
          <w:rFonts w:cs="David"/>
          <w:sz w:val="26"/>
          <w:szCs w:val="26"/>
          <w:rtl/>
          <w:lang w:bidi="he-IL"/>
        </w:rPr>
        <w:t>כחדא</w:t>
      </w:r>
      <w:proofErr w:type="spellEnd"/>
      <w:r w:rsidRPr="00BD44CE">
        <w:rPr>
          <w:sz w:val="26"/>
          <w:szCs w:val="26"/>
        </w:rPr>
        <w:t xml:space="preserve"> is a reasonable representation of </w:t>
      </w:r>
      <w:r w:rsidRPr="00F73F72">
        <w:rPr>
          <w:rFonts w:cs="David"/>
          <w:sz w:val="26"/>
          <w:szCs w:val="26"/>
          <w:rtl/>
          <w:lang w:bidi="he-IL"/>
        </w:rPr>
        <w:t>יַחְדָּו</w:t>
      </w:r>
      <w:r w:rsidRPr="00BD44CE">
        <w:rPr>
          <w:sz w:val="26"/>
          <w:szCs w:val="26"/>
        </w:rPr>
        <w:t xml:space="preserve">, there is nothing in the Hebrew of </w:t>
      </w:r>
      <w:proofErr w:type="spellStart"/>
      <w:r w:rsidRPr="00BD44CE">
        <w:rPr>
          <w:sz w:val="26"/>
          <w:szCs w:val="26"/>
        </w:rPr>
        <w:t>Exod</w:t>
      </w:r>
      <w:proofErr w:type="spellEnd"/>
      <w:r w:rsidRPr="00BD44CE">
        <w:rPr>
          <w:sz w:val="26"/>
          <w:szCs w:val="26"/>
        </w:rPr>
        <w:t xml:space="preserve"> 23:19 to justify the </w:t>
      </w:r>
      <w:r>
        <w:rPr>
          <w:sz w:val="26"/>
          <w:szCs w:val="26"/>
        </w:rPr>
        <w:t xml:space="preserve">appearance of the </w:t>
      </w:r>
      <w:r w:rsidRPr="00BD44CE">
        <w:rPr>
          <w:sz w:val="26"/>
          <w:szCs w:val="26"/>
        </w:rPr>
        <w:t xml:space="preserve">phrase in the Targum of that verse. Perhaps the </w:t>
      </w:r>
      <w:proofErr w:type="spellStart"/>
      <w:r w:rsidRPr="00BD44CE">
        <w:rPr>
          <w:sz w:val="26"/>
          <w:szCs w:val="26"/>
        </w:rPr>
        <w:t>Targumist</w:t>
      </w:r>
      <w:proofErr w:type="spellEnd"/>
      <w:r w:rsidRPr="00BD44CE">
        <w:rPr>
          <w:sz w:val="26"/>
          <w:szCs w:val="26"/>
        </w:rPr>
        <w:t xml:space="preserve"> sought to assimilate the kid law to the law of </w:t>
      </w:r>
      <w:proofErr w:type="spellStart"/>
      <w:r w:rsidRPr="00BD44CE">
        <w:rPr>
          <w:i/>
          <w:iCs/>
          <w:sz w:val="26"/>
          <w:szCs w:val="26"/>
        </w:rPr>
        <w:t>shatnez</w:t>
      </w:r>
      <w:proofErr w:type="spellEnd"/>
      <w:r w:rsidRPr="00BD44CE">
        <w:rPr>
          <w:sz w:val="26"/>
          <w:szCs w:val="26"/>
        </w:rPr>
        <w:t>, relating the kid with milk to a quintessential illicit mixture.</w:t>
      </w:r>
    </w:p>
    <w:p w:rsidR="000137A2" w:rsidRPr="00BD44CE" w:rsidRDefault="000137A2" w:rsidP="00997148">
      <w:pPr>
        <w:widowControl w:val="0"/>
        <w:spacing w:after="120" w:line="300" w:lineRule="exact"/>
        <w:ind w:firstLine="288"/>
        <w:jc w:val="both"/>
        <w:rPr>
          <w:sz w:val="26"/>
          <w:szCs w:val="26"/>
        </w:rPr>
      </w:pPr>
      <w:r w:rsidRPr="00BD44CE">
        <w:rPr>
          <w:sz w:val="26"/>
          <w:szCs w:val="26"/>
        </w:rPr>
        <w:t>Following the above preliminaries, it is now appropriate to raise the fundamental question of this paper: what is so objectionable about the practice of “boiling a kid in its mother’s milk” that it engendered a thrice-repeated prohibition? Whether the law is understood narrowly or broadly, the history of interpretation points to one or more of the following problems:</w:t>
      </w:r>
      <w:r w:rsidRPr="00BD44CE">
        <w:rPr>
          <w:rStyle w:val="a6"/>
          <w:sz w:val="26"/>
          <w:szCs w:val="26"/>
        </w:rPr>
        <w:footnoteReference w:id="23"/>
      </w:r>
    </w:p>
    <w:p w:rsidR="000137A2" w:rsidRPr="00BD44CE" w:rsidRDefault="000137A2" w:rsidP="00694BFA">
      <w:pPr>
        <w:numPr>
          <w:ilvl w:val="0"/>
          <w:numId w:val="7"/>
        </w:numPr>
        <w:suppressAutoHyphens w:val="0"/>
        <w:spacing w:line="300" w:lineRule="exact"/>
        <w:jc w:val="both"/>
        <w:rPr>
          <w:sz w:val="26"/>
          <w:szCs w:val="26"/>
        </w:rPr>
      </w:pPr>
      <w:r w:rsidRPr="00BD44CE">
        <w:rPr>
          <w:sz w:val="26"/>
          <w:szCs w:val="26"/>
        </w:rPr>
        <w:t>The festival/sacrificial context</w:t>
      </w:r>
      <w:r w:rsidR="00436645">
        <w:rPr>
          <w:sz w:val="26"/>
          <w:szCs w:val="26"/>
        </w:rPr>
        <w:t>;</w:t>
      </w:r>
      <w:r w:rsidRPr="00BD44CE">
        <w:rPr>
          <w:rStyle w:val="a6"/>
          <w:sz w:val="26"/>
          <w:szCs w:val="26"/>
        </w:rPr>
        <w:footnoteReference w:id="24"/>
      </w:r>
    </w:p>
    <w:p w:rsidR="000137A2" w:rsidRPr="00BD44CE" w:rsidRDefault="000137A2" w:rsidP="00694BFA">
      <w:pPr>
        <w:numPr>
          <w:ilvl w:val="0"/>
          <w:numId w:val="7"/>
        </w:numPr>
        <w:suppressAutoHyphens w:val="0"/>
        <w:spacing w:line="300" w:lineRule="exact"/>
        <w:jc w:val="both"/>
        <w:rPr>
          <w:sz w:val="26"/>
          <w:szCs w:val="26"/>
        </w:rPr>
      </w:pPr>
      <w:r w:rsidRPr="00BD44CE">
        <w:rPr>
          <w:sz w:val="26"/>
          <w:szCs w:val="26"/>
        </w:rPr>
        <w:t>The method of preparation (“boil”)</w:t>
      </w:r>
      <w:r w:rsidR="00436645">
        <w:rPr>
          <w:sz w:val="26"/>
          <w:szCs w:val="26"/>
        </w:rPr>
        <w:t>;</w:t>
      </w:r>
    </w:p>
    <w:p w:rsidR="000137A2" w:rsidRPr="00BD44CE" w:rsidRDefault="000137A2" w:rsidP="00694BFA">
      <w:pPr>
        <w:numPr>
          <w:ilvl w:val="0"/>
          <w:numId w:val="7"/>
        </w:numPr>
        <w:suppressAutoHyphens w:val="0"/>
        <w:spacing w:line="300" w:lineRule="exact"/>
        <w:jc w:val="both"/>
        <w:rPr>
          <w:sz w:val="26"/>
          <w:szCs w:val="26"/>
        </w:rPr>
      </w:pPr>
      <w:r w:rsidRPr="00BD44CE">
        <w:rPr>
          <w:sz w:val="26"/>
          <w:szCs w:val="26"/>
        </w:rPr>
        <w:t>The specific animal (“kid”)</w:t>
      </w:r>
      <w:r w:rsidR="00436645">
        <w:rPr>
          <w:sz w:val="26"/>
          <w:szCs w:val="26"/>
        </w:rPr>
        <w:t>;</w:t>
      </w:r>
      <w:r w:rsidRPr="00BD44CE">
        <w:rPr>
          <w:sz w:val="26"/>
          <w:szCs w:val="26"/>
          <w:vertAlign w:val="superscript"/>
        </w:rPr>
        <w:footnoteReference w:id="25"/>
      </w:r>
    </w:p>
    <w:p w:rsidR="000137A2" w:rsidRPr="00BD44CE" w:rsidRDefault="000137A2" w:rsidP="00694BFA">
      <w:pPr>
        <w:numPr>
          <w:ilvl w:val="0"/>
          <w:numId w:val="7"/>
        </w:numPr>
        <w:suppressAutoHyphens w:val="0"/>
        <w:spacing w:line="300" w:lineRule="exact"/>
        <w:jc w:val="both"/>
        <w:rPr>
          <w:sz w:val="26"/>
          <w:szCs w:val="26"/>
        </w:rPr>
      </w:pPr>
      <w:r w:rsidRPr="00BD44CE">
        <w:rPr>
          <w:sz w:val="26"/>
          <w:szCs w:val="26"/>
        </w:rPr>
        <w:lastRenderedPageBreak/>
        <w:t>The substance (“milk”)</w:t>
      </w:r>
      <w:r w:rsidR="00436645">
        <w:rPr>
          <w:sz w:val="26"/>
          <w:szCs w:val="26"/>
        </w:rPr>
        <w:t>;</w:t>
      </w:r>
    </w:p>
    <w:p w:rsidR="000137A2" w:rsidRPr="00BD44CE" w:rsidRDefault="000137A2" w:rsidP="00694BFA">
      <w:pPr>
        <w:numPr>
          <w:ilvl w:val="0"/>
          <w:numId w:val="7"/>
        </w:numPr>
        <w:suppressAutoHyphens w:val="0"/>
        <w:spacing w:line="300" w:lineRule="exact"/>
        <w:jc w:val="both"/>
        <w:rPr>
          <w:sz w:val="26"/>
          <w:szCs w:val="26"/>
        </w:rPr>
      </w:pPr>
      <w:r w:rsidRPr="00BD44CE">
        <w:rPr>
          <w:sz w:val="26"/>
          <w:szCs w:val="26"/>
        </w:rPr>
        <w:t>The source of the substance (“mother’s”)</w:t>
      </w:r>
      <w:r w:rsidR="00436645">
        <w:rPr>
          <w:sz w:val="26"/>
          <w:szCs w:val="26"/>
        </w:rPr>
        <w:t>;</w:t>
      </w:r>
      <w:r w:rsidRPr="00BD44CE">
        <w:rPr>
          <w:rStyle w:val="a6"/>
          <w:sz w:val="26"/>
          <w:szCs w:val="26"/>
        </w:rPr>
        <w:footnoteReference w:id="26"/>
      </w:r>
    </w:p>
    <w:p w:rsidR="000137A2" w:rsidRPr="00BD44CE" w:rsidRDefault="000137A2" w:rsidP="00694BFA">
      <w:pPr>
        <w:numPr>
          <w:ilvl w:val="0"/>
          <w:numId w:val="7"/>
        </w:numPr>
        <w:suppressAutoHyphens w:val="0"/>
        <w:spacing w:line="300" w:lineRule="exact"/>
        <w:jc w:val="both"/>
        <w:rPr>
          <w:sz w:val="26"/>
          <w:szCs w:val="26"/>
        </w:rPr>
      </w:pPr>
      <w:r w:rsidRPr="00BD44CE">
        <w:rPr>
          <w:sz w:val="26"/>
          <w:szCs w:val="26"/>
        </w:rPr>
        <w:t>The timing</w:t>
      </w:r>
      <w:r w:rsidR="00436645">
        <w:rPr>
          <w:sz w:val="26"/>
          <w:szCs w:val="26"/>
        </w:rPr>
        <w:t>;</w:t>
      </w:r>
      <w:r w:rsidRPr="00BD44CE">
        <w:rPr>
          <w:rStyle w:val="a6"/>
          <w:sz w:val="26"/>
          <w:szCs w:val="26"/>
        </w:rPr>
        <w:footnoteReference w:id="27"/>
      </w:r>
    </w:p>
    <w:p w:rsidR="000137A2" w:rsidRPr="00BD44CE" w:rsidRDefault="000137A2" w:rsidP="00694BFA">
      <w:pPr>
        <w:numPr>
          <w:ilvl w:val="0"/>
          <w:numId w:val="7"/>
        </w:numPr>
        <w:suppressAutoHyphens w:val="0"/>
        <w:spacing w:line="300" w:lineRule="exact"/>
        <w:jc w:val="both"/>
        <w:rPr>
          <w:sz w:val="26"/>
          <w:szCs w:val="26"/>
        </w:rPr>
      </w:pPr>
      <w:r w:rsidRPr="00BD44CE">
        <w:rPr>
          <w:sz w:val="26"/>
          <w:szCs w:val="26"/>
        </w:rPr>
        <w:t>The general grossness or inhumanity of the practice</w:t>
      </w:r>
      <w:r w:rsidR="00436645">
        <w:rPr>
          <w:sz w:val="26"/>
          <w:szCs w:val="26"/>
        </w:rPr>
        <w:t>;</w:t>
      </w:r>
    </w:p>
    <w:p w:rsidR="000137A2" w:rsidRPr="00997148" w:rsidRDefault="000137A2" w:rsidP="00694BFA">
      <w:pPr>
        <w:numPr>
          <w:ilvl w:val="0"/>
          <w:numId w:val="7"/>
        </w:numPr>
        <w:suppressAutoHyphens w:val="0"/>
        <w:spacing w:after="120" w:line="300" w:lineRule="exact"/>
        <w:jc w:val="both"/>
        <w:rPr>
          <w:sz w:val="26"/>
          <w:szCs w:val="26"/>
        </w:rPr>
      </w:pPr>
      <w:r w:rsidRPr="00997148">
        <w:rPr>
          <w:sz w:val="26"/>
          <w:szCs w:val="26"/>
        </w:rPr>
        <w:t>Something extrinsic (especially avoidance of pagan ritual)</w:t>
      </w:r>
      <w:r w:rsidR="00436645">
        <w:rPr>
          <w:sz w:val="26"/>
          <w:szCs w:val="26"/>
        </w:rPr>
        <w:t>.</w:t>
      </w:r>
    </w:p>
    <w:p w:rsidR="000137A2" w:rsidRDefault="000137A2" w:rsidP="00997148">
      <w:pPr>
        <w:spacing w:after="120" w:line="300" w:lineRule="exact"/>
        <w:ind w:firstLine="288"/>
        <w:jc w:val="both"/>
        <w:rPr>
          <w:sz w:val="26"/>
          <w:szCs w:val="26"/>
        </w:rPr>
      </w:pPr>
      <w:r w:rsidRPr="00BD44CE">
        <w:rPr>
          <w:sz w:val="26"/>
          <w:szCs w:val="26"/>
        </w:rPr>
        <w:t>Among the panoply of alternatives,</w:t>
      </w:r>
      <w:r w:rsidRPr="00BD44CE">
        <w:rPr>
          <w:rStyle w:val="a6"/>
          <w:sz w:val="26"/>
          <w:szCs w:val="26"/>
        </w:rPr>
        <w:footnoteReference w:id="28"/>
      </w:r>
      <w:r w:rsidRPr="00BD44CE">
        <w:rPr>
          <w:sz w:val="26"/>
          <w:szCs w:val="26"/>
        </w:rPr>
        <w:t xml:space="preserve"> the most popular is the ethical/humanitarian explanation, with numerous variations. A classic example may be found in the commentary of </w:t>
      </w:r>
      <w:proofErr w:type="spellStart"/>
      <w:r w:rsidRPr="00BD44CE">
        <w:rPr>
          <w:sz w:val="26"/>
          <w:szCs w:val="26"/>
        </w:rPr>
        <w:t>Rashbam</w:t>
      </w:r>
      <w:proofErr w:type="spellEnd"/>
      <w:r w:rsidRPr="00BD44CE">
        <w:rPr>
          <w:sz w:val="26"/>
          <w:szCs w:val="26"/>
        </w:rPr>
        <w:t>, who also provides an existential backdrop for the law:</w:t>
      </w:r>
    </w:p>
    <w:p w:rsidR="007D2017" w:rsidRPr="00BD44CE" w:rsidRDefault="007D2017" w:rsidP="00997148">
      <w:pPr>
        <w:spacing w:after="120" w:line="300" w:lineRule="exact"/>
        <w:ind w:firstLine="288"/>
        <w:jc w:val="both"/>
        <w:rPr>
          <w:sz w:val="26"/>
          <w:szCs w:val="26"/>
        </w:rPr>
      </w:pPr>
    </w:p>
    <w:p w:rsidR="000137A2" w:rsidRPr="00F73F72" w:rsidRDefault="000137A2" w:rsidP="000137A2">
      <w:pPr>
        <w:bidi/>
        <w:spacing w:line="300" w:lineRule="exact"/>
        <w:ind w:left="720" w:right="720" w:firstLine="40"/>
        <w:jc w:val="both"/>
        <w:rPr>
          <w:rFonts w:cs="David"/>
          <w:sz w:val="26"/>
          <w:szCs w:val="26"/>
        </w:rPr>
      </w:pPr>
      <w:r w:rsidRPr="00F73F72">
        <w:rPr>
          <w:rFonts w:cs="David"/>
          <w:sz w:val="26"/>
          <w:szCs w:val="26"/>
          <w:rtl/>
          <w:lang w:bidi="he-IL"/>
        </w:rPr>
        <w:t>דרך העזים ללדת שני גדיים יחד</w:t>
      </w:r>
      <w:r w:rsidRPr="00F73F72">
        <w:rPr>
          <w:rFonts w:cs="David"/>
          <w:sz w:val="26"/>
          <w:szCs w:val="26"/>
          <w:rtl/>
        </w:rPr>
        <w:t xml:space="preserve">, </w:t>
      </w:r>
      <w:r w:rsidRPr="00F73F72">
        <w:rPr>
          <w:rFonts w:cs="David"/>
          <w:sz w:val="26"/>
          <w:szCs w:val="26"/>
          <w:rtl/>
          <w:lang w:bidi="he-IL"/>
        </w:rPr>
        <w:t xml:space="preserve">ורגילים היו לשחוט אחד מהם ומתוך שרוב חלב בעזים </w:t>
      </w:r>
      <w:proofErr w:type="spellStart"/>
      <w:r w:rsidRPr="00F73F72">
        <w:rPr>
          <w:rFonts w:cs="David"/>
          <w:sz w:val="26"/>
          <w:szCs w:val="26"/>
          <w:rtl/>
          <w:lang w:bidi="he-IL"/>
        </w:rPr>
        <w:t>כדכתיב</w:t>
      </w:r>
      <w:proofErr w:type="spellEnd"/>
      <w:r w:rsidRPr="00F73F72">
        <w:rPr>
          <w:rFonts w:cs="David"/>
          <w:sz w:val="26"/>
          <w:szCs w:val="26"/>
          <w:rtl/>
          <w:lang w:bidi="he-IL"/>
        </w:rPr>
        <w:t xml:space="preserve"> ודי חלב עזים ללחמך וגו</w:t>
      </w:r>
      <w:r w:rsidRPr="00F73F72">
        <w:rPr>
          <w:rFonts w:cs="David"/>
          <w:sz w:val="26"/>
          <w:szCs w:val="26"/>
          <w:rtl/>
        </w:rPr>
        <w:t xml:space="preserve">' </w:t>
      </w:r>
      <w:r w:rsidRPr="00F73F72">
        <w:rPr>
          <w:rFonts w:cs="David"/>
          <w:sz w:val="26"/>
          <w:szCs w:val="26"/>
          <w:rtl/>
          <w:lang w:bidi="he-IL"/>
        </w:rPr>
        <w:t>היו רגילים לבשלו בחלב האם</w:t>
      </w:r>
      <w:r w:rsidRPr="00F73F72">
        <w:rPr>
          <w:rFonts w:cs="David"/>
          <w:sz w:val="26"/>
          <w:szCs w:val="26"/>
          <w:rtl/>
        </w:rPr>
        <w:t xml:space="preserve">. </w:t>
      </w:r>
      <w:r w:rsidRPr="00F73F72">
        <w:rPr>
          <w:rFonts w:cs="David"/>
          <w:sz w:val="26"/>
          <w:szCs w:val="26"/>
          <w:rtl/>
          <w:lang w:bidi="he-IL"/>
        </w:rPr>
        <w:t>ולפי ההווה דבר הכתוב</w:t>
      </w:r>
      <w:r w:rsidRPr="00F73F72">
        <w:rPr>
          <w:rFonts w:cs="David"/>
          <w:sz w:val="26"/>
          <w:szCs w:val="26"/>
          <w:rtl/>
        </w:rPr>
        <w:t xml:space="preserve">. </w:t>
      </w:r>
      <w:r w:rsidRPr="00F73F72">
        <w:rPr>
          <w:rFonts w:cs="David"/>
          <w:sz w:val="26"/>
          <w:szCs w:val="26"/>
          <w:rtl/>
          <w:lang w:bidi="he-IL"/>
        </w:rPr>
        <w:t>וגנאי הוא הדבר ובליעה ורעבתנות לאכול חלב האם עם הבנים</w:t>
      </w:r>
      <w:r w:rsidRPr="00F73F72">
        <w:rPr>
          <w:rFonts w:cs="David"/>
          <w:sz w:val="26"/>
          <w:szCs w:val="26"/>
          <w:rtl/>
        </w:rPr>
        <w:t xml:space="preserve">. </w:t>
      </w:r>
      <w:r w:rsidRPr="00F73F72">
        <w:rPr>
          <w:rFonts w:cs="David"/>
          <w:sz w:val="26"/>
          <w:szCs w:val="26"/>
          <w:rtl/>
          <w:lang w:bidi="he-IL"/>
        </w:rPr>
        <w:t xml:space="preserve">ודוגמא זו באותו ואת בנו ושילוח הקן ללמדך דרך תרבות </w:t>
      </w:r>
      <w:proofErr w:type="spellStart"/>
      <w:r w:rsidRPr="00F73F72">
        <w:rPr>
          <w:rFonts w:cs="David"/>
          <w:sz w:val="26"/>
          <w:szCs w:val="26"/>
          <w:rtl/>
          <w:lang w:bidi="he-IL"/>
        </w:rPr>
        <w:t>צוה</w:t>
      </w:r>
      <w:proofErr w:type="spellEnd"/>
      <w:r w:rsidRPr="00F73F72">
        <w:rPr>
          <w:rFonts w:cs="David"/>
          <w:sz w:val="26"/>
          <w:szCs w:val="26"/>
          <w:rtl/>
          <w:lang w:bidi="he-IL"/>
        </w:rPr>
        <w:t xml:space="preserve"> הכתוב ולפי שברגל היו אוכלים בהמות הרבה הזהיר </w:t>
      </w:r>
      <w:proofErr w:type="spellStart"/>
      <w:r w:rsidRPr="00F73F72">
        <w:rPr>
          <w:rFonts w:cs="David"/>
          <w:sz w:val="26"/>
          <w:szCs w:val="26"/>
          <w:rtl/>
          <w:lang w:bidi="he-IL"/>
        </w:rPr>
        <w:t>בפ</w:t>
      </w:r>
      <w:proofErr w:type="spellEnd"/>
      <w:r w:rsidRPr="00F73F72">
        <w:rPr>
          <w:rFonts w:cs="David"/>
          <w:sz w:val="26"/>
          <w:szCs w:val="26"/>
          <w:rtl/>
        </w:rPr>
        <w:t xml:space="preserve">' </w:t>
      </w:r>
      <w:r w:rsidRPr="00F73F72">
        <w:rPr>
          <w:rFonts w:cs="David"/>
          <w:sz w:val="26"/>
          <w:szCs w:val="26"/>
          <w:rtl/>
          <w:lang w:bidi="he-IL"/>
        </w:rPr>
        <w:t xml:space="preserve">רגלים שלא לבשל ולא </w:t>
      </w:r>
      <w:r w:rsidRPr="00F73F72">
        <w:rPr>
          <w:rFonts w:cs="David"/>
          <w:sz w:val="26"/>
          <w:szCs w:val="26"/>
          <w:rtl/>
          <w:lang w:bidi="he-IL"/>
        </w:rPr>
        <w:lastRenderedPageBreak/>
        <w:t>לאכול גדי בחלב אמו</w:t>
      </w:r>
      <w:r w:rsidRPr="00F73F72">
        <w:rPr>
          <w:rFonts w:cs="David"/>
          <w:sz w:val="26"/>
          <w:szCs w:val="26"/>
          <w:rtl/>
        </w:rPr>
        <w:t xml:space="preserve">. </w:t>
      </w:r>
      <w:proofErr w:type="spellStart"/>
      <w:r w:rsidRPr="00F73F72">
        <w:rPr>
          <w:rFonts w:cs="David"/>
          <w:sz w:val="26"/>
          <w:szCs w:val="26"/>
          <w:rtl/>
          <w:lang w:bidi="he-IL"/>
        </w:rPr>
        <w:t>וה</w:t>
      </w:r>
      <w:proofErr w:type="spellEnd"/>
      <w:r w:rsidRPr="00F73F72">
        <w:rPr>
          <w:rFonts w:cs="David"/>
          <w:sz w:val="26"/>
          <w:szCs w:val="26"/>
          <w:rtl/>
        </w:rPr>
        <w:t>"</w:t>
      </w:r>
      <w:r w:rsidRPr="00F73F72">
        <w:rPr>
          <w:rFonts w:cs="David"/>
          <w:sz w:val="26"/>
          <w:szCs w:val="26"/>
          <w:rtl/>
          <w:lang w:bidi="he-IL"/>
        </w:rPr>
        <w:t>ה לכל בשר בחלב כמו שפירשו רבותינו בשחיטת חולין</w:t>
      </w:r>
      <w:r w:rsidRPr="00F73F72">
        <w:rPr>
          <w:rFonts w:cs="David"/>
          <w:sz w:val="26"/>
          <w:szCs w:val="26"/>
          <w:rtl/>
        </w:rPr>
        <w:t>:</w:t>
      </w:r>
    </w:p>
    <w:p w:rsidR="000137A2" w:rsidRPr="00BD44CE" w:rsidRDefault="000137A2" w:rsidP="00997148">
      <w:pPr>
        <w:spacing w:before="120" w:line="300" w:lineRule="exact"/>
        <w:ind w:left="720" w:right="720"/>
        <w:jc w:val="both"/>
        <w:rPr>
          <w:sz w:val="26"/>
          <w:szCs w:val="26"/>
        </w:rPr>
      </w:pPr>
      <w:r w:rsidRPr="00BD44CE">
        <w:rPr>
          <w:sz w:val="26"/>
          <w:szCs w:val="26"/>
        </w:rPr>
        <w:t>Goats usually bear two kids at once.</w:t>
      </w:r>
      <w:r w:rsidRPr="00BD44CE">
        <w:rPr>
          <w:rStyle w:val="a6"/>
          <w:sz w:val="26"/>
          <w:szCs w:val="26"/>
        </w:rPr>
        <w:footnoteReference w:id="29"/>
      </w:r>
      <w:r w:rsidRPr="00BD44CE">
        <w:rPr>
          <w:sz w:val="26"/>
          <w:szCs w:val="26"/>
        </w:rPr>
        <w:t xml:space="preserve"> They customarily slaughtered one of them, and since goats produce an excess of milk [cf. Proverbs 27:27], they customarily boiled the kid in its mother’s milk.</w:t>
      </w:r>
      <w:r w:rsidRPr="00BD44CE">
        <w:rPr>
          <w:sz w:val="26"/>
          <w:szCs w:val="26"/>
          <w:vertAlign w:val="superscript"/>
        </w:rPr>
        <w:footnoteReference w:id="30"/>
      </w:r>
      <w:r w:rsidRPr="00BD44CE">
        <w:rPr>
          <w:sz w:val="26"/>
          <w:szCs w:val="26"/>
        </w:rPr>
        <w:t xml:space="preserve"> The text describes the typical circumstance.</w:t>
      </w:r>
      <w:r w:rsidRPr="00BD44CE">
        <w:rPr>
          <w:sz w:val="26"/>
          <w:szCs w:val="26"/>
          <w:vertAlign w:val="superscript"/>
        </w:rPr>
        <w:footnoteReference w:id="31"/>
      </w:r>
      <w:r w:rsidRPr="00BD44CE">
        <w:rPr>
          <w:sz w:val="26"/>
          <w:szCs w:val="26"/>
        </w:rPr>
        <w:t xml:space="preserve"> It is disgusting, voracious, and gluttonous to consume the milk of the mother with her offspring. According to the same model, in [Lev 22:28] and [Deut 22:6-7] Scripture teaches you civilized behavior. Since during the pilgrimage feasts they would eat many animals, in the section concerning those festivals the Torah warned against boiling and eating a kid in its mother’s milk. The same law applies to all meat in/with milk, as our rabbis expounded in tractate </w:t>
      </w:r>
      <w:r w:rsidRPr="00BD44CE">
        <w:rPr>
          <w:i/>
          <w:iCs/>
          <w:sz w:val="26"/>
          <w:szCs w:val="26"/>
        </w:rPr>
        <w:t>Hullin</w:t>
      </w:r>
      <w:r w:rsidRPr="00BD44CE">
        <w:rPr>
          <w:sz w:val="26"/>
          <w:szCs w:val="26"/>
        </w:rPr>
        <w:t>.</w:t>
      </w:r>
    </w:p>
    <w:p w:rsidR="007D2017" w:rsidRDefault="007D2017" w:rsidP="007D2017">
      <w:pPr>
        <w:spacing w:before="120" w:line="300" w:lineRule="exact"/>
        <w:jc w:val="both"/>
        <w:rPr>
          <w:sz w:val="26"/>
          <w:szCs w:val="26"/>
        </w:rPr>
      </w:pPr>
    </w:p>
    <w:p w:rsidR="000137A2" w:rsidRPr="00BD44CE" w:rsidRDefault="000137A2" w:rsidP="007D2017">
      <w:pPr>
        <w:spacing w:before="120" w:line="300" w:lineRule="exact"/>
        <w:jc w:val="both"/>
        <w:rPr>
          <w:sz w:val="26"/>
          <w:szCs w:val="26"/>
        </w:rPr>
      </w:pPr>
      <w:r w:rsidRPr="00BD44CE">
        <w:rPr>
          <w:sz w:val="26"/>
          <w:szCs w:val="26"/>
        </w:rPr>
        <w:lastRenderedPageBreak/>
        <w:t xml:space="preserve">According to </w:t>
      </w:r>
      <w:proofErr w:type="spellStart"/>
      <w:r w:rsidRPr="00BD44CE">
        <w:rPr>
          <w:sz w:val="26"/>
          <w:szCs w:val="26"/>
        </w:rPr>
        <w:t>Rashbam</w:t>
      </w:r>
      <w:proofErr w:type="spellEnd"/>
      <w:r w:rsidRPr="00BD44CE">
        <w:rPr>
          <w:sz w:val="26"/>
          <w:szCs w:val="26"/>
        </w:rPr>
        <w:t xml:space="preserve">, the law applies to animals other than kids not because the word </w:t>
      </w:r>
      <w:r w:rsidRPr="00F73F72">
        <w:rPr>
          <w:rFonts w:cs="David"/>
          <w:sz w:val="26"/>
          <w:szCs w:val="26"/>
          <w:rtl/>
          <w:lang w:bidi="he-IL"/>
        </w:rPr>
        <w:t>גדי</w:t>
      </w:r>
      <w:r w:rsidRPr="00BD44CE">
        <w:rPr>
          <w:sz w:val="26"/>
          <w:szCs w:val="26"/>
        </w:rPr>
        <w:t xml:space="preserve"> refers to the young of any animal (so Rashi), but because the </w:t>
      </w:r>
      <w:r w:rsidRPr="00F73F72">
        <w:rPr>
          <w:rFonts w:cs="David"/>
          <w:sz w:val="26"/>
          <w:szCs w:val="26"/>
          <w:rtl/>
          <w:lang w:bidi="he-IL"/>
        </w:rPr>
        <w:t>גדי</w:t>
      </w:r>
      <w:r w:rsidRPr="00BD44CE">
        <w:rPr>
          <w:sz w:val="26"/>
          <w:szCs w:val="26"/>
        </w:rPr>
        <w:t xml:space="preserve"> is commonplace and therefore exemplary.</w:t>
      </w:r>
      <w:r w:rsidRPr="00BD44CE">
        <w:rPr>
          <w:rStyle w:val="a6"/>
          <w:sz w:val="26"/>
          <w:szCs w:val="26"/>
        </w:rPr>
        <w:footnoteReference w:id="32"/>
      </w:r>
      <w:r w:rsidRPr="00BD44CE">
        <w:rPr>
          <w:sz w:val="26"/>
          <w:szCs w:val="26"/>
        </w:rPr>
        <w:t xml:space="preserve"> (As recently as the 1930s the goat still was the most prevalent milk- and meat-producing animal in </w:t>
      </w:r>
      <w:smartTag w:uri="urn:schemas-microsoft-com:office:smarttags" w:element="City">
        <w:smartTag w:uri="urn:schemas-microsoft-com:office:smarttags" w:element="place">
          <w:r w:rsidRPr="00BD44CE">
            <w:rPr>
              <w:sz w:val="26"/>
              <w:szCs w:val="26"/>
            </w:rPr>
            <w:t>Palestine</w:t>
          </w:r>
        </w:smartTag>
      </w:smartTag>
      <w:r w:rsidRPr="00BD44CE">
        <w:rPr>
          <w:sz w:val="26"/>
          <w:szCs w:val="26"/>
        </w:rPr>
        <w:t>.)</w:t>
      </w:r>
      <w:r w:rsidRPr="00BD44CE">
        <w:rPr>
          <w:sz w:val="26"/>
          <w:szCs w:val="26"/>
          <w:vertAlign w:val="superscript"/>
        </w:rPr>
        <w:footnoteReference w:id="33"/>
      </w:r>
      <w:r w:rsidRPr="00BD44CE">
        <w:rPr>
          <w:sz w:val="26"/>
          <w:szCs w:val="26"/>
        </w:rPr>
        <w:t xml:space="preserve"> In addition, “mother’s milk” might be understood as typical rather than exclusive, justifying the rabbinic broadening of the law. As Jeffrey </w:t>
      </w:r>
      <w:proofErr w:type="spellStart"/>
      <w:r w:rsidRPr="00BD44CE">
        <w:rPr>
          <w:sz w:val="26"/>
          <w:szCs w:val="26"/>
        </w:rPr>
        <w:t>Tigay</w:t>
      </w:r>
      <w:proofErr w:type="spellEnd"/>
      <w:r w:rsidRPr="00BD44CE">
        <w:rPr>
          <w:sz w:val="26"/>
          <w:szCs w:val="26"/>
        </w:rPr>
        <w:t xml:space="preserve"> observes, “In a society of small settlements where dairy and cattle farming were not kept separate, there was considerable likelihood that if a young animal was boiled in milk, the milk would come from its own mother.”</w:t>
      </w:r>
      <w:r w:rsidRPr="00BD44CE">
        <w:rPr>
          <w:sz w:val="26"/>
          <w:szCs w:val="26"/>
          <w:vertAlign w:val="superscript"/>
        </w:rPr>
        <w:footnoteReference w:id="34"/>
      </w:r>
      <w:r w:rsidRPr="00BD44CE">
        <w:rPr>
          <w:sz w:val="26"/>
          <w:szCs w:val="26"/>
        </w:rPr>
        <w:t xml:space="preserve"> Extending the prohibition to all meat and dairy would forestall inadvertent violation. </w:t>
      </w:r>
    </w:p>
    <w:p w:rsidR="000137A2" w:rsidRDefault="000137A2" w:rsidP="00997148">
      <w:pPr>
        <w:widowControl w:val="0"/>
        <w:spacing w:after="120" w:line="300" w:lineRule="exact"/>
        <w:ind w:firstLine="288"/>
        <w:jc w:val="both"/>
        <w:rPr>
          <w:sz w:val="26"/>
          <w:szCs w:val="26"/>
        </w:rPr>
      </w:pPr>
      <w:r w:rsidRPr="00BD44CE">
        <w:rPr>
          <w:sz w:val="26"/>
          <w:szCs w:val="26"/>
        </w:rPr>
        <w:t xml:space="preserve">The “disgusting” aspect of the practice is not self-evident, and </w:t>
      </w:r>
      <w:proofErr w:type="spellStart"/>
      <w:r w:rsidRPr="00BD44CE">
        <w:rPr>
          <w:sz w:val="26"/>
          <w:szCs w:val="26"/>
        </w:rPr>
        <w:t>Rashbam</w:t>
      </w:r>
      <w:proofErr w:type="spellEnd"/>
      <w:r w:rsidRPr="00BD44CE">
        <w:rPr>
          <w:sz w:val="26"/>
          <w:szCs w:val="26"/>
        </w:rPr>
        <w:t xml:space="preserve"> does not elaborate. Others</w:t>
      </w:r>
      <w:r>
        <w:rPr>
          <w:sz w:val="26"/>
          <w:szCs w:val="26"/>
        </w:rPr>
        <w:t>,</w:t>
      </w:r>
      <w:r w:rsidRPr="00BD44CE">
        <w:rPr>
          <w:sz w:val="26"/>
          <w:szCs w:val="26"/>
        </w:rPr>
        <w:t xml:space="preserve"> however</w:t>
      </w:r>
      <w:r>
        <w:rPr>
          <w:sz w:val="26"/>
          <w:szCs w:val="26"/>
        </w:rPr>
        <w:t>,</w:t>
      </w:r>
      <w:r w:rsidRPr="00BD44CE">
        <w:rPr>
          <w:sz w:val="26"/>
          <w:szCs w:val="26"/>
        </w:rPr>
        <w:t xml:space="preserve"> have done so since the dawn of biblical commentary. Thus, for example, Philo: “[Moses] held that it was grossly improper that the substance which fed the living animal should be used to season and flavor the same after its death.”</w:t>
      </w:r>
      <w:r w:rsidRPr="00BD44CE">
        <w:rPr>
          <w:sz w:val="26"/>
          <w:szCs w:val="26"/>
          <w:vertAlign w:val="superscript"/>
        </w:rPr>
        <w:footnoteReference w:id="35"/>
      </w:r>
      <w:r w:rsidRPr="00BD44CE">
        <w:rPr>
          <w:sz w:val="26"/>
          <w:szCs w:val="26"/>
        </w:rPr>
        <w:t xml:space="preserve"> Various forms of the life/death or nurture/destruction antinomy figure prominently throughout the history of interpretation</w:t>
      </w:r>
      <w:r w:rsidRPr="00BD44CE">
        <w:rPr>
          <w:rStyle w:val="a6"/>
          <w:sz w:val="26"/>
          <w:szCs w:val="26"/>
        </w:rPr>
        <w:footnoteReference w:id="36"/>
      </w:r>
      <w:r w:rsidRPr="00BD44CE">
        <w:rPr>
          <w:sz w:val="26"/>
          <w:szCs w:val="26"/>
        </w:rPr>
        <w:t xml:space="preserve"> alongside less common </w:t>
      </w:r>
      <w:r w:rsidRPr="00BD44CE">
        <w:rPr>
          <w:sz w:val="26"/>
          <w:szCs w:val="26"/>
        </w:rPr>
        <w:lastRenderedPageBreak/>
        <w:t>proposals.</w:t>
      </w:r>
      <w:r w:rsidRPr="00BD44CE">
        <w:rPr>
          <w:rStyle w:val="a6"/>
          <w:sz w:val="26"/>
          <w:szCs w:val="26"/>
        </w:rPr>
        <w:footnoteReference w:id="37"/>
      </w:r>
      <w:r w:rsidRPr="00BD44CE">
        <w:rPr>
          <w:sz w:val="26"/>
          <w:szCs w:val="26"/>
        </w:rPr>
        <w:t xml:space="preserve"> I am inclined to agree with Smith’s view that the main motivation for the law is more likely to be cultic than ethical or humanitarian.</w:t>
      </w:r>
      <w:r w:rsidRPr="00BD44CE">
        <w:rPr>
          <w:rStyle w:val="a6"/>
          <w:sz w:val="26"/>
          <w:szCs w:val="26"/>
        </w:rPr>
        <w:footnoteReference w:id="38"/>
      </w:r>
      <w:r w:rsidRPr="00BD44CE">
        <w:rPr>
          <w:sz w:val="26"/>
          <w:szCs w:val="26"/>
        </w:rPr>
        <w:t xml:space="preserve"> As Max </w:t>
      </w:r>
      <w:proofErr w:type="spellStart"/>
      <w:r w:rsidRPr="00BD44CE">
        <w:rPr>
          <w:sz w:val="26"/>
          <w:szCs w:val="26"/>
        </w:rPr>
        <w:t>Radin</w:t>
      </w:r>
      <w:proofErr w:type="spellEnd"/>
      <w:r w:rsidRPr="00BD44CE">
        <w:rPr>
          <w:sz w:val="26"/>
          <w:szCs w:val="26"/>
        </w:rPr>
        <w:t xml:space="preserve"> wrote more than eighty years ago:</w:t>
      </w:r>
    </w:p>
    <w:p w:rsidR="006D3189" w:rsidRPr="00BD44CE" w:rsidRDefault="006D3189" w:rsidP="00997148">
      <w:pPr>
        <w:widowControl w:val="0"/>
        <w:spacing w:after="120" w:line="300" w:lineRule="exact"/>
        <w:ind w:firstLine="288"/>
        <w:jc w:val="both"/>
        <w:rPr>
          <w:sz w:val="26"/>
          <w:szCs w:val="26"/>
        </w:rPr>
      </w:pPr>
    </w:p>
    <w:p w:rsidR="000137A2" w:rsidRPr="00BD44CE" w:rsidRDefault="000137A2" w:rsidP="000137A2">
      <w:pPr>
        <w:widowControl w:val="0"/>
        <w:spacing w:line="300" w:lineRule="exact"/>
        <w:ind w:left="720" w:right="720"/>
        <w:jc w:val="both"/>
        <w:rPr>
          <w:sz w:val="26"/>
          <w:szCs w:val="26"/>
        </w:rPr>
      </w:pPr>
      <w:r w:rsidRPr="00BD44CE">
        <w:rPr>
          <w:sz w:val="26"/>
          <w:szCs w:val="26"/>
        </w:rPr>
        <w:t xml:space="preserve">It is not necessary to refute the suggestion of </w:t>
      </w:r>
      <w:proofErr w:type="spellStart"/>
      <w:r w:rsidRPr="00BD44CE">
        <w:rPr>
          <w:sz w:val="26"/>
          <w:szCs w:val="26"/>
        </w:rPr>
        <w:t>apologetes</w:t>
      </w:r>
      <w:proofErr w:type="spellEnd"/>
      <w:r w:rsidRPr="00BD44CE">
        <w:rPr>
          <w:sz w:val="26"/>
          <w:szCs w:val="26"/>
        </w:rPr>
        <w:t xml:space="preserve">, ancient and modern, that the injunction had its origin in humanitarian views like those that are common at the present day…. [W]e shall hardly expect to find such sympathy in a people trained to regard a ritual of bloody sacrifice as one of the most emphatically divine of institutions. </w:t>
      </w:r>
      <w:proofErr w:type="gramStart"/>
      <w:r w:rsidRPr="00BD44CE">
        <w:rPr>
          <w:sz w:val="26"/>
          <w:szCs w:val="26"/>
        </w:rPr>
        <w:t>Indeed</w:t>
      </w:r>
      <w:proofErr w:type="gramEnd"/>
      <w:r w:rsidRPr="00BD44CE">
        <w:rPr>
          <w:sz w:val="26"/>
          <w:szCs w:val="26"/>
        </w:rPr>
        <w:t xml:space="preserve"> nowhere in the Mediterranean world is there more than a trace of anything approaching modern feeling in this respect, even in those societies that for one reason or another absolutely abstained from animal food.</w:t>
      </w:r>
      <w:r w:rsidRPr="00BD44CE">
        <w:rPr>
          <w:rStyle w:val="a6"/>
          <w:sz w:val="26"/>
          <w:szCs w:val="26"/>
        </w:rPr>
        <w:footnoteReference w:id="39"/>
      </w:r>
    </w:p>
    <w:p w:rsidR="000137A2" w:rsidRPr="00BD44CE" w:rsidRDefault="000137A2" w:rsidP="006D3189">
      <w:pPr>
        <w:widowControl w:val="0"/>
        <w:spacing w:before="120" w:line="300" w:lineRule="exact"/>
        <w:jc w:val="both"/>
        <w:rPr>
          <w:sz w:val="26"/>
          <w:szCs w:val="26"/>
        </w:rPr>
      </w:pPr>
      <w:r w:rsidRPr="00BD44CE">
        <w:rPr>
          <w:sz w:val="26"/>
          <w:szCs w:val="26"/>
        </w:rPr>
        <w:t xml:space="preserve">I doubt that </w:t>
      </w:r>
      <w:r w:rsidRPr="00BD44CE">
        <w:rPr>
          <w:i/>
          <w:iCs/>
          <w:sz w:val="26"/>
          <w:szCs w:val="26"/>
        </w:rPr>
        <w:t>any</w:t>
      </w:r>
      <w:r w:rsidRPr="00BD44CE">
        <w:rPr>
          <w:sz w:val="26"/>
          <w:szCs w:val="26"/>
        </w:rPr>
        <w:t xml:space="preserve"> biblical laws concerning the treatment of animals are </w:t>
      </w:r>
      <w:r w:rsidRPr="00BD44CE">
        <w:rPr>
          <w:i/>
          <w:iCs/>
          <w:sz w:val="26"/>
          <w:szCs w:val="26"/>
        </w:rPr>
        <w:t>primarily</w:t>
      </w:r>
      <w:r w:rsidRPr="00BD44CE">
        <w:rPr>
          <w:sz w:val="26"/>
          <w:szCs w:val="26"/>
        </w:rPr>
        <w:t xml:space="preserve"> humanitarian in intent, as opposed to cultic or pragmatic.</w:t>
      </w:r>
      <w:r w:rsidRPr="00BD44CE">
        <w:rPr>
          <w:rStyle w:val="a6"/>
          <w:sz w:val="26"/>
          <w:szCs w:val="26"/>
        </w:rPr>
        <w:footnoteReference w:id="40"/>
      </w:r>
      <w:r w:rsidRPr="00BD44CE">
        <w:rPr>
          <w:sz w:val="26"/>
          <w:szCs w:val="26"/>
        </w:rPr>
        <w:t xml:space="preserve"> The possible </w:t>
      </w:r>
      <w:r w:rsidRPr="00BD44CE">
        <w:rPr>
          <w:i/>
          <w:iCs/>
          <w:sz w:val="26"/>
          <w:szCs w:val="26"/>
        </w:rPr>
        <w:t>effects</w:t>
      </w:r>
      <w:r w:rsidRPr="00BD44CE">
        <w:rPr>
          <w:sz w:val="26"/>
          <w:szCs w:val="26"/>
        </w:rPr>
        <w:t xml:space="preserve"> of a law should not be </w:t>
      </w:r>
      <w:r w:rsidRPr="00BD44CE">
        <w:rPr>
          <w:sz w:val="26"/>
          <w:szCs w:val="26"/>
        </w:rPr>
        <w:lastRenderedPageBreak/>
        <w:t xml:space="preserve">confused with its </w:t>
      </w:r>
      <w:r w:rsidRPr="00BD44CE">
        <w:rPr>
          <w:i/>
          <w:iCs/>
          <w:sz w:val="26"/>
          <w:szCs w:val="26"/>
        </w:rPr>
        <w:t>intention</w:t>
      </w:r>
      <w:r w:rsidRPr="00BD44CE">
        <w:rPr>
          <w:sz w:val="26"/>
          <w:szCs w:val="26"/>
        </w:rPr>
        <w:t>.</w:t>
      </w:r>
      <w:r w:rsidRPr="00BD44CE">
        <w:rPr>
          <w:rStyle w:val="a6"/>
          <w:sz w:val="26"/>
          <w:szCs w:val="26"/>
        </w:rPr>
        <w:footnoteReference w:id="41"/>
      </w:r>
    </w:p>
    <w:p w:rsidR="000137A2" w:rsidRDefault="000137A2" w:rsidP="00997148">
      <w:pPr>
        <w:spacing w:after="120" w:line="300" w:lineRule="exact"/>
        <w:ind w:firstLine="288"/>
        <w:jc w:val="both"/>
        <w:rPr>
          <w:sz w:val="26"/>
          <w:szCs w:val="26"/>
        </w:rPr>
      </w:pPr>
      <w:r w:rsidRPr="00BD44CE">
        <w:rPr>
          <w:sz w:val="26"/>
          <w:szCs w:val="26"/>
        </w:rPr>
        <w:t>The manner of preparation has received less attention than most of the other criteria listed above, yet it is of potential interest.</w:t>
      </w:r>
      <w:r w:rsidRPr="00BD44CE">
        <w:rPr>
          <w:rStyle w:val="a6"/>
          <w:sz w:val="26"/>
          <w:szCs w:val="26"/>
        </w:rPr>
        <w:footnoteReference w:id="42"/>
      </w:r>
      <w:r w:rsidRPr="00BD44CE">
        <w:rPr>
          <w:sz w:val="26"/>
          <w:szCs w:val="26"/>
        </w:rPr>
        <w:t xml:space="preserve"> The difficulty is rooted in the inconsistent use of forms of </w:t>
      </w:r>
      <w:r w:rsidRPr="008F78D8">
        <w:rPr>
          <w:rFonts w:cs="David"/>
          <w:sz w:val="26"/>
          <w:szCs w:val="26"/>
          <w:rtl/>
          <w:lang w:bidi="he-IL"/>
        </w:rPr>
        <w:t>בשל</w:t>
      </w:r>
      <w:r w:rsidRPr="00BD44CE">
        <w:rPr>
          <w:sz w:val="26"/>
          <w:szCs w:val="26"/>
        </w:rPr>
        <w:t xml:space="preserve"> with (possibly) different meanings, and in whether that method of cooking is problematic for cultic or other reasons. A key text is </w:t>
      </w:r>
      <w:proofErr w:type="spellStart"/>
      <w:r w:rsidRPr="00BD44CE">
        <w:rPr>
          <w:sz w:val="26"/>
          <w:szCs w:val="26"/>
        </w:rPr>
        <w:t>Exod</w:t>
      </w:r>
      <w:proofErr w:type="spellEnd"/>
      <w:r w:rsidRPr="00BD44CE">
        <w:rPr>
          <w:sz w:val="26"/>
          <w:szCs w:val="26"/>
        </w:rPr>
        <w:t xml:space="preserve"> 12:9, which declares, </w:t>
      </w:r>
    </w:p>
    <w:p w:rsidR="006D3189" w:rsidRPr="00BD44CE" w:rsidRDefault="006D3189" w:rsidP="00997148">
      <w:pPr>
        <w:spacing w:after="120" w:line="300" w:lineRule="exact"/>
        <w:ind w:firstLine="288"/>
        <w:jc w:val="both"/>
        <w:rPr>
          <w:sz w:val="26"/>
          <w:szCs w:val="26"/>
        </w:rPr>
      </w:pPr>
    </w:p>
    <w:p w:rsidR="000137A2" w:rsidRPr="008F78D8" w:rsidRDefault="000137A2" w:rsidP="00997148">
      <w:pPr>
        <w:bidi/>
        <w:spacing w:after="120" w:line="300" w:lineRule="exact"/>
        <w:ind w:left="288" w:firstLine="288"/>
        <w:jc w:val="both"/>
        <w:rPr>
          <w:rFonts w:cs="David" w:hint="cs"/>
          <w:sz w:val="26"/>
          <w:szCs w:val="26"/>
          <w:rtl/>
          <w:lang w:bidi="he-IL"/>
        </w:rPr>
      </w:pPr>
      <w:r w:rsidRPr="008F78D8">
        <w:rPr>
          <w:rFonts w:cs="David"/>
          <w:sz w:val="26"/>
          <w:szCs w:val="26"/>
          <w:rtl/>
          <w:lang w:bidi="he-IL"/>
        </w:rPr>
        <w:t xml:space="preserve">אַל תֹּאכְלוּ מִמֶּנּוּ נָא </w:t>
      </w:r>
      <w:r w:rsidRPr="008F78D8">
        <w:rPr>
          <w:rFonts w:cs="David"/>
          <w:i/>
          <w:iCs/>
          <w:sz w:val="26"/>
          <w:szCs w:val="26"/>
          <w:rtl/>
          <w:lang w:bidi="he-IL"/>
        </w:rPr>
        <w:t>וּבָשֵׁל מְבֻשָּׁל</w:t>
      </w:r>
      <w:r w:rsidRPr="008F78D8">
        <w:rPr>
          <w:rFonts w:cs="David"/>
          <w:sz w:val="26"/>
          <w:szCs w:val="26"/>
          <w:rtl/>
          <w:lang w:bidi="he-IL"/>
        </w:rPr>
        <w:t xml:space="preserve"> בַּמָּיִם כִּי אִם צְלִי אֵשׁ </w:t>
      </w:r>
      <w:r w:rsidRPr="008F78D8">
        <w:rPr>
          <w:rFonts w:cs="David"/>
          <w:sz w:val="26"/>
          <w:szCs w:val="26"/>
          <w:rtl/>
        </w:rPr>
        <w:t>. . .</w:t>
      </w:r>
    </w:p>
    <w:p w:rsidR="000137A2" w:rsidRPr="00BD44CE" w:rsidRDefault="000137A2" w:rsidP="00997148">
      <w:pPr>
        <w:spacing w:after="120" w:line="300" w:lineRule="exact"/>
        <w:ind w:left="720" w:right="720"/>
        <w:jc w:val="both"/>
        <w:rPr>
          <w:sz w:val="26"/>
          <w:szCs w:val="26"/>
        </w:rPr>
      </w:pPr>
      <w:r w:rsidRPr="00BD44CE">
        <w:rPr>
          <w:sz w:val="26"/>
          <w:szCs w:val="26"/>
        </w:rPr>
        <w:t xml:space="preserve">Do not eat any of [the meat of the paschal lamb] raw, or </w:t>
      </w:r>
      <w:r w:rsidRPr="00BD44CE">
        <w:rPr>
          <w:i/>
          <w:iCs/>
          <w:sz w:val="26"/>
          <w:szCs w:val="26"/>
        </w:rPr>
        <w:t>cooked</w:t>
      </w:r>
      <w:r w:rsidRPr="00BD44CE">
        <w:rPr>
          <w:sz w:val="26"/>
          <w:szCs w:val="26"/>
        </w:rPr>
        <w:t xml:space="preserve"> in any way with water, but roasted. . .</w:t>
      </w:r>
    </w:p>
    <w:p w:rsidR="006D3189" w:rsidRDefault="006D3189" w:rsidP="00997148">
      <w:pPr>
        <w:spacing w:after="120" w:line="300" w:lineRule="exact"/>
        <w:jc w:val="both"/>
        <w:rPr>
          <w:sz w:val="26"/>
          <w:szCs w:val="26"/>
        </w:rPr>
      </w:pPr>
    </w:p>
    <w:p w:rsidR="000137A2" w:rsidRDefault="000137A2" w:rsidP="00997148">
      <w:pPr>
        <w:spacing w:after="120" w:line="300" w:lineRule="exact"/>
        <w:jc w:val="both"/>
        <w:rPr>
          <w:sz w:val="26"/>
          <w:szCs w:val="26"/>
        </w:rPr>
      </w:pPr>
      <w:r w:rsidRPr="00BD44CE">
        <w:rPr>
          <w:sz w:val="26"/>
          <w:szCs w:val="26"/>
        </w:rPr>
        <w:t xml:space="preserve">and </w:t>
      </w:r>
      <w:r w:rsidRPr="00BD44CE">
        <w:rPr>
          <w:i/>
          <w:iCs/>
          <w:sz w:val="26"/>
          <w:szCs w:val="26"/>
        </w:rPr>
        <w:t>might</w:t>
      </w:r>
      <w:r w:rsidRPr="00BD44CE">
        <w:rPr>
          <w:sz w:val="26"/>
          <w:szCs w:val="26"/>
        </w:rPr>
        <w:t xml:space="preserve"> be contrasted with Deut 16:7:</w:t>
      </w:r>
    </w:p>
    <w:p w:rsidR="006D3189" w:rsidRPr="00BD44CE" w:rsidRDefault="006D3189" w:rsidP="00997148">
      <w:pPr>
        <w:spacing w:after="120" w:line="300" w:lineRule="exact"/>
        <w:jc w:val="both"/>
        <w:rPr>
          <w:sz w:val="26"/>
          <w:szCs w:val="26"/>
        </w:rPr>
      </w:pPr>
    </w:p>
    <w:p w:rsidR="000137A2" w:rsidRPr="008F78D8" w:rsidRDefault="000137A2" w:rsidP="00436645">
      <w:pPr>
        <w:bidi/>
        <w:spacing w:after="120" w:line="300" w:lineRule="exact"/>
        <w:ind w:left="720" w:right="720"/>
        <w:jc w:val="both"/>
        <w:rPr>
          <w:rFonts w:cs="David" w:hint="cs"/>
          <w:sz w:val="26"/>
          <w:szCs w:val="26"/>
          <w:rtl/>
          <w:lang w:bidi="he-IL"/>
        </w:rPr>
      </w:pPr>
      <w:r w:rsidRPr="008F78D8">
        <w:rPr>
          <w:rFonts w:cs="David"/>
          <w:i/>
          <w:iCs/>
          <w:sz w:val="26"/>
          <w:szCs w:val="26"/>
          <w:rtl/>
          <w:lang w:bidi="he-IL"/>
        </w:rPr>
        <w:t>וּבִשַּׁלְתָּ</w:t>
      </w:r>
      <w:r w:rsidRPr="008F78D8">
        <w:rPr>
          <w:rFonts w:cs="David"/>
          <w:sz w:val="26"/>
          <w:szCs w:val="26"/>
          <w:rtl/>
          <w:lang w:bidi="he-IL"/>
        </w:rPr>
        <w:t xml:space="preserve"> וְאָכַלְתָּ בַּמָּקוֹם אֲשֶׁר יִבְחַר </w:t>
      </w:r>
      <w:proofErr w:type="spellStart"/>
      <w:r w:rsidRPr="008F78D8">
        <w:rPr>
          <w:rFonts w:cs="David"/>
          <w:sz w:val="26"/>
          <w:szCs w:val="26"/>
          <w:rtl/>
          <w:lang w:bidi="he-IL"/>
        </w:rPr>
        <w:t>יְדֹוָד</w:t>
      </w:r>
      <w:proofErr w:type="spellEnd"/>
      <w:r w:rsidRPr="008F78D8">
        <w:rPr>
          <w:rFonts w:cs="David"/>
          <w:sz w:val="26"/>
          <w:szCs w:val="26"/>
          <w:rtl/>
          <w:lang w:bidi="he-IL"/>
        </w:rPr>
        <w:t xml:space="preserve"> </w:t>
      </w:r>
      <w:proofErr w:type="spellStart"/>
      <w:r w:rsidRPr="008F78D8">
        <w:rPr>
          <w:rFonts w:cs="David"/>
          <w:sz w:val="26"/>
          <w:szCs w:val="26"/>
          <w:rtl/>
          <w:lang w:bidi="he-IL"/>
        </w:rPr>
        <w:t>אֱלֹהֶיך</w:t>
      </w:r>
      <w:proofErr w:type="spellEnd"/>
      <w:r w:rsidRPr="008F78D8">
        <w:rPr>
          <w:rFonts w:cs="David"/>
          <w:sz w:val="26"/>
          <w:szCs w:val="26"/>
          <w:rtl/>
          <w:lang w:bidi="he-IL"/>
        </w:rPr>
        <w:t xml:space="preserve">ָ בּוֹ וּפָנִיתָ בַבֹּקֶר וְהָלַכְתָּ </w:t>
      </w:r>
      <w:proofErr w:type="spellStart"/>
      <w:r w:rsidRPr="008F78D8">
        <w:rPr>
          <w:rFonts w:cs="David"/>
          <w:sz w:val="26"/>
          <w:szCs w:val="26"/>
          <w:rtl/>
          <w:lang w:bidi="he-IL"/>
        </w:rPr>
        <w:t>לְאֹהָלֶיך</w:t>
      </w:r>
      <w:proofErr w:type="spellEnd"/>
      <w:r w:rsidRPr="008F78D8">
        <w:rPr>
          <w:rFonts w:cs="David"/>
          <w:sz w:val="26"/>
          <w:szCs w:val="26"/>
          <w:rtl/>
          <w:lang w:bidi="he-IL"/>
        </w:rPr>
        <w:t>ָ</w:t>
      </w:r>
    </w:p>
    <w:p w:rsidR="000137A2" w:rsidRPr="00BD44CE" w:rsidRDefault="000137A2" w:rsidP="00997148">
      <w:pPr>
        <w:spacing w:after="120" w:line="300" w:lineRule="exact"/>
        <w:ind w:left="720" w:right="720"/>
        <w:jc w:val="both"/>
        <w:rPr>
          <w:sz w:val="26"/>
          <w:szCs w:val="26"/>
        </w:rPr>
      </w:pPr>
      <w:r w:rsidRPr="00BD44CE">
        <w:rPr>
          <w:sz w:val="26"/>
          <w:szCs w:val="26"/>
        </w:rPr>
        <w:t xml:space="preserve">You shall </w:t>
      </w:r>
      <w:r w:rsidRPr="00BD44CE">
        <w:rPr>
          <w:i/>
          <w:iCs/>
          <w:sz w:val="26"/>
          <w:szCs w:val="26"/>
        </w:rPr>
        <w:t>cook</w:t>
      </w:r>
      <w:r w:rsidRPr="00BD44CE">
        <w:rPr>
          <w:sz w:val="26"/>
          <w:szCs w:val="26"/>
        </w:rPr>
        <w:t xml:space="preserve"> and eat it at the place that the Lord your God will choose; and in the </w:t>
      </w:r>
      <w:proofErr w:type="gramStart"/>
      <w:r w:rsidRPr="00BD44CE">
        <w:rPr>
          <w:sz w:val="26"/>
          <w:szCs w:val="26"/>
        </w:rPr>
        <w:t>morning</w:t>
      </w:r>
      <w:proofErr w:type="gramEnd"/>
      <w:r w:rsidRPr="00BD44CE">
        <w:rPr>
          <w:sz w:val="26"/>
          <w:szCs w:val="26"/>
        </w:rPr>
        <w:t xml:space="preserve"> you may start back on your journey home.</w:t>
      </w:r>
    </w:p>
    <w:p w:rsidR="000137A2" w:rsidRPr="00BD44CE" w:rsidRDefault="000137A2" w:rsidP="006D3189">
      <w:pPr>
        <w:spacing w:line="300" w:lineRule="exact"/>
        <w:jc w:val="both"/>
        <w:rPr>
          <w:sz w:val="26"/>
          <w:szCs w:val="26"/>
        </w:rPr>
      </w:pPr>
      <w:r w:rsidRPr="00BD44CE">
        <w:rPr>
          <w:sz w:val="26"/>
          <w:szCs w:val="26"/>
        </w:rPr>
        <w:t xml:space="preserve">The NJPS translators who render </w:t>
      </w:r>
      <w:r w:rsidRPr="008F78D8">
        <w:rPr>
          <w:rFonts w:cs="David"/>
          <w:sz w:val="26"/>
          <w:szCs w:val="26"/>
          <w:rtl/>
          <w:lang w:bidi="he-IL"/>
        </w:rPr>
        <w:t>בשל</w:t>
      </w:r>
      <w:r w:rsidRPr="00BD44CE">
        <w:rPr>
          <w:sz w:val="26"/>
          <w:szCs w:val="26"/>
        </w:rPr>
        <w:t xml:space="preserve"> as “boil” in the kid law prefer the generic “cook” in the above two instances. The latter translation has the advantage of alleviating any inconsistency </w:t>
      </w:r>
      <w:r w:rsidRPr="00BD44CE">
        <w:rPr>
          <w:sz w:val="26"/>
          <w:szCs w:val="26"/>
        </w:rPr>
        <w:lastRenderedPageBreak/>
        <w:t>between the two texts, but is it correct?</w:t>
      </w:r>
      <w:r w:rsidRPr="00BD44CE">
        <w:rPr>
          <w:rStyle w:val="a6"/>
          <w:sz w:val="26"/>
          <w:szCs w:val="26"/>
        </w:rPr>
        <w:footnoteReference w:id="43"/>
      </w:r>
      <w:r w:rsidRPr="00BD44CE">
        <w:rPr>
          <w:sz w:val="26"/>
          <w:szCs w:val="26"/>
        </w:rPr>
        <w:t xml:space="preserve"> Rashi comments on Deut 16:7, “you shall cook – roasted (</w:t>
      </w:r>
      <w:r w:rsidRPr="00BD44CE">
        <w:rPr>
          <w:sz w:val="26"/>
          <w:szCs w:val="26"/>
          <w:rtl/>
          <w:lang w:bidi="he-IL"/>
        </w:rPr>
        <w:t>צלי אש</w:t>
      </w:r>
      <w:r w:rsidRPr="00BD44CE">
        <w:rPr>
          <w:sz w:val="26"/>
          <w:szCs w:val="26"/>
        </w:rPr>
        <w:t>) that is, for it also is called ‘cooking’ (</w:t>
      </w:r>
      <w:r w:rsidRPr="00BD44CE">
        <w:rPr>
          <w:sz w:val="26"/>
          <w:szCs w:val="26"/>
          <w:rtl/>
          <w:lang w:bidi="he-IL"/>
        </w:rPr>
        <w:t>בישול</w:t>
      </w:r>
      <w:r w:rsidRPr="00BD44CE">
        <w:rPr>
          <w:sz w:val="26"/>
          <w:szCs w:val="26"/>
        </w:rPr>
        <w:t xml:space="preserve">).” </w:t>
      </w:r>
    </w:p>
    <w:p w:rsidR="000137A2" w:rsidRDefault="000137A2" w:rsidP="00997148">
      <w:pPr>
        <w:spacing w:after="120" w:line="300" w:lineRule="exact"/>
        <w:ind w:firstLine="288"/>
        <w:jc w:val="both"/>
        <w:rPr>
          <w:sz w:val="26"/>
          <w:szCs w:val="26"/>
        </w:rPr>
      </w:pPr>
      <w:r w:rsidRPr="00BD44CE">
        <w:rPr>
          <w:sz w:val="26"/>
          <w:szCs w:val="26"/>
        </w:rPr>
        <w:t>Further complications ensue when we draw 2 Chron 35:13 into the picture (concerning Josiah’s Passover):</w:t>
      </w:r>
    </w:p>
    <w:p w:rsidR="006D3189" w:rsidRPr="00BD44CE" w:rsidRDefault="006D3189" w:rsidP="00997148">
      <w:pPr>
        <w:spacing w:after="120" w:line="300" w:lineRule="exact"/>
        <w:ind w:firstLine="288"/>
        <w:jc w:val="both"/>
        <w:rPr>
          <w:sz w:val="26"/>
          <w:szCs w:val="26"/>
          <w:u w:val="single"/>
        </w:rPr>
      </w:pPr>
    </w:p>
    <w:p w:rsidR="000137A2" w:rsidRPr="00FC6809" w:rsidRDefault="000137A2" w:rsidP="00997148">
      <w:pPr>
        <w:bidi/>
        <w:spacing w:after="120" w:line="300" w:lineRule="exact"/>
        <w:ind w:left="720" w:right="720"/>
        <w:jc w:val="both"/>
        <w:rPr>
          <w:rFonts w:cs="David"/>
          <w:sz w:val="26"/>
          <w:szCs w:val="26"/>
        </w:rPr>
      </w:pPr>
      <w:r w:rsidRPr="00FC6809">
        <w:rPr>
          <w:rFonts w:cs="David"/>
          <w:i/>
          <w:iCs/>
          <w:sz w:val="26"/>
          <w:szCs w:val="26"/>
          <w:rtl/>
          <w:lang w:bidi="he-IL"/>
        </w:rPr>
        <w:t>וַיְבַשְּׁלוּ</w:t>
      </w:r>
      <w:r w:rsidRPr="00FC6809">
        <w:rPr>
          <w:rFonts w:cs="David"/>
          <w:sz w:val="26"/>
          <w:szCs w:val="26"/>
          <w:rtl/>
          <w:lang w:bidi="he-IL"/>
        </w:rPr>
        <w:t xml:space="preserve"> הַפֶּסַח בָּאֵשׁ כַּמִּשְׁפָּט וְהַקֳּדָשִׁים </w:t>
      </w:r>
      <w:r w:rsidRPr="00FC6809">
        <w:rPr>
          <w:rFonts w:cs="David"/>
          <w:i/>
          <w:iCs/>
          <w:sz w:val="26"/>
          <w:szCs w:val="26"/>
          <w:rtl/>
          <w:lang w:bidi="he-IL"/>
        </w:rPr>
        <w:t>בִּשְּׁלוּ</w:t>
      </w:r>
      <w:r w:rsidRPr="00FC6809">
        <w:rPr>
          <w:rFonts w:cs="David"/>
          <w:sz w:val="26"/>
          <w:szCs w:val="26"/>
          <w:rtl/>
          <w:lang w:bidi="he-IL"/>
        </w:rPr>
        <w:t xml:space="preserve"> בַּסִּירוֹת וּבַדְּוָדִים וּבַצֵּלָחוֹת וַיָּרִיצוּ לְכָל בְּנֵי הָעָם</w:t>
      </w:r>
    </w:p>
    <w:p w:rsidR="000137A2" w:rsidRPr="00BD44CE" w:rsidRDefault="000137A2" w:rsidP="00436645">
      <w:pPr>
        <w:spacing w:after="120" w:line="300" w:lineRule="exact"/>
        <w:ind w:left="720" w:right="720"/>
        <w:jc w:val="both"/>
        <w:rPr>
          <w:sz w:val="26"/>
          <w:szCs w:val="26"/>
        </w:rPr>
      </w:pPr>
      <w:r w:rsidRPr="00BD44CE">
        <w:rPr>
          <w:sz w:val="26"/>
          <w:szCs w:val="26"/>
        </w:rPr>
        <w:t xml:space="preserve">They </w:t>
      </w:r>
      <w:r w:rsidRPr="00BD44CE">
        <w:rPr>
          <w:i/>
          <w:iCs/>
          <w:sz w:val="26"/>
          <w:szCs w:val="26"/>
        </w:rPr>
        <w:t>roasted</w:t>
      </w:r>
      <w:r w:rsidRPr="00BD44CE">
        <w:rPr>
          <w:sz w:val="26"/>
          <w:szCs w:val="26"/>
        </w:rPr>
        <w:t xml:space="preserve"> [sic!] the Passover sacrifice in fire, as prescribed, while the sacred offerings they </w:t>
      </w:r>
      <w:r w:rsidRPr="00BD44CE">
        <w:rPr>
          <w:i/>
          <w:iCs/>
          <w:sz w:val="26"/>
          <w:szCs w:val="26"/>
        </w:rPr>
        <w:t>cooked</w:t>
      </w:r>
      <w:r w:rsidRPr="00BD44CE">
        <w:rPr>
          <w:sz w:val="26"/>
          <w:szCs w:val="26"/>
        </w:rPr>
        <w:t xml:space="preserve"> in pots, cauldrons, and pans, and conveyed them with dispatch to all the people.</w:t>
      </w:r>
    </w:p>
    <w:p w:rsidR="006D3189" w:rsidRDefault="006D3189" w:rsidP="006D3189">
      <w:pPr>
        <w:spacing w:line="300" w:lineRule="exact"/>
        <w:jc w:val="both"/>
        <w:rPr>
          <w:sz w:val="26"/>
          <w:szCs w:val="26"/>
        </w:rPr>
      </w:pPr>
    </w:p>
    <w:p w:rsidR="002B33BF" w:rsidRDefault="000137A2" w:rsidP="006D3189">
      <w:pPr>
        <w:spacing w:line="300" w:lineRule="exact"/>
        <w:jc w:val="both"/>
        <w:rPr>
          <w:sz w:val="26"/>
          <w:szCs w:val="26"/>
        </w:rPr>
      </w:pPr>
      <w:proofErr w:type="spellStart"/>
      <w:r w:rsidRPr="00BD44CE">
        <w:rPr>
          <w:sz w:val="26"/>
          <w:szCs w:val="26"/>
        </w:rPr>
        <w:t>Curioser</w:t>
      </w:r>
      <w:proofErr w:type="spellEnd"/>
      <w:r w:rsidRPr="00BD44CE">
        <w:rPr>
          <w:sz w:val="26"/>
          <w:szCs w:val="26"/>
        </w:rPr>
        <w:t xml:space="preserve"> and </w:t>
      </w:r>
      <w:proofErr w:type="spellStart"/>
      <w:r w:rsidRPr="00BD44CE">
        <w:rPr>
          <w:sz w:val="26"/>
          <w:szCs w:val="26"/>
        </w:rPr>
        <w:t>curioser</w:t>
      </w:r>
      <w:proofErr w:type="spellEnd"/>
      <w:r w:rsidRPr="00BD44CE">
        <w:rPr>
          <w:sz w:val="26"/>
          <w:szCs w:val="26"/>
        </w:rPr>
        <w:t>, as the NJPS translators render the same word in two different ways in the selfsame verse!</w:t>
      </w:r>
      <w:r w:rsidRPr="00BD44CE">
        <w:rPr>
          <w:rStyle w:val="a6"/>
          <w:sz w:val="26"/>
          <w:szCs w:val="26"/>
        </w:rPr>
        <w:footnoteReference w:id="44"/>
      </w:r>
      <w:r w:rsidRPr="00BD44CE">
        <w:rPr>
          <w:sz w:val="26"/>
          <w:szCs w:val="26"/>
        </w:rPr>
        <w:t xml:space="preserve"> Pseudo-Rashi comments, “They cooked the Passover sacrifice…as prescribed</w:t>
      </w:r>
      <w:r w:rsidR="00004271">
        <w:rPr>
          <w:sz w:val="26"/>
          <w:szCs w:val="26"/>
        </w:rPr>
        <w:t>—</w:t>
      </w:r>
      <w:r w:rsidRPr="00BD44CE">
        <w:rPr>
          <w:sz w:val="26"/>
          <w:szCs w:val="26"/>
        </w:rPr>
        <w:t>roasted (</w:t>
      </w:r>
      <w:r w:rsidRPr="00004271">
        <w:rPr>
          <w:rFonts w:cs="David"/>
          <w:sz w:val="26"/>
          <w:szCs w:val="26"/>
          <w:rtl/>
          <w:lang w:bidi="he-IL"/>
        </w:rPr>
        <w:t>צלי אש</w:t>
      </w:r>
      <w:r w:rsidRPr="00BD44CE">
        <w:rPr>
          <w:sz w:val="26"/>
          <w:szCs w:val="26"/>
        </w:rPr>
        <w:t>).”</w:t>
      </w:r>
      <w:r w:rsidRPr="00BD44CE">
        <w:rPr>
          <w:sz w:val="26"/>
          <w:szCs w:val="26"/>
          <w:vertAlign w:val="superscript"/>
        </w:rPr>
        <w:footnoteReference w:id="45"/>
      </w:r>
      <w:r w:rsidRPr="00BD44CE">
        <w:rPr>
          <w:sz w:val="26"/>
          <w:szCs w:val="26"/>
        </w:rPr>
        <w:t xml:space="preserve"> David </w:t>
      </w:r>
      <w:r w:rsidR="00B34B36">
        <w:rPr>
          <w:sz w:val="26"/>
          <w:szCs w:val="26"/>
        </w:rPr>
        <w:t>Kimhi</w:t>
      </w:r>
      <w:r w:rsidRPr="00BD44CE">
        <w:rPr>
          <w:sz w:val="26"/>
          <w:szCs w:val="26"/>
        </w:rPr>
        <w:t xml:space="preserve">, on the other </w:t>
      </w:r>
      <w:r w:rsidRPr="00BD44CE">
        <w:rPr>
          <w:sz w:val="26"/>
          <w:szCs w:val="26"/>
        </w:rPr>
        <w:lastRenderedPageBreak/>
        <w:t xml:space="preserve">hand, remarks, “In no other place does </w:t>
      </w:r>
      <w:r w:rsidRPr="00FC6809">
        <w:rPr>
          <w:rFonts w:cs="David"/>
          <w:sz w:val="26"/>
          <w:szCs w:val="26"/>
          <w:rtl/>
          <w:lang w:bidi="he-IL"/>
        </w:rPr>
        <w:t>בישול</w:t>
      </w:r>
      <w:r w:rsidRPr="00BD44CE">
        <w:rPr>
          <w:sz w:val="26"/>
          <w:szCs w:val="26"/>
        </w:rPr>
        <w:t xml:space="preserve"> refer to roasting; [to indicate that it was in fact roasted, the text </w:t>
      </w:r>
      <w:proofErr w:type="gramStart"/>
      <w:r w:rsidRPr="00BD44CE">
        <w:rPr>
          <w:sz w:val="26"/>
          <w:szCs w:val="26"/>
        </w:rPr>
        <w:t>says</w:t>
      </w:r>
      <w:proofErr w:type="gramEnd"/>
      <w:r w:rsidRPr="00BD44CE">
        <w:rPr>
          <w:sz w:val="26"/>
          <w:szCs w:val="26"/>
        </w:rPr>
        <w:t xml:space="preserve"> ‘in fire</w:t>
      </w:r>
      <w:r w:rsidR="00004271" w:rsidRPr="00BD44CE">
        <w:rPr>
          <w:sz w:val="26"/>
          <w:szCs w:val="26"/>
        </w:rPr>
        <w:t>’</w:t>
      </w:r>
      <w:r w:rsidRPr="00BD44CE">
        <w:rPr>
          <w:sz w:val="26"/>
          <w:szCs w:val="26"/>
        </w:rPr>
        <w:t>, but the rest of the ‘sacred offerings they cooked’ in water, in pots.]”</w:t>
      </w:r>
      <w:r w:rsidRPr="00BD44CE">
        <w:rPr>
          <w:sz w:val="26"/>
          <w:szCs w:val="26"/>
          <w:vertAlign w:val="superscript"/>
        </w:rPr>
        <w:footnoteReference w:id="46"/>
      </w:r>
    </w:p>
    <w:p w:rsidR="000137A2" w:rsidRPr="00BD44CE" w:rsidRDefault="000137A2" w:rsidP="002B33BF">
      <w:pPr>
        <w:spacing w:line="300" w:lineRule="exact"/>
        <w:ind w:firstLine="288"/>
        <w:jc w:val="both"/>
        <w:rPr>
          <w:sz w:val="26"/>
          <w:szCs w:val="26"/>
        </w:rPr>
      </w:pPr>
      <w:r w:rsidRPr="00BD44CE">
        <w:rPr>
          <w:sz w:val="26"/>
          <w:szCs w:val="26"/>
        </w:rPr>
        <w:t xml:space="preserve">Since </w:t>
      </w:r>
      <w:proofErr w:type="spellStart"/>
      <w:r w:rsidRPr="00BD44CE">
        <w:rPr>
          <w:sz w:val="26"/>
          <w:szCs w:val="26"/>
        </w:rPr>
        <w:t>Exod</w:t>
      </w:r>
      <w:proofErr w:type="spellEnd"/>
      <w:r w:rsidRPr="00BD44CE">
        <w:rPr>
          <w:sz w:val="26"/>
          <w:szCs w:val="26"/>
        </w:rPr>
        <w:t xml:space="preserve"> 12:9 undoubtedly prohibits boiling the Passover sacrifice irrespective of the precise meaning of </w:t>
      </w:r>
      <w:r w:rsidRPr="00FC6809">
        <w:rPr>
          <w:rFonts w:cs="David"/>
          <w:sz w:val="26"/>
          <w:szCs w:val="26"/>
          <w:rtl/>
          <w:lang w:bidi="he-IL"/>
        </w:rPr>
        <w:t>בשל</w:t>
      </w:r>
      <w:r w:rsidRPr="00BD44CE">
        <w:rPr>
          <w:sz w:val="26"/>
          <w:szCs w:val="26"/>
        </w:rPr>
        <w:t xml:space="preserve">, it may be legitimate to relate that text to </w:t>
      </w:r>
      <w:proofErr w:type="spellStart"/>
      <w:r w:rsidRPr="00BD44CE">
        <w:rPr>
          <w:sz w:val="26"/>
          <w:szCs w:val="26"/>
        </w:rPr>
        <w:t>Exod</w:t>
      </w:r>
      <w:proofErr w:type="spellEnd"/>
      <w:r w:rsidRPr="00BD44CE">
        <w:rPr>
          <w:sz w:val="26"/>
          <w:szCs w:val="26"/>
        </w:rPr>
        <w:t xml:space="preserve"> 34:25, which explicitly mentions Passover in proximity to the kid law (in contrast to its putative source, </w:t>
      </w:r>
      <w:proofErr w:type="spellStart"/>
      <w:r w:rsidRPr="00BD44CE">
        <w:rPr>
          <w:sz w:val="26"/>
          <w:szCs w:val="26"/>
        </w:rPr>
        <w:t>Exod</w:t>
      </w:r>
      <w:proofErr w:type="spellEnd"/>
      <w:r w:rsidRPr="00BD44CE">
        <w:rPr>
          <w:sz w:val="26"/>
          <w:szCs w:val="26"/>
        </w:rPr>
        <w:t xml:space="preserve"> 23:19). The question then is </w:t>
      </w:r>
      <w:r w:rsidRPr="00BD44CE">
        <w:rPr>
          <w:i/>
          <w:iCs/>
          <w:sz w:val="26"/>
          <w:szCs w:val="26"/>
        </w:rPr>
        <w:t>why</w:t>
      </w:r>
      <w:r w:rsidRPr="00BD44CE">
        <w:rPr>
          <w:sz w:val="26"/>
          <w:szCs w:val="26"/>
        </w:rPr>
        <w:t xml:space="preserve"> boiling should be forbidden as a method of preparing sacrificial meat. I have argued elsewhere that the use of broth may </w:t>
      </w:r>
      <w:proofErr w:type="gramStart"/>
      <w:r w:rsidRPr="00BD44CE">
        <w:rPr>
          <w:sz w:val="26"/>
          <w:szCs w:val="26"/>
        </w:rPr>
        <w:t>be connected with</w:t>
      </w:r>
      <w:proofErr w:type="gramEnd"/>
      <w:r w:rsidRPr="00BD44CE">
        <w:rPr>
          <w:sz w:val="26"/>
          <w:szCs w:val="26"/>
        </w:rPr>
        <w:t xml:space="preserve"> the Israelite ancestor cult so excoriated by biblical authors.</w:t>
      </w:r>
      <w:r w:rsidRPr="00BD44CE">
        <w:rPr>
          <w:sz w:val="26"/>
          <w:szCs w:val="26"/>
          <w:vertAlign w:val="superscript"/>
        </w:rPr>
        <w:footnoteReference w:id="47"/>
      </w:r>
      <w:r w:rsidRPr="00BD44CE">
        <w:rPr>
          <w:sz w:val="26"/>
          <w:szCs w:val="26"/>
        </w:rPr>
        <w:t xml:space="preserve"> </w:t>
      </w:r>
    </w:p>
    <w:p w:rsidR="000137A2" w:rsidRDefault="000137A2" w:rsidP="002B33BF">
      <w:pPr>
        <w:spacing w:after="120" w:line="300" w:lineRule="exact"/>
        <w:ind w:firstLine="288"/>
        <w:jc w:val="both"/>
        <w:rPr>
          <w:sz w:val="26"/>
          <w:szCs w:val="26"/>
        </w:rPr>
      </w:pPr>
      <w:r w:rsidRPr="00BD44CE">
        <w:rPr>
          <w:sz w:val="26"/>
          <w:szCs w:val="26"/>
        </w:rPr>
        <w:t>A key text from that previous discussion is Jud 6:11-24, which describes Gideon</w:t>
      </w:r>
      <w:r>
        <w:rPr>
          <w:sz w:val="26"/>
          <w:szCs w:val="26"/>
        </w:rPr>
        <w:t>’</w:t>
      </w:r>
      <w:r w:rsidRPr="00BD44CE">
        <w:rPr>
          <w:sz w:val="26"/>
          <w:szCs w:val="26"/>
        </w:rPr>
        <w:t xml:space="preserve">s encounter with an “angel of YHWH” (simply “YHWH” in v. 16) beneath the “terebinth at </w:t>
      </w:r>
      <w:proofErr w:type="spellStart"/>
      <w:r w:rsidRPr="00BD44CE">
        <w:rPr>
          <w:sz w:val="26"/>
          <w:szCs w:val="26"/>
        </w:rPr>
        <w:t>Ophrah</w:t>
      </w:r>
      <w:proofErr w:type="spellEnd"/>
      <w:r w:rsidRPr="00BD44CE">
        <w:rPr>
          <w:sz w:val="26"/>
          <w:szCs w:val="26"/>
        </w:rPr>
        <w:t xml:space="preserve">.” After the deity appoints Gideon to bring victory to </w:t>
      </w:r>
      <w:smartTag w:uri="urn:schemas-microsoft-com:office:smarttags" w:element="country-region">
        <w:smartTag w:uri="urn:schemas-microsoft-com:office:smarttags" w:element="place">
          <w:r w:rsidRPr="00BD44CE">
            <w:rPr>
              <w:sz w:val="26"/>
              <w:szCs w:val="26"/>
            </w:rPr>
            <w:t>Israel</w:t>
          </w:r>
        </w:smartTag>
      </w:smartTag>
      <w:r w:rsidRPr="00BD44CE">
        <w:rPr>
          <w:sz w:val="26"/>
          <w:szCs w:val="26"/>
        </w:rPr>
        <w:t xml:space="preserve">, Gideon implores his divine visitor to remain while he goes and prepares the ritual meal (6:18-21): </w:t>
      </w:r>
    </w:p>
    <w:p w:rsidR="006D3189" w:rsidRPr="00BD44CE" w:rsidRDefault="006D3189" w:rsidP="002B33BF">
      <w:pPr>
        <w:spacing w:after="120" w:line="300" w:lineRule="exact"/>
        <w:ind w:firstLine="288"/>
        <w:jc w:val="both"/>
        <w:rPr>
          <w:sz w:val="26"/>
          <w:szCs w:val="26"/>
        </w:rPr>
      </w:pPr>
    </w:p>
    <w:p w:rsidR="000137A2" w:rsidRPr="00FC6809" w:rsidRDefault="000137A2" w:rsidP="000137A2">
      <w:pPr>
        <w:bidi/>
        <w:spacing w:line="300" w:lineRule="exact"/>
        <w:ind w:left="720" w:right="720"/>
        <w:jc w:val="both"/>
        <w:rPr>
          <w:rFonts w:cs="David"/>
          <w:sz w:val="26"/>
          <w:szCs w:val="26"/>
        </w:rPr>
      </w:pPr>
      <w:r w:rsidRPr="00FC6809">
        <w:rPr>
          <w:rFonts w:cs="David"/>
          <w:sz w:val="26"/>
          <w:szCs w:val="26"/>
          <w:rtl/>
        </w:rPr>
        <w:t>(</w:t>
      </w:r>
      <w:proofErr w:type="spellStart"/>
      <w:r w:rsidRPr="00FC6809">
        <w:rPr>
          <w:rFonts w:cs="David"/>
          <w:sz w:val="26"/>
          <w:szCs w:val="26"/>
          <w:rtl/>
          <w:lang w:bidi="he-IL"/>
        </w:rPr>
        <w:t>יח</w:t>
      </w:r>
      <w:proofErr w:type="spellEnd"/>
      <w:r w:rsidRPr="00FC6809">
        <w:rPr>
          <w:rFonts w:cs="David"/>
          <w:sz w:val="26"/>
          <w:szCs w:val="26"/>
          <w:rtl/>
        </w:rPr>
        <w:t xml:space="preserve">) </w:t>
      </w:r>
      <w:r w:rsidRPr="00FC6809">
        <w:rPr>
          <w:rFonts w:cs="David"/>
          <w:sz w:val="26"/>
          <w:szCs w:val="26"/>
          <w:rtl/>
          <w:lang w:bidi="he-IL"/>
        </w:rPr>
        <w:t xml:space="preserve">אַל נָא </w:t>
      </w:r>
      <w:proofErr w:type="spellStart"/>
      <w:r w:rsidRPr="00FC6809">
        <w:rPr>
          <w:rFonts w:cs="David"/>
          <w:sz w:val="26"/>
          <w:szCs w:val="26"/>
          <w:rtl/>
          <w:lang w:bidi="he-IL"/>
        </w:rPr>
        <w:t>תָמֻש</w:t>
      </w:r>
      <w:proofErr w:type="spellEnd"/>
      <w:r w:rsidRPr="00FC6809">
        <w:rPr>
          <w:rFonts w:cs="David"/>
          <w:sz w:val="26"/>
          <w:szCs w:val="26"/>
          <w:rtl/>
          <w:lang w:bidi="he-IL"/>
        </w:rPr>
        <w:t>ׁ מִזֶּה עַד בֹּאִי אֵלֶיךָ וְהוֹצֵאתִי אֶת מִנְחָתִי וְהִנַּחְתִּי לְפָנֶיךָ וַיֹּאמַר אָנֹכִי אֵשֵׁב עַד שׁוּבֶךָ</w:t>
      </w:r>
      <w:r w:rsidRPr="00FC6809">
        <w:rPr>
          <w:rFonts w:cs="David"/>
          <w:sz w:val="26"/>
          <w:szCs w:val="26"/>
          <w:rtl/>
        </w:rPr>
        <w:t>:</w:t>
      </w:r>
      <w:r w:rsidRPr="00FC6809">
        <w:rPr>
          <w:rFonts w:cs="David"/>
          <w:sz w:val="26"/>
          <w:szCs w:val="26"/>
        </w:rPr>
        <w:t xml:space="preserve"> </w:t>
      </w:r>
      <w:r w:rsidRPr="00FC6809">
        <w:rPr>
          <w:rFonts w:cs="David"/>
          <w:sz w:val="26"/>
          <w:szCs w:val="26"/>
          <w:rtl/>
        </w:rPr>
        <w:t>(</w:t>
      </w:r>
      <w:proofErr w:type="spellStart"/>
      <w:r w:rsidRPr="00FC6809">
        <w:rPr>
          <w:rFonts w:cs="David"/>
          <w:sz w:val="26"/>
          <w:szCs w:val="26"/>
          <w:rtl/>
          <w:lang w:bidi="he-IL"/>
        </w:rPr>
        <w:t>יט</w:t>
      </w:r>
      <w:proofErr w:type="spellEnd"/>
      <w:r w:rsidRPr="00FC6809">
        <w:rPr>
          <w:rFonts w:cs="David"/>
          <w:sz w:val="26"/>
          <w:szCs w:val="26"/>
          <w:rtl/>
        </w:rPr>
        <w:t xml:space="preserve">) </w:t>
      </w:r>
      <w:r w:rsidRPr="00FC6809">
        <w:rPr>
          <w:rFonts w:cs="David"/>
          <w:sz w:val="26"/>
          <w:szCs w:val="26"/>
          <w:rtl/>
          <w:lang w:bidi="he-IL"/>
        </w:rPr>
        <w:t xml:space="preserve">וְגִדְעוֹן בָּא וַיַּעַשׂ גְּדִי עִזִּים וְאֵיפַת קֶמַח מַצּוֹת הַבָּשָׂר שָׂם בַּסַּל וְהַמָּרַק שָׂם בַּפָּרוּר וַיּוֹצֵא אֵלָיו אֶל תַּחַת הָאֵלָה </w:t>
      </w:r>
      <w:proofErr w:type="spellStart"/>
      <w:r w:rsidRPr="00FC6809">
        <w:rPr>
          <w:rFonts w:cs="David"/>
          <w:sz w:val="26"/>
          <w:szCs w:val="26"/>
          <w:rtl/>
          <w:lang w:bidi="he-IL"/>
        </w:rPr>
        <w:t>וַיַּגַּש</w:t>
      </w:r>
      <w:proofErr w:type="spellEnd"/>
      <w:r w:rsidRPr="00FC6809">
        <w:rPr>
          <w:rFonts w:cs="David"/>
          <w:sz w:val="26"/>
          <w:szCs w:val="26"/>
          <w:rtl/>
          <w:lang w:bidi="he-IL"/>
        </w:rPr>
        <w:t>ׁ</w:t>
      </w:r>
      <w:r w:rsidRPr="00FC6809">
        <w:rPr>
          <w:rFonts w:cs="David"/>
          <w:sz w:val="26"/>
          <w:szCs w:val="26"/>
          <w:rtl/>
        </w:rPr>
        <w:t>:</w:t>
      </w:r>
      <w:r w:rsidRPr="00FC6809">
        <w:rPr>
          <w:rFonts w:cs="David"/>
          <w:sz w:val="26"/>
          <w:szCs w:val="26"/>
        </w:rPr>
        <w:t xml:space="preserve"> </w:t>
      </w:r>
      <w:r w:rsidRPr="00FC6809">
        <w:rPr>
          <w:rFonts w:cs="David"/>
          <w:sz w:val="26"/>
          <w:szCs w:val="26"/>
          <w:rtl/>
        </w:rPr>
        <w:t>(</w:t>
      </w:r>
      <w:r w:rsidRPr="00FC6809">
        <w:rPr>
          <w:rFonts w:cs="David"/>
          <w:sz w:val="26"/>
          <w:szCs w:val="26"/>
          <w:rtl/>
          <w:lang w:bidi="he-IL"/>
        </w:rPr>
        <w:t>כ</w:t>
      </w:r>
      <w:r w:rsidRPr="00FC6809">
        <w:rPr>
          <w:rFonts w:cs="David"/>
          <w:sz w:val="26"/>
          <w:szCs w:val="26"/>
          <w:rtl/>
        </w:rPr>
        <w:t xml:space="preserve">) </w:t>
      </w:r>
      <w:r w:rsidRPr="00FC6809">
        <w:rPr>
          <w:rFonts w:cs="David"/>
          <w:sz w:val="26"/>
          <w:szCs w:val="26"/>
          <w:rtl/>
          <w:lang w:bidi="he-IL"/>
        </w:rPr>
        <w:t xml:space="preserve">וַיֹּאמֶר אֵלָיו מַלְאַךְ </w:t>
      </w:r>
      <w:proofErr w:type="spellStart"/>
      <w:r w:rsidRPr="00FC6809">
        <w:rPr>
          <w:rFonts w:cs="David"/>
          <w:sz w:val="26"/>
          <w:szCs w:val="26"/>
          <w:rtl/>
          <w:lang w:bidi="he-IL"/>
        </w:rPr>
        <w:t>הָאֱלֹהִים</w:t>
      </w:r>
      <w:proofErr w:type="spellEnd"/>
      <w:r w:rsidRPr="00FC6809">
        <w:rPr>
          <w:rFonts w:cs="David"/>
          <w:sz w:val="26"/>
          <w:szCs w:val="26"/>
          <w:rtl/>
          <w:lang w:bidi="he-IL"/>
        </w:rPr>
        <w:t xml:space="preserve"> קַח אֶת הַבָּשָׂר וְאֶת הַמַּצּוֹת וְהַנַּח אֶל הַסֶּלַע הַלָּז </w:t>
      </w:r>
      <w:r w:rsidRPr="00FC6809">
        <w:rPr>
          <w:rFonts w:cs="David"/>
          <w:sz w:val="26"/>
          <w:szCs w:val="26"/>
          <w:u w:val="single"/>
          <w:rtl/>
          <w:lang w:bidi="he-IL"/>
        </w:rPr>
        <w:t>וְאֶת הַמָּרַק שְׁפוֹךְ</w:t>
      </w:r>
      <w:r w:rsidRPr="00FC6809">
        <w:rPr>
          <w:rFonts w:cs="David"/>
          <w:sz w:val="26"/>
          <w:szCs w:val="26"/>
          <w:rtl/>
          <w:lang w:bidi="he-IL"/>
        </w:rPr>
        <w:t xml:space="preserve"> וַיַּעַשׂ כֵּן</w:t>
      </w:r>
      <w:r w:rsidRPr="00FC6809">
        <w:rPr>
          <w:rFonts w:cs="David"/>
          <w:sz w:val="26"/>
          <w:szCs w:val="26"/>
          <w:rtl/>
        </w:rPr>
        <w:t>:</w:t>
      </w:r>
      <w:r w:rsidRPr="00FC6809">
        <w:rPr>
          <w:rFonts w:cs="David"/>
          <w:sz w:val="26"/>
          <w:szCs w:val="26"/>
        </w:rPr>
        <w:t xml:space="preserve"> </w:t>
      </w:r>
      <w:r w:rsidRPr="00FC6809">
        <w:rPr>
          <w:rFonts w:cs="David"/>
          <w:sz w:val="26"/>
          <w:szCs w:val="26"/>
          <w:rtl/>
        </w:rPr>
        <w:t>(</w:t>
      </w:r>
      <w:proofErr w:type="spellStart"/>
      <w:r w:rsidRPr="00FC6809">
        <w:rPr>
          <w:rFonts w:cs="David"/>
          <w:sz w:val="26"/>
          <w:szCs w:val="26"/>
          <w:rtl/>
          <w:lang w:bidi="he-IL"/>
        </w:rPr>
        <w:t>כא</w:t>
      </w:r>
      <w:proofErr w:type="spellEnd"/>
      <w:r w:rsidRPr="00FC6809">
        <w:rPr>
          <w:rFonts w:cs="David"/>
          <w:sz w:val="26"/>
          <w:szCs w:val="26"/>
          <w:rtl/>
        </w:rPr>
        <w:t xml:space="preserve">) </w:t>
      </w:r>
      <w:r w:rsidRPr="00FC6809">
        <w:rPr>
          <w:rFonts w:cs="David"/>
          <w:sz w:val="26"/>
          <w:szCs w:val="26"/>
          <w:rtl/>
          <w:lang w:bidi="he-IL"/>
        </w:rPr>
        <w:t xml:space="preserve">וַיִּשְׁלַח מַלְאַךְ </w:t>
      </w:r>
      <w:proofErr w:type="spellStart"/>
      <w:r w:rsidRPr="00FC6809">
        <w:rPr>
          <w:rFonts w:cs="David"/>
          <w:sz w:val="26"/>
          <w:szCs w:val="26"/>
          <w:rtl/>
          <w:lang w:bidi="he-IL"/>
        </w:rPr>
        <w:t>יְדֹוָד</w:t>
      </w:r>
      <w:proofErr w:type="spellEnd"/>
      <w:r w:rsidRPr="00FC6809">
        <w:rPr>
          <w:rFonts w:cs="David"/>
          <w:sz w:val="26"/>
          <w:szCs w:val="26"/>
          <w:rtl/>
          <w:lang w:bidi="he-IL"/>
        </w:rPr>
        <w:t xml:space="preserve"> אֶת קְצֵה הַמִּשְׁעֶנֶת אֲשֶׁר בְּיָדוֹ וַיִּגַּע בַּבָּשָׂר וּבַמַּצּוֹת וַתַּעַל הָאֵשׁ מִן הַצּוּר וַתֹּאכַל אֶת הַבָּשָׂר וְאֶת הַמַּצּוֹת וּמַלְאַךְ </w:t>
      </w:r>
      <w:proofErr w:type="spellStart"/>
      <w:r w:rsidRPr="00FC6809">
        <w:rPr>
          <w:rFonts w:cs="David"/>
          <w:sz w:val="26"/>
          <w:szCs w:val="26"/>
          <w:rtl/>
          <w:lang w:bidi="he-IL"/>
        </w:rPr>
        <w:t>יְדֹוָד</w:t>
      </w:r>
      <w:proofErr w:type="spellEnd"/>
      <w:r w:rsidRPr="00FC6809">
        <w:rPr>
          <w:rFonts w:cs="David"/>
          <w:sz w:val="26"/>
          <w:szCs w:val="26"/>
          <w:rtl/>
          <w:lang w:bidi="he-IL"/>
        </w:rPr>
        <w:t xml:space="preserve"> הָלַךְ מֵעֵינָיו</w:t>
      </w:r>
      <w:r w:rsidRPr="00FC6809">
        <w:rPr>
          <w:rFonts w:cs="David"/>
          <w:sz w:val="26"/>
          <w:szCs w:val="26"/>
          <w:rtl/>
        </w:rPr>
        <w:t>:</w:t>
      </w:r>
    </w:p>
    <w:p w:rsidR="000137A2" w:rsidRPr="00BD44CE" w:rsidRDefault="000137A2" w:rsidP="00004271">
      <w:pPr>
        <w:spacing w:before="120" w:line="300" w:lineRule="exact"/>
        <w:ind w:left="720" w:right="720"/>
        <w:jc w:val="both"/>
        <w:rPr>
          <w:sz w:val="26"/>
          <w:szCs w:val="26"/>
        </w:rPr>
      </w:pPr>
      <w:r w:rsidRPr="00BD44CE">
        <w:rPr>
          <w:sz w:val="26"/>
          <w:szCs w:val="26"/>
          <w:vertAlign w:val="superscript"/>
        </w:rPr>
        <w:lastRenderedPageBreak/>
        <w:t>18</w:t>
      </w:r>
      <w:r w:rsidR="00004271">
        <w:rPr>
          <w:sz w:val="26"/>
          <w:szCs w:val="26"/>
        </w:rPr>
        <w:t>D</w:t>
      </w:r>
      <w:r w:rsidRPr="00BD44CE">
        <w:rPr>
          <w:sz w:val="26"/>
          <w:szCs w:val="26"/>
        </w:rPr>
        <w:t xml:space="preserve">o not leave this place until I come back to You and bring out my offering and place it before You.” And He answered, “I will stay until you return.” </w:t>
      </w:r>
      <w:r w:rsidRPr="00BD44CE">
        <w:rPr>
          <w:sz w:val="26"/>
          <w:szCs w:val="26"/>
          <w:vertAlign w:val="superscript"/>
        </w:rPr>
        <w:t>19</w:t>
      </w:r>
      <w:r w:rsidRPr="00BD44CE">
        <w:rPr>
          <w:sz w:val="26"/>
          <w:szCs w:val="26"/>
        </w:rPr>
        <w:t xml:space="preserve">So Gideon went in and prepared a kid, and [baked] unleavened bread from an ephah of flour. He put the meat in a basket and poured the broth into a pot, and he brought them out to Him under the terebinth. As he presented them, </w:t>
      </w:r>
      <w:r w:rsidRPr="00BD44CE">
        <w:rPr>
          <w:sz w:val="26"/>
          <w:szCs w:val="26"/>
          <w:vertAlign w:val="superscript"/>
        </w:rPr>
        <w:t>20</w:t>
      </w:r>
      <w:r w:rsidRPr="00BD44CE">
        <w:rPr>
          <w:sz w:val="26"/>
          <w:szCs w:val="26"/>
        </w:rPr>
        <w:t xml:space="preserve">the angel of God said to him, “Take the meat and the unleavened bread, put them on yonder rock, </w:t>
      </w:r>
      <w:r w:rsidRPr="00BD44CE">
        <w:rPr>
          <w:sz w:val="26"/>
          <w:szCs w:val="26"/>
          <w:u w:val="single"/>
        </w:rPr>
        <w:t>and spill out the broth</w:t>
      </w:r>
      <w:r w:rsidRPr="00BD44CE">
        <w:rPr>
          <w:sz w:val="26"/>
          <w:szCs w:val="26"/>
        </w:rPr>
        <w:t xml:space="preserve">.” He did so. </w:t>
      </w:r>
      <w:r w:rsidRPr="00BD44CE">
        <w:rPr>
          <w:sz w:val="26"/>
          <w:szCs w:val="26"/>
          <w:vertAlign w:val="superscript"/>
        </w:rPr>
        <w:t>21</w:t>
      </w:r>
      <w:r w:rsidRPr="00BD44CE">
        <w:rPr>
          <w:sz w:val="26"/>
          <w:szCs w:val="26"/>
        </w:rPr>
        <w:t>The angel of the Lord held out the staff that he carried, and touched the meat and the unleavened bread with its tip. A fire sprang up from the rock and consumed the meat and the unleavened bread. And the angel of the Lord vanished from his sight.</w:t>
      </w:r>
    </w:p>
    <w:p w:rsidR="00930B10" w:rsidRDefault="00930B10" w:rsidP="00930B10">
      <w:pPr>
        <w:spacing w:before="120" w:line="300" w:lineRule="exact"/>
        <w:jc w:val="both"/>
        <w:rPr>
          <w:sz w:val="26"/>
          <w:szCs w:val="26"/>
        </w:rPr>
      </w:pPr>
    </w:p>
    <w:p w:rsidR="000137A2" w:rsidRPr="00BD44CE" w:rsidRDefault="000137A2" w:rsidP="00930B10">
      <w:pPr>
        <w:spacing w:before="120" w:line="300" w:lineRule="exact"/>
        <w:jc w:val="both"/>
        <w:rPr>
          <w:sz w:val="26"/>
          <w:szCs w:val="26"/>
        </w:rPr>
      </w:pPr>
      <w:r w:rsidRPr="00BD44CE">
        <w:rPr>
          <w:sz w:val="26"/>
          <w:szCs w:val="26"/>
        </w:rPr>
        <w:t>The meal consists of a kid (meat and broth) and unleavened bread. The angel commands that the broth be “spilled out,”</w:t>
      </w:r>
      <w:r w:rsidRPr="00BD44CE">
        <w:rPr>
          <w:rStyle w:val="a6"/>
          <w:sz w:val="26"/>
          <w:szCs w:val="26"/>
        </w:rPr>
        <w:footnoteReference w:id="48"/>
      </w:r>
      <w:r w:rsidRPr="00BD44CE">
        <w:rPr>
          <w:sz w:val="26"/>
          <w:szCs w:val="26"/>
        </w:rPr>
        <w:t xml:space="preserve"> has Gideon place the meat and bread upon a rock, arranges for a fire to consume the offerings, and promptly disappears. At this moment Gideon </w:t>
      </w:r>
      <w:proofErr w:type="gramStart"/>
      <w:r w:rsidRPr="00BD44CE">
        <w:rPr>
          <w:sz w:val="26"/>
          <w:szCs w:val="26"/>
        </w:rPr>
        <w:t>is able to</w:t>
      </w:r>
      <w:proofErr w:type="gramEnd"/>
      <w:r w:rsidRPr="00BD44CE">
        <w:rPr>
          <w:sz w:val="26"/>
          <w:szCs w:val="26"/>
        </w:rPr>
        <w:t xml:space="preserve"> identify his visitor, and he fears for his life. When YHWH assures Gideon that he will not die, he responds by building an altar. </w:t>
      </w:r>
    </w:p>
    <w:p w:rsidR="000137A2" w:rsidRPr="00BD44CE" w:rsidRDefault="000137A2" w:rsidP="000137A2">
      <w:pPr>
        <w:spacing w:line="300" w:lineRule="exact"/>
        <w:ind w:firstLine="288"/>
        <w:jc w:val="both"/>
        <w:rPr>
          <w:sz w:val="26"/>
          <w:szCs w:val="26"/>
        </w:rPr>
      </w:pPr>
      <w:r w:rsidRPr="00BD44CE">
        <w:rPr>
          <w:sz w:val="26"/>
          <w:szCs w:val="26"/>
        </w:rPr>
        <w:t>In my view, an Israelite ancestor cult supplies the underpinning of the story. The terebinth, which is the property of Gideon</w:t>
      </w:r>
      <w:r>
        <w:rPr>
          <w:sz w:val="26"/>
          <w:szCs w:val="26"/>
        </w:rPr>
        <w:t>’</w:t>
      </w:r>
      <w:r w:rsidRPr="00BD44CE">
        <w:rPr>
          <w:sz w:val="26"/>
          <w:szCs w:val="26"/>
        </w:rPr>
        <w:t xml:space="preserve">s father (6:11), is the site of a communal meal (like the Roman </w:t>
      </w:r>
      <w:proofErr w:type="spellStart"/>
      <w:r w:rsidRPr="00BD44CE">
        <w:rPr>
          <w:i/>
          <w:iCs/>
          <w:sz w:val="26"/>
          <w:szCs w:val="26"/>
        </w:rPr>
        <w:t>refrigerium</w:t>
      </w:r>
      <w:proofErr w:type="spellEnd"/>
      <w:r w:rsidRPr="00BD44CE">
        <w:rPr>
          <w:sz w:val="26"/>
          <w:szCs w:val="26"/>
        </w:rPr>
        <w:t xml:space="preserve">) with the ancestral spirits. </w:t>
      </w:r>
      <w:proofErr w:type="gramStart"/>
      <w:r w:rsidRPr="00BD44CE">
        <w:rPr>
          <w:sz w:val="26"/>
          <w:szCs w:val="26"/>
        </w:rPr>
        <w:t>In order to</w:t>
      </w:r>
      <w:proofErr w:type="gramEnd"/>
      <w:r w:rsidRPr="00BD44CE">
        <w:rPr>
          <w:sz w:val="26"/>
          <w:szCs w:val="26"/>
        </w:rPr>
        <w:t xml:space="preserve"> share the meal, the ancestors would partake of the broth that was poured out on the ground. In the Gideon story, the old rite is treated ironically. Gideon’s guest was no ordinary spirit, after all, but an angel of YHWH, so instead of being used to propitiate the ancestors, the broth was merely discarded. The prohibition of “boiling”, then, might be intended to obliterate a vestige of “pagan” practice from the official Israelite cult. </w:t>
      </w:r>
    </w:p>
    <w:p w:rsidR="000137A2" w:rsidRDefault="000137A2" w:rsidP="002B33BF">
      <w:pPr>
        <w:spacing w:after="120" w:line="300" w:lineRule="exact"/>
        <w:ind w:firstLine="288"/>
        <w:jc w:val="both"/>
        <w:rPr>
          <w:sz w:val="26"/>
          <w:szCs w:val="26"/>
        </w:rPr>
      </w:pPr>
      <w:r w:rsidRPr="00BD44CE">
        <w:rPr>
          <w:sz w:val="26"/>
          <w:szCs w:val="26"/>
        </w:rPr>
        <w:t xml:space="preserve">While such an explanation might account for the law in </w:t>
      </w:r>
      <w:proofErr w:type="spellStart"/>
      <w:r w:rsidRPr="00BD44CE">
        <w:rPr>
          <w:sz w:val="26"/>
          <w:szCs w:val="26"/>
        </w:rPr>
        <w:t>Exod</w:t>
      </w:r>
      <w:proofErr w:type="spellEnd"/>
      <w:r w:rsidRPr="00BD44CE">
        <w:rPr>
          <w:sz w:val="26"/>
          <w:szCs w:val="26"/>
        </w:rPr>
        <w:t xml:space="preserve"> 12:9, it does not encompass the kid law in its totality, especially </w:t>
      </w:r>
      <w:r w:rsidRPr="00BD44CE">
        <w:rPr>
          <w:sz w:val="26"/>
          <w:szCs w:val="26"/>
        </w:rPr>
        <w:lastRenderedPageBreak/>
        <w:t>not the specification of “</w:t>
      </w:r>
      <w:r w:rsidRPr="00BD44CE">
        <w:rPr>
          <w:i/>
          <w:iCs/>
          <w:sz w:val="26"/>
          <w:szCs w:val="26"/>
        </w:rPr>
        <w:t>mother’s</w:t>
      </w:r>
      <w:r w:rsidRPr="00BD44CE">
        <w:rPr>
          <w:sz w:val="26"/>
          <w:szCs w:val="26"/>
        </w:rPr>
        <w:t xml:space="preserve"> milk.” The most frequently cited rationalization of the kid law as an Israelite repudiation of paganism (again without specific reference to the source of the milk) is in Maimonides’ </w:t>
      </w:r>
      <w:r w:rsidRPr="00BD44CE">
        <w:rPr>
          <w:i/>
          <w:iCs/>
          <w:sz w:val="26"/>
          <w:szCs w:val="26"/>
        </w:rPr>
        <w:t>Guide of the Perplexed</w:t>
      </w:r>
      <w:r w:rsidRPr="00BD44CE">
        <w:rPr>
          <w:sz w:val="26"/>
          <w:szCs w:val="26"/>
        </w:rPr>
        <w:t xml:space="preserve"> 3.48:</w:t>
      </w:r>
    </w:p>
    <w:p w:rsidR="00930B10" w:rsidRPr="00BD44CE" w:rsidRDefault="00930B10" w:rsidP="002B33BF">
      <w:pPr>
        <w:spacing w:after="120" w:line="300" w:lineRule="exact"/>
        <w:ind w:firstLine="288"/>
        <w:jc w:val="both"/>
        <w:rPr>
          <w:sz w:val="26"/>
          <w:szCs w:val="26"/>
        </w:rPr>
      </w:pPr>
    </w:p>
    <w:p w:rsidR="000137A2" w:rsidRPr="00FC6809" w:rsidRDefault="000137A2" w:rsidP="002B33BF">
      <w:pPr>
        <w:bidi/>
        <w:spacing w:after="120" w:line="300" w:lineRule="exact"/>
        <w:ind w:left="720" w:right="720"/>
        <w:jc w:val="both"/>
        <w:rPr>
          <w:rFonts w:cs="David" w:hint="cs"/>
          <w:sz w:val="26"/>
          <w:szCs w:val="26"/>
          <w:rtl/>
          <w:lang w:bidi="he-IL"/>
        </w:rPr>
      </w:pPr>
      <w:r w:rsidRPr="00FC6809">
        <w:rPr>
          <w:rFonts w:cs="David"/>
          <w:sz w:val="26"/>
          <w:szCs w:val="26"/>
          <w:rtl/>
          <w:lang w:bidi="he-IL"/>
        </w:rPr>
        <w:t>ואמנם איסור בשר בחלב עם היותו מזון עב מאד</w:t>
      </w:r>
      <w:r w:rsidRPr="00FC6809">
        <w:rPr>
          <w:rFonts w:cs="David"/>
          <w:sz w:val="26"/>
          <w:szCs w:val="26"/>
          <w:rtl/>
        </w:rPr>
        <w:t xml:space="preserve">, </w:t>
      </w:r>
      <w:r w:rsidRPr="00FC6809">
        <w:rPr>
          <w:rFonts w:cs="David"/>
          <w:sz w:val="26"/>
          <w:szCs w:val="26"/>
          <w:rtl/>
          <w:lang w:bidi="he-IL"/>
        </w:rPr>
        <w:t>בלא ספק</w:t>
      </w:r>
      <w:r w:rsidRPr="00FC6809">
        <w:rPr>
          <w:rFonts w:cs="David"/>
          <w:sz w:val="26"/>
          <w:szCs w:val="26"/>
          <w:rtl/>
        </w:rPr>
        <w:t xml:space="preserve">, </w:t>
      </w:r>
      <w:r w:rsidRPr="00FC6809">
        <w:rPr>
          <w:rFonts w:cs="David"/>
          <w:sz w:val="26"/>
          <w:szCs w:val="26"/>
          <w:rtl/>
          <w:lang w:bidi="he-IL"/>
        </w:rPr>
        <w:t>ומוליד מלוי רב</w:t>
      </w:r>
      <w:r w:rsidRPr="00FC6809">
        <w:rPr>
          <w:rFonts w:cs="David"/>
          <w:sz w:val="26"/>
          <w:szCs w:val="26"/>
          <w:rtl/>
        </w:rPr>
        <w:t xml:space="preserve">, </w:t>
      </w:r>
      <w:r w:rsidRPr="00FC6809">
        <w:rPr>
          <w:rFonts w:cs="David"/>
          <w:sz w:val="26"/>
          <w:szCs w:val="26"/>
          <w:rtl/>
          <w:lang w:bidi="he-IL"/>
        </w:rPr>
        <w:t>אין רחוק אצלי שיש בו ריח עבודה זרה</w:t>
      </w:r>
      <w:r w:rsidRPr="00FC6809">
        <w:rPr>
          <w:rFonts w:cs="David"/>
          <w:sz w:val="26"/>
          <w:szCs w:val="26"/>
          <w:rtl/>
        </w:rPr>
        <w:t xml:space="preserve">, </w:t>
      </w:r>
      <w:r w:rsidRPr="00FC6809">
        <w:rPr>
          <w:rFonts w:cs="David"/>
          <w:sz w:val="26"/>
          <w:szCs w:val="26"/>
          <w:rtl/>
          <w:lang w:bidi="he-IL"/>
        </w:rPr>
        <w:t>אולי כך היו אוכלים בעבודה מעבודותיה או בחג מחגיהם</w:t>
      </w:r>
      <w:r w:rsidRPr="00FC6809">
        <w:rPr>
          <w:rFonts w:cs="David"/>
          <w:sz w:val="26"/>
          <w:szCs w:val="26"/>
          <w:rtl/>
        </w:rPr>
        <w:t xml:space="preserve">. </w:t>
      </w:r>
      <w:r w:rsidRPr="00FC6809">
        <w:rPr>
          <w:rFonts w:cs="David"/>
          <w:sz w:val="26"/>
          <w:szCs w:val="26"/>
          <w:rtl/>
          <w:lang w:bidi="he-IL"/>
        </w:rPr>
        <w:t xml:space="preserve">וממה שמחזק זה אצלי </w:t>
      </w:r>
      <w:r w:rsidRPr="00FC6809">
        <w:rPr>
          <w:rFonts w:cs="David"/>
          <w:sz w:val="26"/>
          <w:szCs w:val="26"/>
          <w:rtl/>
        </w:rPr>
        <w:t xml:space="preserve">- </w:t>
      </w:r>
      <w:r w:rsidRPr="00FC6809">
        <w:rPr>
          <w:rFonts w:cs="David"/>
          <w:sz w:val="26"/>
          <w:szCs w:val="26"/>
          <w:rtl/>
          <w:lang w:bidi="he-IL"/>
        </w:rPr>
        <w:t>זכור התורה אותו שני פעמים תחילת מה שציותה עליו עם מצות החג</w:t>
      </w:r>
      <w:r w:rsidRPr="00FC6809">
        <w:rPr>
          <w:rFonts w:cs="David"/>
          <w:sz w:val="26"/>
          <w:szCs w:val="26"/>
          <w:rtl/>
        </w:rPr>
        <w:t xml:space="preserve">, </w:t>
      </w:r>
      <w:r w:rsidRPr="00FC6809">
        <w:rPr>
          <w:rFonts w:cs="David"/>
          <w:sz w:val="26"/>
          <w:szCs w:val="26"/>
          <w:rtl/>
          <w:lang w:bidi="he-IL"/>
        </w:rPr>
        <w:t>שלש פעמים בשנה וגו</w:t>
      </w:r>
      <w:r w:rsidRPr="00FC6809">
        <w:rPr>
          <w:rFonts w:cs="David"/>
          <w:sz w:val="26"/>
          <w:szCs w:val="26"/>
          <w:rtl/>
        </w:rPr>
        <w:t xml:space="preserve">', </w:t>
      </w:r>
      <w:r w:rsidRPr="00FC6809">
        <w:rPr>
          <w:rFonts w:cs="David"/>
          <w:sz w:val="26"/>
          <w:szCs w:val="26"/>
          <w:rtl/>
          <w:lang w:bidi="he-IL"/>
        </w:rPr>
        <w:t>כאילו אמר</w:t>
      </w:r>
      <w:r w:rsidRPr="00FC6809">
        <w:rPr>
          <w:rFonts w:cs="David"/>
          <w:sz w:val="26"/>
          <w:szCs w:val="26"/>
          <w:rtl/>
        </w:rPr>
        <w:t xml:space="preserve">, </w:t>
      </w:r>
      <w:r w:rsidRPr="00FC6809">
        <w:rPr>
          <w:rFonts w:cs="David"/>
          <w:sz w:val="26"/>
          <w:szCs w:val="26"/>
          <w:rtl/>
          <w:lang w:bidi="he-IL"/>
        </w:rPr>
        <w:t>בעת חגכם ובואכם לבית יי אלוהיך לא תבשל מה שתבשל שם על דרך פלוני</w:t>
      </w:r>
      <w:r w:rsidRPr="00FC6809">
        <w:rPr>
          <w:rFonts w:cs="David"/>
          <w:sz w:val="26"/>
          <w:szCs w:val="26"/>
          <w:rtl/>
        </w:rPr>
        <w:t xml:space="preserve">, </w:t>
      </w:r>
      <w:r w:rsidRPr="00FC6809">
        <w:rPr>
          <w:rFonts w:cs="David"/>
          <w:sz w:val="26"/>
          <w:szCs w:val="26"/>
          <w:rtl/>
          <w:lang w:bidi="he-IL"/>
        </w:rPr>
        <w:t>כמו שהיו הם עושים</w:t>
      </w:r>
      <w:r w:rsidRPr="00FC6809">
        <w:rPr>
          <w:rFonts w:cs="David"/>
          <w:sz w:val="26"/>
          <w:szCs w:val="26"/>
          <w:rtl/>
        </w:rPr>
        <w:t xml:space="preserve">. </w:t>
      </w:r>
      <w:r w:rsidRPr="00FC6809">
        <w:rPr>
          <w:rFonts w:cs="David"/>
          <w:sz w:val="26"/>
          <w:szCs w:val="26"/>
          <w:rtl/>
          <w:lang w:bidi="he-IL"/>
        </w:rPr>
        <w:t xml:space="preserve">זהו הטעם החזק אצלי </w:t>
      </w:r>
      <w:proofErr w:type="spellStart"/>
      <w:r w:rsidRPr="00FC6809">
        <w:rPr>
          <w:rFonts w:cs="David"/>
          <w:sz w:val="26"/>
          <w:szCs w:val="26"/>
          <w:rtl/>
          <w:lang w:bidi="he-IL"/>
        </w:rPr>
        <w:t>בענין</w:t>
      </w:r>
      <w:proofErr w:type="spellEnd"/>
      <w:r w:rsidRPr="00FC6809">
        <w:rPr>
          <w:rFonts w:cs="David"/>
          <w:sz w:val="26"/>
          <w:szCs w:val="26"/>
          <w:rtl/>
          <w:lang w:bidi="he-IL"/>
        </w:rPr>
        <w:t xml:space="preserve"> איסורו </w:t>
      </w:r>
      <w:r w:rsidRPr="00FC6809">
        <w:rPr>
          <w:rFonts w:cs="David"/>
          <w:sz w:val="26"/>
          <w:szCs w:val="26"/>
          <w:rtl/>
        </w:rPr>
        <w:t xml:space="preserve">- </w:t>
      </w:r>
      <w:r w:rsidRPr="00FC6809">
        <w:rPr>
          <w:rFonts w:cs="David"/>
          <w:sz w:val="26"/>
          <w:szCs w:val="26"/>
          <w:rtl/>
          <w:lang w:bidi="he-IL"/>
        </w:rPr>
        <w:t xml:space="preserve">ואמנם לא ראיתי זה כתוב במה שראיתי מספרי </w:t>
      </w:r>
      <w:proofErr w:type="spellStart"/>
      <w:r w:rsidRPr="00FC6809">
        <w:rPr>
          <w:rFonts w:cs="David"/>
          <w:sz w:val="26"/>
          <w:szCs w:val="26"/>
          <w:rtl/>
          <w:lang w:bidi="he-IL"/>
        </w:rPr>
        <w:t>הצאבה</w:t>
      </w:r>
      <w:proofErr w:type="spellEnd"/>
      <w:r w:rsidRPr="00FC6809">
        <w:rPr>
          <w:rFonts w:cs="David"/>
          <w:sz w:val="26"/>
          <w:szCs w:val="26"/>
          <w:rtl/>
        </w:rPr>
        <w:t>:</w:t>
      </w:r>
      <w:r w:rsidR="002B33BF" w:rsidRPr="00FC6809">
        <w:rPr>
          <w:rFonts w:cs="David"/>
          <w:sz w:val="26"/>
          <w:szCs w:val="26"/>
        </w:rPr>
        <w:t xml:space="preserve"> </w:t>
      </w:r>
    </w:p>
    <w:p w:rsidR="000137A2" w:rsidRPr="00BD44CE" w:rsidRDefault="000137A2" w:rsidP="000137A2">
      <w:pPr>
        <w:spacing w:line="300" w:lineRule="exact"/>
        <w:ind w:left="720" w:right="720"/>
        <w:jc w:val="both"/>
        <w:rPr>
          <w:sz w:val="26"/>
          <w:szCs w:val="26"/>
        </w:rPr>
      </w:pPr>
      <w:r w:rsidRPr="00BD44CE">
        <w:rPr>
          <w:sz w:val="26"/>
          <w:szCs w:val="26"/>
        </w:rPr>
        <w:t>As for the prohibition of meat in milk, although it undoubtedly is gross food and overly filling, in my opinion it also is reminiscent of idolatry: perhaps they would eat it this way as part of their service, or on one of their festivals. I find support for this view in the fact that the Law mentions the prohibition for the first two times after the festival commandment, “Three times a year all your males shall appear before the Sovereign, the Lord,” as if to say, “When you come to the house of YHWH your God on your festivals, do not boil your food there the way the heathen used to do.” In my opinion, this is the most likely reason for the prohibition, but I have not seen this written in the books of the Sabeans.</w:t>
      </w:r>
      <w:r w:rsidRPr="00BD44CE">
        <w:rPr>
          <w:rStyle w:val="a6"/>
          <w:sz w:val="26"/>
          <w:szCs w:val="26"/>
        </w:rPr>
        <w:footnoteReference w:id="49"/>
      </w:r>
    </w:p>
    <w:p w:rsidR="000137A2" w:rsidRPr="00BD44CE" w:rsidRDefault="000137A2" w:rsidP="00930B10">
      <w:pPr>
        <w:spacing w:before="120" w:line="300" w:lineRule="exact"/>
        <w:jc w:val="both"/>
        <w:rPr>
          <w:sz w:val="26"/>
          <w:szCs w:val="26"/>
        </w:rPr>
      </w:pPr>
      <w:r w:rsidRPr="00BD44CE">
        <w:rPr>
          <w:sz w:val="26"/>
          <w:szCs w:val="26"/>
        </w:rPr>
        <w:t xml:space="preserve">Since many biblical scholars have referred to Maimonides’ comment from secondary or tertiary sources, two important aspects of it may have eluded them. First, his primary explanation of the kid law is not cultic, but medical (reasonably so, considering that he made his living as a physician): eating </w:t>
      </w:r>
      <w:r w:rsidRPr="00BD44CE">
        <w:rPr>
          <w:sz w:val="26"/>
          <w:szCs w:val="26"/>
        </w:rPr>
        <w:lastRenderedPageBreak/>
        <w:t>meat in milk is bad for the digestion.</w:t>
      </w:r>
      <w:r w:rsidRPr="00BD44CE">
        <w:rPr>
          <w:rStyle w:val="a6"/>
          <w:sz w:val="26"/>
          <w:szCs w:val="26"/>
        </w:rPr>
        <w:footnoteReference w:id="50"/>
      </w:r>
      <w:r w:rsidRPr="00BD44CE">
        <w:rPr>
          <w:sz w:val="26"/>
          <w:szCs w:val="26"/>
        </w:rPr>
        <w:t xml:space="preserve"> Second, he presents the notion that meat in milk is “reminiscent” of idolatrous practice as speculative, unsupported by evidence.</w:t>
      </w:r>
    </w:p>
    <w:p w:rsidR="000137A2" w:rsidRDefault="000137A2" w:rsidP="00217152">
      <w:pPr>
        <w:spacing w:after="120" w:line="300" w:lineRule="exact"/>
        <w:ind w:firstLine="288"/>
        <w:jc w:val="both"/>
        <w:rPr>
          <w:sz w:val="26"/>
          <w:szCs w:val="26"/>
        </w:rPr>
      </w:pPr>
      <w:r w:rsidRPr="00BD44CE">
        <w:rPr>
          <w:sz w:val="26"/>
          <w:szCs w:val="26"/>
        </w:rPr>
        <w:t>Later commentators influenced by Maimonides not only accept his view, but also elaborate on it or provide details about the nature of the alleged pagan practice. Levi ben Gershom (</w:t>
      </w:r>
      <w:proofErr w:type="spellStart"/>
      <w:r w:rsidRPr="00BD44CE">
        <w:rPr>
          <w:sz w:val="26"/>
          <w:szCs w:val="26"/>
        </w:rPr>
        <w:t>Ralbag</w:t>
      </w:r>
      <w:proofErr w:type="spellEnd"/>
      <w:r w:rsidRPr="00BD44CE">
        <w:rPr>
          <w:sz w:val="26"/>
          <w:szCs w:val="26"/>
        </w:rPr>
        <w:t>) remarks:</w:t>
      </w:r>
    </w:p>
    <w:p w:rsidR="00930B10" w:rsidRPr="00BD44CE" w:rsidRDefault="00930B10" w:rsidP="00217152">
      <w:pPr>
        <w:spacing w:after="120" w:line="300" w:lineRule="exact"/>
        <w:ind w:firstLine="288"/>
        <w:jc w:val="both"/>
        <w:rPr>
          <w:sz w:val="26"/>
          <w:szCs w:val="26"/>
        </w:rPr>
      </w:pPr>
    </w:p>
    <w:p w:rsidR="000137A2" w:rsidRPr="00997AC2" w:rsidRDefault="000137A2" w:rsidP="000137A2">
      <w:pPr>
        <w:autoSpaceDE w:val="0"/>
        <w:autoSpaceDN w:val="0"/>
        <w:bidi/>
        <w:adjustRightInd w:val="0"/>
        <w:spacing w:line="300" w:lineRule="exact"/>
        <w:ind w:left="720" w:right="720"/>
        <w:jc w:val="both"/>
        <w:rPr>
          <w:rFonts w:cs="David"/>
          <w:sz w:val="26"/>
          <w:szCs w:val="26"/>
        </w:rPr>
      </w:pPr>
      <w:r w:rsidRPr="00997AC2">
        <w:rPr>
          <w:rFonts w:cs="David"/>
          <w:sz w:val="26"/>
          <w:szCs w:val="26"/>
          <w:rtl/>
          <w:lang w:bidi="he-IL"/>
        </w:rPr>
        <w:t>אולי היה מנהג האומות הקדומות לבשל בשר בחלב בבית עבודה זרה בבאם לחוג חגיהם</w:t>
      </w:r>
      <w:r w:rsidRPr="00997AC2">
        <w:rPr>
          <w:rFonts w:cs="David"/>
          <w:sz w:val="26"/>
          <w:szCs w:val="26"/>
          <w:rtl/>
        </w:rPr>
        <w:t xml:space="preserve">, </w:t>
      </w:r>
      <w:r w:rsidRPr="00997AC2">
        <w:rPr>
          <w:rFonts w:cs="David"/>
          <w:sz w:val="26"/>
          <w:szCs w:val="26"/>
          <w:rtl/>
          <w:lang w:bidi="he-IL"/>
        </w:rPr>
        <w:t>ומנעה אותנו התורה מזה</w:t>
      </w:r>
      <w:r w:rsidRPr="00997AC2">
        <w:rPr>
          <w:rFonts w:cs="David"/>
          <w:sz w:val="26"/>
          <w:szCs w:val="26"/>
          <w:rtl/>
        </w:rPr>
        <w:t xml:space="preserve">; </w:t>
      </w:r>
      <w:r w:rsidRPr="00997AC2">
        <w:rPr>
          <w:rFonts w:cs="David"/>
          <w:sz w:val="26"/>
          <w:szCs w:val="26"/>
          <w:rtl/>
          <w:lang w:bidi="he-IL"/>
        </w:rPr>
        <w:t>ואם לא מצאנו זה כתוב ממנהגיהם</w:t>
      </w:r>
      <w:r w:rsidRPr="00997AC2">
        <w:rPr>
          <w:rFonts w:cs="David"/>
          <w:sz w:val="26"/>
          <w:szCs w:val="26"/>
          <w:rtl/>
        </w:rPr>
        <w:t xml:space="preserve">, </w:t>
      </w:r>
      <w:r w:rsidRPr="00997AC2">
        <w:rPr>
          <w:rFonts w:cs="David"/>
          <w:sz w:val="26"/>
          <w:szCs w:val="26"/>
          <w:rtl/>
          <w:lang w:bidi="he-IL"/>
        </w:rPr>
        <w:t>כי רושם נימוסי האומות ההם כבר אבד לאורך הזמן ולמחלקת התורה עליהם</w:t>
      </w:r>
      <w:r w:rsidRPr="00997AC2">
        <w:rPr>
          <w:rFonts w:cs="David"/>
          <w:sz w:val="26"/>
          <w:szCs w:val="26"/>
          <w:rtl/>
        </w:rPr>
        <w:t xml:space="preserve">. </w:t>
      </w:r>
      <w:r w:rsidRPr="00997AC2">
        <w:rPr>
          <w:rFonts w:cs="David"/>
          <w:sz w:val="26"/>
          <w:szCs w:val="26"/>
          <w:rtl/>
          <w:lang w:bidi="he-IL"/>
        </w:rPr>
        <w:t xml:space="preserve">ולזאת הסבה אחשוב שבאה זאת האזהרה בפרשת כי </w:t>
      </w:r>
      <w:proofErr w:type="spellStart"/>
      <w:r w:rsidRPr="00997AC2">
        <w:rPr>
          <w:rFonts w:cs="David"/>
          <w:sz w:val="26"/>
          <w:szCs w:val="26"/>
          <w:rtl/>
          <w:lang w:bidi="he-IL"/>
        </w:rPr>
        <w:t>תשא</w:t>
      </w:r>
      <w:proofErr w:type="spellEnd"/>
      <w:r w:rsidRPr="00997AC2">
        <w:rPr>
          <w:rFonts w:cs="David"/>
          <w:sz w:val="26"/>
          <w:szCs w:val="26"/>
          <w:rtl/>
        </w:rPr>
        <w:t xml:space="preserve">, </w:t>
      </w:r>
      <w:r w:rsidRPr="00997AC2">
        <w:rPr>
          <w:rFonts w:cs="David"/>
          <w:sz w:val="26"/>
          <w:szCs w:val="26"/>
          <w:rtl/>
          <w:lang w:bidi="he-IL"/>
        </w:rPr>
        <w:t>כי שם יראה שכוון במצות הנזכרות בו להרחיק מעבודה זרה מפני מעשה העגל</w:t>
      </w:r>
      <w:r w:rsidRPr="00997AC2">
        <w:rPr>
          <w:rFonts w:cs="David"/>
          <w:sz w:val="26"/>
          <w:szCs w:val="26"/>
          <w:rtl/>
        </w:rPr>
        <w:t>.</w:t>
      </w:r>
    </w:p>
    <w:p w:rsidR="000137A2" w:rsidRPr="00BD44CE" w:rsidRDefault="000137A2" w:rsidP="00217152">
      <w:pPr>
        <w:autoSpaceDE w:val="0"/>
        <w:autoSpaceDN w:val="0"/>
        <w:adjustRightInd w:val="0"/>
        <w:spacing w:after="120" w:line="300" w:lineRule="exact"/>
        <w:ind w:left="720" w:right="720"/>
        <w:jc w:val="both"/>
        <w:rPr>
          <w:sz w:val="26"/>
          <w:szCs w:val="26"/>
        </w:rPr>
      </w:pPr>
      <w:r w:rsidRPr="00BD44CE">
        <w:rPr>
          <w:sz w:val="26"/>
          <w:szCs w:val="26"/>
        </w:rPr>
        <w:t>Perhaps it was the custom of the ancient</w:t>
      </w:r>
      <w:r w:rsidR="00217152">
        <w:rPr>
          <w:sz w:val="26"/>
          <w:szCs w:val="26"/>
        </w:rPr>
        <w:t xml:space="preserve"> </w:t>
      </w:r>
      <w:r w:rsidRPr="00BD44CE">
        <w:rPr>
          <w:sz w:val="26"/>
          <w:szCs w:val="26"/>
        </w:rPr>
        <w:t>nations to boil meat in milk in their idolatrous temples when they celebrated their festivals, and the Torah forbids this practice to us. If we do not find this written among their customs, it is because the impression left by the laws of those nations was lost over time and because of the Torah’s polemic against them. I think that the admonition comes in [Exodus 34] for this reason: it appears that the commandments mentioned there are intended to distance us from idolatry in response to the sin of the Golden Calf [Exodus 32].</w:t>
      </w:r>
    </w:p>
    <w:p w:rsidR="000137A2" w:rsidRDefault="000137A2" w:rsidP="00930B10">
      <w:pPr>
        <w:spacing w:after="120" w:line="300" w:lineRule="exact"/>
        <w:ind w:right="40"/>
        <w:jc w:val="both"/>
        <w:rPr>
          <w:sz w:val="26"/>
          <w:szCs w:val="26"/>
        </w:rPr>
      </w:pPr>
      <w:r w:rsidRPr="00BD44CE">
        <w:rPr>
          <w:sz w:val="26"/>
          <w:szCs w:val="26"/>
        </w:rPr>
        <w:t>A fourteenth-century Yemenite author suggests that the kid law was joined to the offering of first produce because “the idolaters would offer firstling sacrifices, meat in milk, along with their first produce.”</w:t>
      </w:r>
      <w:r w:rsidRPr="00BD44CE">
        <w:rPr>
          <w:rStyle w:val="a6"/>
          <w:sz w:val="26"/>
          <w:szCs w:val="26"/>
        </w:rPr>
        <w:footnoteReference w:id="51"/>
      </w:r>
      <w:r w:rsidRPr="00BD44CE">
        <w:rPr>
          <w:sz w:val="26"/>
          <w:szCs w:val="26"/>
        </w:rPr>
        <w:t xml:space="preserve"> In his late fifteenth-century commentary on </w:t>
      </w:r>
      <w:r w:rsidRPr="00BD44CE">
        <w:rPr>
          <w:sz w:val="26"/>
          <w:szCs w:val="26"/>
        </w:rPr>
        <w:lastRenderedPageBreak/>
        <w:t>Exodus, Isaac Abarbanel augments that observation with reference to practices of his own time:</w:t>
      </w:r>
    </w:p>
    <w:p w:rsidR="00930B10" w:rsidRPr="00BD44CE" w:rsidRDefault="00930B10" w:rsidP="00930B10">
      <w:pPr>
        <w:spacing w:after="120" w:line="300" w:lineRule="exact"/>
        <w:ind w:right="40"/>
        <w:jc w:val="both"/>
        <w:rPr>
          <w:sz w:val="26"/>
          <w:szCs w:val="26"/>
        </w:rPr>
      </w:pPr>
    </w:p>
    <w:p w:rsidR="000137A2" w:rsidRPr="00997AC2" w:rsidRDefault="000137A2" w:rsidP="00B57ADB">
      <w:pPr>
        <w:bidi/>
        <w:spacing w:after="120" w:line="300" w:lineRule="exact"/>
        <w:ind w:left="720" w:right="720"/>
        <w:jc w:val="both"/>
        <w:rPr>
          <w:rFonts w:cs="David"/>
          <w:sz w:val="26"/>
          <w:szCs w:val="26"/>
        </w:rPr>
      </w:pPr>
      <w:r w:rsidRPr="00997AC2">
        <w:rPr>
          <w:rFonts w:cs="David"/>
          <w:sz w:val="26"/>
          <w:szCs w:val="26"/>
          <w:rtl/>
          <w:lang w:bidi="he-IL"/>
        </w:rPr>
        <w:t xml:space="preserve">היה ממעשה עובדי עבודה זרה בזמן </w:t>
      </w:r>
      <w:proofErr w:type="spellStart"/>
      <w:r w:rsidRPr="00997AC2">
        <w:rPr>
          <w:rFonts w:cs="David"/>
          <w:sz w:val="26"/>
          <w:szCs w:val="26"/>
          <w:rtl/>
          <w:lang w:bidi="he-IL"/>
        </w:rPr>
        <w:t>קבוציהם</w:t>
      </w:r>
      <w:proofErr w:type="spellEnd"/>
      <w:r w:rsidRPr="00997AC2">
        <w:rPr>
          <w:rFonts w:cs="David"/>
          <w:sz w:val="26"/>
          <w:szCs w:val="26"/>
          <w:rtl/>
          <w:lang w:bidi="he-IL"/>
        </w:rPr>
        <w:t xml:space="preserve"> לעשות כן</w:t>
      </w:r>
      <w:r w:rsidRPr="00997AC2">
        <w:rPr>
          <w:rFonts w:cs="David"/>
          <w:sz w:val="26"/>
          <w:szCs w:val="26"/>
          <w:rtl/>
        </w:rPr>
        <w:t xml:space="preserve">, </w:t>
      </w:r>
      <w:r w:rsidRPr="00997AC2">
        <w:rPr>
          <w:rFonts w:cs="David"/>
          <w:sz w:val="26"/>
          <w:szCs w:val="26"/>
          <w:rtl/>
          <w:lang w:bidi="he-IL"/>
        </w:rPr>
        <w:t>רוצה לומר לבשל הגדיים בחלב בזמן אסיפת התבואות</w:t>
      </w:r>
      <w:r w:rsidRPr="00997AC2">
        <w:rPr>
          <w:rFonts w:cs="David"/>
          <w:sz w:val="26"/>
          <w:szCs w:val="26"/>
          <w:rtl/>
        </w:rPr>
        <w:t xml:space="preserve">, </w:t>
      </w:r>
      <w:r w:rsidRPr="00997AC2">
        <w:rPr>
          <w:rFonts w:cs="David"/>
          <w:sz w:val="26"/>
          <w:szCs w:val="26"/>
          <w:rtl/>
          <w:lang w:bidi="he-IL"/>
        </w:rPr>
        <w:t xml:space="preserve">לחשבם שבזה יתרצו </w:t>
      </w:r>
      <w:proofErr w:type="spellStart"/>
      <w:r w:rsidRPr="00997AC2">
        <w:rPr>
          <w:rFonts w:cs="David"/>
          <w:sz w:val="26"/>
          <w:szCs w:val="26"/>
          <w:rtl/>
          <w:lang w:bidi="he-IL"/>
        </w:rPr>
        <w:t>לאלהיהם</w:t>
      </w:r>
      <w:proofErr w:type="spellEnd"/>
      <w:r w:rsidRPr="00997AC2">
        <w:rPr>
          <w:rFonts w:cs="David"/>
          <w:sz w:val="26"/>
          <w:szCs w:val="26"/>
          <w:rtl/>
          <w:lang w:bidi="he-IL"/>
        </w:rPr>
        <w:t xml:space="preserve"> </w:t>
      </w:r>
      <w:r w:rsidRPr="00997AC2">
        <w:rPr>
          <w:rFonts w:cs="David"/>
          <w:sz w:val="26"/>
          <w:szCs w:val="26"/>
          <w:rtl/>
        </w:rPr>
        <w:t xml:space="preserve">.... </w:t>
      </w:r>
      <w:r w:rsidRPr="00997AC2">
        <w:rPr>
          <w:rFonts w:cs="David"/>
          <w:sz w:val="26"/>
          <w:szCs w:val="26"/>
          <w:rtl/>
          <w:lang w:bidi="he-IL"/>
        </w:rPr>
        <w:t>עד היום הזה</w:t>
      </w:r>
      <w:r w:rsidRPr="00997AC2">
        <w:rPr>
          <w:rFonts w:cs="David"/>
          <w:sz w:val="26"/>
          <w:szCs w:val="26"/>
          <w:rtl/>
        </w:rPr>
        <w:t xml:space="preserve">, </w:t>
      </w:r>
      <w:r w:rsidRPr="00997AC2">
        <w:rPr>
          <w:rFonts w:cs="David"/>
          <w:sz w:val="26"/>
          <w:szCs w:val="26"/>
          <w:rtl/>
          <w:lang w:bidi="he-IL"/>
        </w:rPr>
        <w:t xml:space="preserve">זה דרכם כסל למו </w:t>
      </w:r>
      <w:proofErr w:type="spellStart"/>
      <w:r w:rsidRPr="00997AC2">
        <w:rPr>
          <w:rFonts w:cs="David"/>
          <w:sz w:val="26"/>
          <w:szCs w:val="26"/>
          <w:rtl/>
          <w:lang w:bidi="he-IL"/>
        </w:rPr>
        <w:t>במלכיות</w:t>
      </w:r>
      <w:proofErr w:type="spellEnd"/>
      <w:r w:rsidRPr="00997AC2">
        <w:rPr>
          <w:rFonts w:cs="David"/>
          <w:sz w:val="26"/>
          <w:szCs w:val="26"/>
          <w:rtl/>
          <w:lang w:bidi="he-IL"/>
        </w:rPr>
        <w:t xml:space="preserve"> ספרד</w:t>
      </w:r>
      <w:r w:rsidRPr="00997AC2">
        <w:rPr>
          <w:rFonts w:cs="David"/>
          <w:sz w:val="26"/>
          <w:szCs w:val="26"/>
          <w:rtl/>
        </w:rPr>
        <w:t xml:space="preserve">, </w:t>
      </w:r>
      <w:r w:rsidRPr="00997AC2">
        <w:rPr>
          <w:rFonts w:cs="David"/>
          <w:sz w:val="26"/>
          <w:szCs w:val="26"/>
          <w:rtl/>
          <w:lang w:bidi="he-IL"/>
        </w:rPr>
        <w:t xml:space="preserve">שיתקבצו כל הרועים שתי פעמים בשנה </w:t>
      </w:r>
      <w:proofErr w:type="spellStart"/>
      <w:r w:rsidRPr="00997AC2">
        <w:rPr>
          <w:rFonts w:cs="David"/>
          <w:sz w:val="26"/>
          <w:szCs w:val="26"/>
          <w:rtl/>
          <w:lang w:bidi="he-IL"/>
        </w:rPr>
        <w:t>להתיעץ</w:t>
      </w:r>
      <w:proofErr w:type="spellEnd"/>
      <w:r w:rsidRPr="00997AC2">
        <w:rPr>
          <w:rFonts w:cs="David"/>
          <w:sz w:val="26"/>
          <w:szCs w:val="26"/>
          <w:rtl/>
          <w:lang w:bidi="he-IL"/>
        </w:rPr>
        <w:t xml:space="preserve"> ולעשות תקנות </w:t>
      </w:r>
      <w:proofErr w:type="spellStart"/>
      <w:r w:rsidRPr="00997AC2">
        <w:rPr>
          <w:rFonts w:cs="David"/>
          <w:sz w:val="26"/>
          <w:szCs w:val="26"/>
          <w:rtl/>
          <w:lang w:bidi="he-IL"/>
        </w:rPr>
        <w:t>בעניני</w:t>
      </w:r>
      <w:proofErr w:type="spellEnd"/>
      <w:r w:rsidRPr="00997AC2">
        <w:rPr>
          <w:rFonts w:cs="David"/>
          <w:sz w:val="26"/>
          <w:szCs w:val="26"/>
          <w:rtl/>
          <w:lang w:bidi="he-IL"/>
        </w:rPr>
        <w:t xml:space="preserve"> הרועים והצאן</w:t>
      </w:r>
      <w:r w:rsidRPr="00997AC2">
        <w:rPr>
          <w:rFonts w:cs="David"/>
          <w:sz w:val="26"/>
          <w:szCs w:val="26"/>
          <w:rtl/>
        </w:rPr>
        <w:t xml:space="preserve">, </w:t>
      </w:r>
      <w:r w:rsidRPr="00997AC2">
        <w:rPr>
          <w:rFonts w:cs="David"/>
          <w:sz w:val="26"/>
          <w:szCs w:val="26"/>
          <w:rtl/>
          <w:lang w:bidi="he-IL"/>
        </w:rPr>
        <w:t xml:space="preserve">וקוראים לקבוץ ההוא בלשונם </w:t>
      </w:r>
      <w:proofErr w:type="spellStart"/>
      <w:r w:rsidRPr="00997AC2">
        <w:rPr>
          <w:rFonts w:cs="David"/>
          <w:sz w:val="26"/>
          <w:szCs w:val="26"/>
          <w:rtl/>
          <w:lang w:bidi="he-IL"/>
        </w:rPr>
        <w:t>מישט</w:t>
      </w:r>
      <w:proofErr w:type="spellEnd"/>
      <w:r w:rsidRPr="00997AC2">
        <w:rPr>
          <w:rFonts w:cs="David"/>
          <w:sz w:val="26"/>
          <w:szCs w:val="26"/>
          <w:rtl/>
        </w:rPr>
        <w:t>"</w:t>
      </w:r>
      <w:r w:rsidRPr="00997AC2">
        <w:rPr>
          <w:rFonts w:cs="David"/>
          <w:sz w:val="26"/>
          <w:szCs w:val="26"/>
          <w:rtl/>
          <w:lang w:bidi="he-IL"/>
        </w:rPr>
        <w:t>ה</w:t>
      </w:r>
      <w:r w:rsidRPr="00997AC2">
        <w:rPr>
          <w:rFonts w:cs="David"/>
          <w:sz w:val="26"/>
          <w:szCs w:val="26"/>
          <w:rtl/>
        </w:rPr>
        <w:t xml:space="preserve">. </w:t>
      </w:r>
      <w:r w:rsidRPr="00997AC2">
        <w:rPr>
          <w:rFonts w:cs="David"/>
          <w:sz w:val="26"/>
          <w:szCs w:val="26"/>
          <w:rtl/>
          <w:lang w:bidi="he-IL"/>
        </w:rPr>
        <w:t>ובזמן ההוא</w:t>
      </w:r>
      <w:r w:rsidRPr="00997AC2">
        <w:rPr>
          <w:rFonts w:cs="David"/>
          <w:sz w:val="26"/>
          <w:szCs w:val="26"/>
          <w:rtl/>
        </w:rPr>
        <w:t xml:space="preserve">, </w:t>
      </w:r>
      <w:r w:rsidRPr="00997AC2">
        <w:rPr>
          <w:rFonts w:cs="David"/>
          <w:sz w:val="26"/>
          <w:szCs w:val="26"/>
          <w:rtl/>
          <w:lang w:bidi="he-IL"/>
        </w:rPr>
        <w:t>הנה זאת חקרנוה</w:t>
      </w:r>
      <w:r w:rsidRPr="00997AC2">
        <w:rPr>
          <w:rFonts w:cs="David"/>
          <w:sz w:val="26"/>
          <w:szCs w:val="26"/>
          <w:rtl/>
        </w:rPr>
        <w:t xml:space="preserve">, </w:t>
      </w:r>
      <w:r w:rsidRPr="00997AC2">
        <w:rPr>
          <w:rFonts w:cs="David"/>
          <w:sz w:val="26"/>
          <w:szCs w:val="26"/>
          <w:rtl/>
          <w:lang w:bidi="he-IL"/>
        </w:rPr>
        <w:t>כן היה שזה מאכלם בשר וחלב</w:t>
      </w:r>
      <w:r w:rsidRPr="00997AC2">
        <w:rPr>
          <w:rFonts w:cs="David"/>
          <w:sz w:val="26"/>
          <w:szCs w:val="26"/>
          <w:rtl/>
        </w:rPr>
        <w:t xml:space="preserve">, </w:t>
      </w:r>
      <w:r w:rsidRPr="00997AC2">
        <w:rPr>
          <w:rFonts w:cs="David"/>
          <w:sz w:val="26"/>
          <w:szCs w:val="26"/>
          <w:rtl/>
          <w:lang w:bidi="he-IL"/>
        </w:rPr>
        <w:t>ובשר הגדיים הם היותר נבחרים אצלם בתבשיל הזה</w:t>
      </w:r>
      <w:r w:rsidRPr="00997AC2">
        <w:rPr>
          <w:rFonts w:cs="David"/>
          <w:sz w:val="26"/>
          <w:szCs w:val="26"/>
          <w:rtl/>
        </w:rPr>
        <w:t xml:space="preserve">. </w:t>
      </w:r>
      <w:r w:rsidRPr="00997AC2">
        <w:rPr>
          <w:rFonts w:cs="David"/>
          <w:sz w:val="26"/>
          <w:szCs w:val="26"/>
          <w:rtl/>
          <w:lang w:bidi="he-IL"/>
        </w:rPr>
        <w:t>וכבר שאלתי ודרשתי וידעתי באמת</w:t>
      </w:r>
      <w:r w:rsidRPr="00997AC2">
        <w:rPr>
          <w:rFonts w:cs="David"/>
          <w:sz w:val="26"/>
          <w:szCs w:val="26"/>
          <w:rtl/>
        </w:rPr>
        <w:t xml:space="preserve">, </w:t>
      </w:r>
      <w:r w:rsidRPr="00997AC2">
        <w:rPr>
          <w:rFonts w:cs="David"/>
          <w:sz w:val="26"/>
          <w:szCs w:val="26"/>
          <w:rtl/>
          <w:lang w:bidi="he-IL"/>
        </w:rPr>
        <w:t xml:space="preserve">כי גם באי קצה הארץ הנקראת </w:t>
      </w:r>
      <w:proofErr w:type="spellStart"/>
      <w:r w:rsidRPr="00997AC2">
        <w:rPr>
          <w:rFonts w:cs="David"/>
          <w:sz w:val="26"/>
          <w:szCs w:val="26"/>
          <w:rtl/>
          <w:lang w:bidi="he-IL"/>
        </w:rPr>
        <w:t>אינגאלאטיר</w:t>
      </w:r>
      <w:proofErr w:type="spellEnd"/>
      <w:r w:rsidRPr="00997AC2">
        <w:rPr>
          <w:rFonts w:cs="David"/>
          <w:sz w:val="26"/>
          <w:szCs w:val="26"/>
          <w:rtl/>
        </w:rPr>
        <w:t>"</w:t>
      </w:r>
      <w:r w:rsidRPr="00997AC2">
        <w:rPr>
          <w:rFonts w:cs="David"/>
          <w:sz w:val="26"/>
          <w:szCs w:val="26"/>
          <w:rtl/>
          <w:lang w:bidi="he-IL"/>
        </w:rPr>
        <w:t>ה</w:t>
      </w:r>
      <w:r w:rsidRPr="00997AC2">
        <w:rPr>
          <w:rFonts w:cs="David"/>
          <w:sz w:val="26"/>
          <w:szCs w:val="26"/>
          <w:rtl/>
        </w:rPr>
        <w:t xml:space="preserve">, </w:t>
      </w:r>
      <w:r w:rsidRPr="00997AC2">
        <w:rPr>
          <w:rFonts w:cs="David"/>
          <w:sz w:val="26"/>
          <w:szCs w:val="26"/>
          <w:rtl/>
          <w:lang w:bidi="he-IL"/>
        </w:rPr>
        <w:t>ששם כמות מופלג מהצאן יותר מכל שאר הארצות</w:t>
      </w:r>
      <w:r w:rsidRPr="00997AC2">
        <w:rPr>
          <w:rFonts w:cs="David"/>
          <w:sz w:val="26"/>
          <w:szCs w:val="26"/>
          <w:rtl/>
        </w:rPr>
        <w:t xml:space="preserve">, </w:t>
      </w:r>
      <w:r w:rsidRPr="00997AC2">
        <w:rPr>
          <w:rFonts w:cs="David"/>
          <w:sz w:val="26"/>
          <w:szCs w:val="26"/>
          <w:rtl/>
          <w:lang w:bidi="he-IL"/>
        </w:rPr>
        <w:t>זה גם כן מנהגם תמיד</w:t>
      </w:r>
      <w:r w:rsidRPr="00997AC2">
        <w:rPr>
          <w:rFonts w:cs="David"/>
          <w:sz w:val="26"/>
          <w:szCs w:val="26"/>
          <w:rtl/>
        </w:rPr>
        <w:t xml:space="preserve">. </w:t>
      </w:r>
      <w:r w:rsidRPr="00997AC2">
        <w:rPr>
          <w:rFonts w:cs="David"/>
          <w:sz w:val="26"/>
          <w:szCs w:val="26"/>
          <w:rtl/>
          <w:lang w:bidi="he-IL"/>
        </w:rPr>
        <w:t>ואחשוב באמת</w:t>
      </w:r>
      <w:r w:rsidRPr="00997AC2">
        <w:rPr>
          <w:rFonts w:cs="David"/>
          <w:sz w:val="26"/>
          <w:szCs w:val="26"/>
          <w:rtl/>
        </w:rPr>
        <w:t xml:space="preserve">, </w:t>
      </w:r>
      <w:r w:rsidRPr="00997AC2">
        <w:rPr>
          <w:rFonts w:cs="David"/>
          <w:sz w:val="26"/>
          <w:szCs w:val="26"/>
          <w:rtl/>
          <w:lang w:bidi="he-IL"/>
        </w:rPr>
        <w:t>שמפני זה הזהירם יתברך</w:t>
      </w:r>
      <w:r w:rsidRPr="00997AC2">
        <w:rPr>
          <w:rFonts w:cs="David"/>
          <w:sz w:val="26"/>
          <w:szCs w:val="26"/>
          <w:rtl/>
        </w:rPr>
        <w:t xml:space="preserve">, </w:t>
      </w:r>
      <w:r w:rsidRPr="00997AC2">
        <w:rPr>
          <w:rFonts w:cs="David"/>
          <w:sz w:val="26"/>
          <w:szCs w:val="26"/>
          <w:rtl/>
          <w:lang w:bidi="he-IL"/>
        </w:rPr>
        <w:t xml:space="preserve">שכאשר יתקבצו בחג הסוכות לא יבשלו גדי וחלב כדרכי </w:t>
      </w:r>
      <w:proofErr w:type="spellStart"/>
      <w:r w:rsidRPr="00997AC2">
        <w:rPr>
          <w:rFonts w:cs="David"/>
          <w:sz w:val="26"/>
          <w:szCs w:val="26"/>
          <w:rtl/>
          <w:lang w:bidi="he-IL"/>
        </w:rPr>
        <w:t>הגוים</w:t>
      </w:r>
      <w:proofErr w:type="spellEnd"/>
      <w:r w:rsidRPr="00997AC2">
        <w:rPr>
          <w:rFonts w:cs="David"/>
          <w:sz w:val="26"/>
          <w:szCs w:val="26"/>
          <w:rtl/>
        </w:rPr>
        <w:t>.</w:t>
      </w:r>
    </w:p>
    <w:p w:rsidR="000137A2" w:rsidRPr="00BD44CE" w:rsidRDefault="000137A2" w:rsidP="00217152">
      <w:pPr>
        <w:spacing w:after="120" w:line="300" w:lineRule="exact"/>
        <w:ind w:left="720" w:right="720"/>
        <w:jc w:val="both"/>
        <w:rPr>
          <w:sz w:val="26"/>
          <w:szCs w:val="26"/>
        </w:rPr>
      </w:pPr>
      <w:r w:rsidRPr="00BD44CE">
        <w:rPr>
          <w:sz w:val="26"/>
          <w:szCs w:val="26"/>
        </w:rPr>
        <w:t xml:space="preserve">It was among the practices of the idolaters at the time of their gatherings, namely to boil kids in milk at harvest time, their thinking that in this way they would ingratiate themselves to their gods…. To this day, this is their foolish way [cf. Psalm 49:14] in the kingdoms of </w:t>
      </w:r>
      <w:smartTag w:uri="urn:schemas-microsoft-com:office:smarttags" w:element="country-region">
        <w:smartTag w:uri="urn:schemas-microsoft-com:office:smarttags" w:element="place">
          <w:r w:rsidRPr="00BD44CE">
            <w:rPr>
              <w:sz w:val="26"/>
              <w:szCs w:val="26"/>
            </w:rPr>
            <w:t>Spain</w:t>
          </w:r>
        </w:smartTag>
      </w:smartTag>
      <w:r w:rsidRPr="00BD44CE">
        <w:rPr>
          <w:sz w:val="26"/>
          <w:szCs w:val="26"/>
        </w:rPr>
        <w:t xml:space="preserve">: all the shepherds gather twice each year to take counsel and issue rulings </w:t>
      </w:r>
      <w:proofErr w:type="gramStart"/>
      <w:r w:rsidRPr="00BD44CE">
        <w:rPr>
          <w:sz w:val="26"/>
          <w:szCs w:val="26"/>
        </w:rPr>
        <w:t>with regard to</w:t>
      </w:r>
      <w:proofErr w:type="gramEnd"/>
      <w:r w:rsidRPr="00BD44CE">
        <w:rPr>
          <w:sz w:val="26"/>
          <w:szCs w:val="26"/>
        </w:rPr>
        <w:t xml:space="preserve"> shepherds and flocks, and they call that gathering “mixing/mingling” in their language. On that occasion (we have investigated this), their food would be meat in milk, and goat meat is considered by them to be the choicest for this meal. I also inquired and learned for a fact that in the island called “</w:t>
      </w:r>
      <w:smartTag w:uri="urn:schemas-microsoft-com:office:smarttags" w:element="country-region">
        <w:smartTag w:uri="urn:schemas-microsoft-com:office:smarttags" w:element="place">
          <w:r w:rsidRPr="00BD44CE">
            <w:rPr>
              <w:sz w:val="26"/>
              <w:szCs w:val="26"/>
            </w:rPr>
            <w:t>England</w:t>
          </w:r>
        </w:smartTag>
      </w:smartTag>
      <w:r w:rsidRPr="00BD44CE">
        <w:rPr>
          <w:sz w:val="26"/>
          <w:szCs w:val="26"/>
        </w:rPr>
        <w:t>,” where the number of flock animals is extraordinary—more than in other countries—this is their custom as well. I truly think that for this reason God admonished [the Israelites] that when they gather for the festival of Sukkot they not boil kid in milk in the manner of the nations.</w:t>
      </w:r>
      <w:r w:rsidRPr="00BD44CE">
        <w:rPr>
          <w:rStyle w:val="a6"/>
          <w:sz w:val="26"/>
          <w:szCs w:val="26"/>
        </w:rPr>
        <w:footnoteReference w:id="52"/>
      </w:r>
    </w:p>
    <w:p w:rsidR="00930B10" w:rsidRDefault="00930B10" w:rsidP="00930B10">
      <w:pPr>
        <w:spacing w:after="120" w:line="300" w:lineRule="exact"/>
        <w:jc w:val="both"/>
        <w:rPr>
          <w:sz w:val="26"/>
          <w:szCs w:val="26"/>
        </w:rPr>
      </w:pPr>
    </w:p>
    <w:p w:rsidR="000137A2" w:rsidRDefault="000137A2" w:rsidP="00930B10">
      <w:pPr>
        <w:spacing w:after="120" w:line="300" w:lineRule="exact"/>
        <w:jc w:val="both"/>
        <w:rPr>
          <w:sz w:val="26"/>
          <w:szCs w:val="26"/>
        </w:rPr>
      </w:pPr>
      <w:r w:rsidRPr="00BD44CE">
        <w:rPr>
          <w:sz w:val="26"/>
          <w:szCs w:val="26"/>
        </w:rPr>
        <w:t>Abarbanel’s younger contemporary Isaac Caro, finally, offers an imaginative reconstruction of the ritual (oddly parallel to the above comments about the Gideon story):</w:t>
      </w:r>
    </w:p>
    <w:p w:rsidR="00930B10" w:rsidRPr="00BD44CE" w:rsidRDefault="00930B10" w:rsidP="00930B10">
      <w:pPr>
        <w:spacing w:after="120" w:line="300" w:lineRule="exact"/>
        <w:jc w:val="both"/>
        <w:rPr>
          <w:sz w:val="26"/>
          <w:szCs w:val="26"/>
        </w:rPr>
      </w:pPr>
    </w:p>
    <w:p w:rsidR="000137A2" w:rsidRPr="00A50DF0" w:rsidRDefault="000137A2" w:rsidP="000137A2">
      <w:pPr>
        <w:bidi/>
        <w:spacing w:line="300" w:lineRule="exact"/>
        <w:ind w:left="720" w:right="720"/>
        <w:jc w:val="both"/>
        <w:rPr>
          <w:rFonts w:cs="David"/>
          <w:sz w:val="26"/>
          <w:szCs w:val="26"/>
        </w:rPr>
      </w:pPr>
      <w:r w:rsidRPr="00A50DF0">
        <w:rPr>
          <w:rFonts w:cs="David"/>
          <w:sz w:val="26"/>
          <w:szCs w:val="26"/>
          <w:rtl/>
          <w:lang w:bidi="he-IL"/>
        </w:rPr>
        <w:t xml:space="preserve">הוא מנהג עובדי עבודה זרה </w:t>
      </w:r>
      <w:proofErr w:type="spellStart"/>
      <w:r w:rsidRPr="00A50DF0">
        <w:rPr>
          <w:rFonts w:cs="David"/>
          <w:sz w:val="26"/>
          <w:szCs w:val="26"/>
          <w:rtl/>
          <w:lang w:bidi="he-IL"/>
        </w:rPr>
        <w:t>שמבשלין</w:t>
      </w:r>
      <w:proofErr w:type="spellEnd"/>
      <w:r w:rsidRPr="00A50DF0">
        <w:rPr>
          <w:rFonts w:cs="David"/>
          <w:sz w:val="26"/>
          <w:szCs w:val="26"/>
          <w:rtl/>
          <w:lang w:bidi="he-IL"/>
        </w:rPr>
        <w:t xml:space="preserve"> גדי בחלב אמו כמו שכתב </w:t>
      </w:r>
      <w:proofErr w:type="spellStart"/>
      <w:r w:rsidRPr="00A50DF0">
        <w:rPr>
          <w:rFonts w:cs="David"/>
          <w:sz w:val="26"/>
          <w:szCs w:val="26"/>
          <w:rtl/>
          <w:lang w:bidi="he-IL"/>
        </w:rPr>
        <w:t>הרמב</w:t>
      </w:r>
      <w:proofErr w:type="spellEnd"/>
      <w:r w:rsidRPr="00A50DF0">
        <w:rPr>
          <w:rFonts w:cs="David"/>
          <w:sz w:val="26"/>
          <w:szCs w:val="26"/>
          <w:rtl/>
        </w:rPr>
        <w:t>"</w:t>
      </w:r>
      <w:r w:rsidRPr="00A50DF0">
        <w:rPr>
          <w:rFonts w:cs="David"/>
          <w:sz w:val="26"/>
          <w:szCs w:val="26"/>
          <w:rtl/>
          <w:lang w:bidi="he-IL"/>
        </w:rPr>
        <w:t>ם</w:t>
      </w:r>
      <w:r w:rsidRPr="00A50DF0">
        <w:rPr>
          <w:rFonts w:cs="David"/>
          <w:sz w:val="26"/>
          <w:szCs w:val="26"/>
          <w:rtl/>
        </w:rPr>
        <w:t xml:space="preserve">, </w:t>
      </w:r>
      <w:r w:rsidRPr="00A50DF0">
        <w:rPr>
          <w:rFonts w:cs="David"/>
          <w:sz w:val="26"/>
          <w:szCs w:val="26"/>
          <w:rtl/>
          <w:lang w:bidi="he-IL"/>
        </w:rPr>
        <w:t xml:space="preserve">ואם כן לא תבשל גדי קשור לשם </w:t>
      </w:r>
      <w:proofErr w:type="spellStart"/>
      <w:r w:rsidRPr="00A50DF0">
        <w:rPr>
          <w:rFonts w:cs="David"/>
          <w:sz w:val="26"/>
          <w:szCs w:val="26"/>
          <w:rtl/>
          <w:lang w:bidi="he-IL"/>
        </w:rPr>
        <w:t>אלהים</w:t>
      </w:r>
      <w:proofErr w:type="spellEnd"/>
      <w:r w:rsidRPr="00A50DF0">
        <w:rPr>
          <w:rFonts w:cs="David"/>
          <w:sz w:val="26"/>
          <w:szCs w:val="26"/>
          <w:rtl/>
          <w:lang w:bidi="he-IL"/>
        </w:rPr>
        <w:t xml:space="preserve"> אחרים לא תזכירו</w:t>
      </w:r>
      <w:r w:rsidRPr="00A50DF0">
        <w:rPr>
          <w:rFonts w:cs="David"/>
          <w:sz w:val="26"/>
          <w:szCs w:val="26"/>
          <w:rtl/>
        </w:rPr>
        <w:t xml:space="preserve">, </w:t>
      </w:r>
      <w:r w:rsidRPr="00A50DF0">
        <w:rPr>
          <w:rFonts w:cs="David"/>
          <w:sz w:val="26"/>
          <w:szCs w:val="26"/>
          <w:rtl/>
          <w:lang w:bidi="he-IL"/>
        </w:rPr>
        <w:t xml:space="preserve">ונוכל לקשרו עם ראשית בכורי אדמתך שהיו רגילים </w:t>
      </w:r>
      <w:proofErr w:type="spellStart"/>
      <w:r w:rsidRPr="00A50DF0">
        <w:rPr>
          <w:rFonts w:cs="David"/>
          <w:sz w:val="26"/>
          <w:szCs w:val="26"/>
          <w:rtl/>
          <w:lang w:bidi="he-IL"/>
        </w:rPr>
        <w:t>הגוים</w:t>
      </w:r>
      <w:proofErr w:type="spellEnd"/>
      <w:r w:rsidRPr="00A50DF0">
        <w:rPr>
          <w:rFonts w:cs="David"/>
          <w:sz w:val="26"/>
          <w:szCs w:val="26"/>
          <w:rtl/>
          <w:lang w:bidi="he-IL"/>
        </w:rPr>
        <w:t xml:space="preserve"> לבשל גדי בחלב ולהשליכו בשרשי האילן למהר גידולו</w:t>
      </w:r>
      <w:r w:rsidRPr="00A50DF0">
        <w:rPr>
          <w:rFonts w:cs="David"/>
          <w:sz w:val="26"/>
          <w:szCs w:val="26"/>
          <w:rtl/>
        </w:rPr>
        <w:t xml:space="preserve">, </w:t>
      </w:r>
      <w:r w:rsidRPr="00A50DF0">
        <w:rPr>
          <w:rFonts w:cs="David"/>
          <w:sz w:val="26"/>
          <w:szCs w:val="26"/>
          <w:rtl/>
          <w:lang w:bidi="he-IL"/>
        </w:rPr>
        <w:t>ואמר בהיפך יהיה שראשית בכורי אדמתך יבוא אם לא תבשל גדי בחלב אמו</w:t>
      </w:r>
      <w:r w:rsidRPr="00A50DF0">
        <w:rPr>
          <w:rFonts w:cs="David"/>
          <w:sz w:val="26"/>
          <w:szCs w:val="26"/>
          <w:rtl/>
        </w:rPr>
        <w:t xml:space="preserve">, </w:t>
      </w:r>
      <w:r w:rsidRPr="00A50DF0">
        <w:rPr>
          <w:rFonts w:cs="David"/>
          <w:sz w:val="26"/>
          <w:szCs w:val="26"/>
          <w:rtl/>
          <w:lang w:bidi="he-IL"/>
        </w:rPr>
        <w:t>ואם תבשל לא יבוא</w:t>
      </w:r>
      <w:r w:rsidRPr="00A50DF0">
        <w:rPr>
          <w:rFonts w:cs="David"/>
          <w:sz w:val="26"/>
          <w:szCs w:val="26"/>
          <w:rtl/>
        </w:rPr>
        <w:t>.</w:t>
      </w:r>
    </w:p>
    <w:p w:rsidR="000137A2" w:rsidRPr="00BD44CE" w:rsidRDefault="000137A2" w:rsidP="00217152">
      <w:pPr>
        <w:widowControl w:val="0"/>
        <w:spacing w:before="120" w:line="300" w:lineRule="exact"/>
        <w:ind w:left="720" w:right="720"/>
        <w:jc w:val="both"/>
        <w:rPr>
          <w:sz w:val="26"/>
          <w:szCs w:val="26"/>
        </w:rPr>
      </w:pPr>
      <w:r w:rsidRPr="00BD44CE">
        <w:rPr>
          <w:sz w:val="26"/>
          <w:szCs w:val="26"/>
        </w:rPr>
        <w:t xml:space="preserve">The idolaters customarily would boil the kid in its mother’s milk as Rambam wrote. If so, “do not boil a kid” </w:t>
      </w:r>
      <w:proofErr w:type="gramStart"/>
      <w:r w:rsidRPr="00BD44CE">
        <w:rPr>
          <w:sz w:val="26"/>
          <w:szCs w:val="26"/>
        </w:rPr>
        <w:t>is connected with</w:t>
      </w:r>
      <w:proofErr w:type="gramEnd"/>
      <w:r w:rsidRPr="00BD44CE">
        <w:rPr>
          <w:sz w:val="26"/>
          <w:szCs w:val="26"/>
        </w:rPr>
        <w:t xml:space="preserve"> “Make no mention of the names of other gods” (</w:t>
      </w:r>
      <w:proofErr w:type="spellStart"/>
      <w:r w:rsidRPr="00BD44CE">
        <w:rPr>
          <w:sz w:val="26"/>
          <w:szCs w:val="26"/>
        </w:rPr>
        <w:t>Exod</w:t>
      </w:r>
      <w:proofErr w:type="spellEnd"/>
      <w:r w:rsidRPr="00BD44CE">
        <w:rPr>
          <w:sz w:val="26"/>
          <w:szCs w:val="26"/>
        </w:rPr>
        <w:t xml:space="preserve"> 23:13). And we can connect it with “the choice first fruits of your soil” because the pagans regularly would boil a kid in milk and pour [the broth] into the plant roots </w:t>
      </w:r>
      <w:proofErr w:type="gramStart"/>
      <w:r w:rsidRPr="00BD44CE">
        <w:rPr>
          <w:sz w:val="26"/>
          <w:szCs w:val="26"/>
        </w:rPr>
        <w:t>in order to</w:t>
      </w:r>
      <w:proofErr w:type="gramEnd"/>
      <w:r w:rsidRPr="00BD44CE">
        <w:rPr>
          <w:sz w:val="26"/>
          <w:szCs w:val="26"/>
        </w:rPr>
        <w:t xml:space="preserve"> hasten growth. The law dictates the opposite: “the choice first fruits of your soil” will come if you “do </w:t>
      </w:r>
      <w:r w:rsidRPr="00BD44CE">
        <w:rPr>
          <w:i/>
          <w:iCs/>
          <w:sz w:val="26"/>
          <w:szCs w:val="26"/>
        </w:rPr>
        <w:t>not</w:t>
      </w:r>
      <w:r w:rsidRPr="00BD44CE">
        <w:rPr>
          <w:sz w:val="26"/>
          <w:szCs w:val="26"/>
        </w:rPr>
        <w:t xml:space="preserve"> boil a kid in its mother’s milk;” if you do, they will not come.</w:t>
      </w:r>
      <w:r w:rsidRPr="00BD44CE">
        <w:rPr>
          <w:rStyle w:val="a6"/>
          <w:sz w:val="26"/>
          <w:szCs w:val="26"/>
        </w:rPr>
        <w:footnoteReference w:id="53"/>
      </w:r>
    </w:p>
    <w:p w:rsidR="000137A2" w:rsidRPr="00BD44CE" w:rsidRDefault="000137A2" w:rsidP="00930B10">
      <w:pPr>
        <w:spacing w:before="120" w:line="300" w:lineRule="exact"/>
        <w:jc w:val="both"/>
        <w:rPr>
          <w:sz w:val="26"/>
          <w:szCs w:val="26"/>
        </w:rPr>
      </w:pPr>
      <w:r w:rsidRPr="00BD44CE">
        <w:rPr>
          <w:sz w:val="26"/>
          <w:szCs w:val="26"/>
        </w:rPr>
        <w:t>There is no point in dwelling here on the excitement that ensued when Maimonides’ surmise appeared to be confirmed by one of the Ugaritic texts.</w:t>
      </w:r>
      <w:r w:rsidRPr="00BD44CE">
        <w:rPr>
          <w:rStyle w:val="a6"/>
          <w:sz w:val="26"/>
          <w:szCs w:val="26"/>
        </w:rPr>
        <w:footnoteReference w:id="54"/>
      </w:r>
      <w:r w:rsidRPr="00BD44CE">
        <w:rPr>
          <w:sz w:val="26"/>
          <w:szCs w:val="26"/>
        </w:rPr>
        <w:t xml:space="preserve"> The enthusiasm waned as soon as first-hand examination and better photographs of the tablet in question allowed for improved readings. As Smith observes, by the late </w:t>
      </w:r>
      <w:r w:rsidRPr="00BD44CE">
        <w:rPr>
          <w:sz w:val="26"/>
          <w:szCs w:val="26"/>
        </w:rPr>
        <w:lastRenderedPageBreak/>
        <w:t>1970s it had become clear that the text in question could not bear the weight that had been placed upon it. “In the end,” he remarks, “there was no ‘kid in milk.’”</w:t>
      </w:r>
      <w:r w:rsidRPr="00BD44CE">
        <w:rPr>
          <w:rStyle w:val="a6"/>
          <w:sz w:val="26"/>
          <w:szCs w:val="26"/>
        </w:rPr>
        <w:footnoteReference w:id="55"/>
      </w:r>
    </w:p>
    <w:p w:rsidR="000137A2" w:rsidRPr="00BD44CE" w:rsidRDefault="000137A2" w:rsidP="000137A2">
      <w:pPr>
        <w:widowControl w:val="0"/>
        <w:spacing w:line="300" w:lineRule="exact"/>
        <w:ind w:firstLine="288"/>
        <w:jc w:val="both"/>
        <w:rPr>
          <w:sz w:val="26"/>
          <w:szCs w:val="26"/>
        </w:rPr>
      </w:pPr>
      <w:r w:rsidRPr="00BD44CE">
        <w:rPr>
          <w:sz w:val="26"/>
          <w:szCs w:val="26"/>
        </w:rPr>
        <w:t>In my judgment, there is little or no basis for the two most prominent explanations of the kid law—as ethical/humanitarian in intent or as prohibition of a pagan practice.</w:t>
      </w:r>
      <w:r w:rsidRPr="00BD44CE">
        <w:rPr>
          <w:rStyle w:val="a6"/>
          <w:sz w:val="26"/>
          <w:szCs w:val="26"/>
        </w:rPr>
        <w:footnoteReference w:id="56"/>
      </w:r>
      <w:r w:rsidRPr="00BD44CE">
        <w:rPr>
          <w:sz w:val="26"/>
          <w:szCs w:val="26"/>
        </w:rPr>
        <w:t xml:space="preserve"> A more promising line of interpretation may be the one foreshadowed by Pseudo-Jonathan, who implies that milk and meat constitute an illicit mixture: </w:t>
      </w:r>
      <w:r w:rsidRPr="00A50DF0">
        <w:rPr>
          <w:rFonts w:cs="David"/>
          <w:sz w:val="26"/>
          <w:szCs w:val="26"/>
          <w:rtl/>
          <w:lang w:bidi="he-IL"/>
        </w:rPr>
        <w:t xml:space="preserve">בשר וחלב </w:t>
      </w:r>
      <w:proofErr w:type="spellStart"/>
      <w:r w:rsidRPr="00A50DF0">
        <w:rPr>
          <w:rFonts w:cs="David"/>
          <w:sz w:val="26"/>
          <w:szCs w:val="26"/>
          <w:rtl/>
          <w:lang w:bidi="he-IL"/>
        </w:rPr>
        <w:t>מערבין</w:t>
      </w:r>
      <w:proofErr w:type="spellEnd"/>
      <w:r w:rsidRPr="00BD44CE">
        <w:rPr>
          <w:sz w:val="26"/>
          <w:szCs w:val="26"/>
          <w:rtl/>
        </w:rPr>
        <w:t xml:space="preserve"> </w:t>
      </w:r>
      <w:proofErr w:type="spellStart"/>
      <w:r w:rsidRPr="00A50DF0">
        <w:rPr>
          <w:rFonts w:cs="David"/>
          <w:sz w:val="26"/>
          <w:szCs w:val="26"/>
          <w:rtl/>
          <w:lang w:bidi="he-IL"/>
        </w:rPr>
        <w:t>כחדא</w:t>
      </w:r>
      <w:proofErr w:type="spellEnd"/>
      <w:r w:rsidRPr="00BD44CE">
        <w:rPr>
          <w:sz w:val="26"/>
          <w:szCs w:val="26"/>
        </w:rPr>
        <w:t xml:space="preserve">. In his commentary on Deuteronomy 14, Abarbanel suggests that animals are forbidden for three reasons: some are “impure (even abominable) </w:t>
      </w:r>
      <w:proofErr w:type="gramStart"/>
      <w:r w:rsidRPr="00BD44CE">
        <w:rPr>
          <w:sz w:val="26"/>
          <w:szCs w:val="26"/>
        </w:rPr>
        <w:t>on account of</w:t>
      </w:r>
      <w:proofErr w:type="gramEnd"/>
      <w:r w:rsidRPr="00BD44CE">
        <w:rPr>
          <w:sz w:val="26"/>
          <w:szCs w:val="26"/>
        </w:rPr>
        <w:t xml:space="preserve"> their essential character” (vv. 4-20); others are impure “because of the manner of their death, for even if they might have been pure and fit for consumption, they were not ritually slaughtered” (v. 21a)</w:t>
      </w:r>
      <w:r>
        <w:rPr>
          <w:sz w:val="26"/>
          <w:szCs w:val="26"/>
        </w:rPr>
        <w:t>.</w:t>
      </w:r>
      <w:r w:rsidRPr="00BD44CE">
        <w:rPr>
          <w:sz w:val="26"/>
          <w:szCs w:val="26"/>
        </w:rPr>
        <w:t xml:space="preserve"> The kid in milk (v. 21b) represents the third category, foods that may be permitted separately but are forbidden in combination on “account of their joining and blending” (</w:t>
      </w:r>
      <w:r w:rsidRPr="00A50DF0">
        <w:rPr>
          <w:rFonts w:cs="David"/>
          <w:sz w:val="26"/>
          <w:szCs w:val="26"/>
          <w:rtl/>
          <w:lang w:bidi="he-IL"/>
        </w:rPr>
        <w:t xml:space="preserve">מפאת </w:t>
      </w:r>
      <w:proofErr w:type="spellStart"/>
      <w:r w:rsidRPr="00A50DF0">
        <w:rPr>
          <w:rFonts w:cs="David"/>
          <w:sz w:val="26"/>
          <w:szCs w:val="26"/>
          <w:rtl/>
          <w:lang w:bidi="he-IL"/>
        </w:rPr>
        <w:t>חבורם</w:t>
      </w:r>
      <w:proofErr w:type="spellEnd"/>
      <w:r w:rsidRPr="00A50DF0">
        <w:rPr>
          <w:rFonts w:cs="David"/>
          <w:sz w:val="26"/>
          <w:szCs w:val="26"/>
          <w:rtl/>
          <w:lang w:bidi="he-IL"/>
        </w:rPr>
        <w:t xml:space="preserve"> והרכבתם</w:t>
      </w:r>
      <w:r w:rsidRPr="00BD44CE">
        <w:rPr>
          <w:sz w:val="26"/>
          <w:szCs w:val="26"/>
        </w:rPr>
        <w:t>).</w:t>
      </w:r>
    </w:p>
    <w:p w:rsidR="000137A2" w:rsidRDefault="000137A2" w:rsidP="00B57ADB">
      <w:pPr>
        <w:widowControl w:val="0"/>
        <w:spacing w:after="120" w:line="300" w:lineRule="exact"/>
        <w:ind w:firstLine="288"/>
        <w:jc w:val="both"/>
        <w:rPr>
          <w:sz w:val="26"/>
          <w:szCs w:val="26"/>
        </w:rPr>
      </w:pPr>
      <w:r w:rsidRPr="00BD44CE">
        <w:rPr>
          <w:sz w:val="26"/>
          <w:szCs w:val="26"/>
        </w:rPr>
        <w:t xml:space="preserve">The first full-scale interpretation that I know along those lines is in the early seventeenth-century Torah commentary </w:t>
      </w:r>
      <w:r w:rsidRPr="00BD44CE">
        <w:rPr>
          <w:i/>
          <w:iCs/>
          <w:sz w:val="26"/>
          <w:szCs w:val="26"/>
        </w:rPr>
        <w:t xml:space="preserve">Keli </w:t>
      </w:r>
      <w:proofErr w:type="spellStart"/>
      <w:r w:rsidRPr="00BD44CE">
        <w:rPr>
          <w:i/>
          <w:iCs/>
          <w:sz w:val="26"/>
          <w:szCs w:val="26"/>
        </w:rPr>
        <w:t>yeqar</w:t>
      </w:r>
      <w:proofErr w:type="spellEnd"/>
      <w:r w:rsidRPr="00BD44CE">
        <w:rPr>
          <w:sz w:val="26"/>
          <w:szCs w:val="26"/>
        </w:rPr>
        <w:t xml:space="preserve"> by Ephraim of </w:t>
      </w:r>
      <w:proofErr w:type="spellStart"/>
      <w:r w:rsidRPr="00BD44CE">
        <w:rPr>
          <w:sz w:val="26"/>
          <w:szCs w:val="26"/>
        </w:rPr>
        <w:t>Luntshits</w:t>
      </w:r>
      <w:proofErr w:type="spellEnd"/>
      <w:r w:rsidRPr="00BD44CE">
        <w:rPr>
          <w:sz w:val="26"/>
          <w:szCs w:val="26"/>
        </w:rPr>
        <w:t>:</w:t>
      </w:r>
      <w:r w:rsidRPr="00BD44CE">
        <w:rPr>
          <w:rStyle w:val="a6"/>
          <w:sz w:val="26"/>
          <w:szCs w:val="26"/>
        </w:rPr>
        <w:footnoteReference w:id="57"/>
      </w:r>
    </w:p>
    <w:p w:rsidR="00930B10" w:rsidRPr="00BD44CE" w:rsidRDefault="00930B10" w:rsidP="00B57ADB">
      <w:pPr>
        <w:widowControl w:val="0"/>
        <w:spacing w:after="120" w:line="300" w:lineRule="exact"/>
        <w:ind w:firstLine="288"/>
        <w:jc w:val="both"/>
        <w:rPr>
          <w:sz w:val="26"/>
          <w:szCs w:val="26"/>
        </w:rPr>
      </w:pPr>
    </w:p>
    <w:p w:rsidR="000137A2" w:rsidRPr="00A50DF0" w:rsidRDefault="000137A2" w:rsidP="00217152">
      <w:pPr>
        <w:bidi/>
        <w:spacing w:after="120" w:line="300" w:lineRule="exact"/>
        <w:ind w:left="720" w:right="720"/>
        <w:jc w:val="both"/>
        <w:rPr>
          <w:rFonts w:cs="David" w:hint="cs"/>
          <w:sz w:val="26"/>
          <w:szCs w:val="26"/>
          <w:rtl/>
          <w:lang w:bidi="he-IL"/>
        </w:rPr>
      </w:pPr>
      <w:r w:rsidRPr="00A50DF0">
        <w:rPr>
          <w:rFonts w:cs="David"/>
          <w:sz w:val="26"/>
          <w:szCs w:val="26"/>
          <w:rtl/>
          <w:lang w:bidi="he-IL"/>
        </w:rPr>
        <w:t>בטעם מצוה זו יצאו רוב המפרשים ללקוט ולא מצאו בה טעם מספיק</w:t>
      </w:r>
      <w:r w:rsidRPr="00A50DF0">
        <w:rPr>
          <w:rFonts w:cs="David"/>
          <w:sz w:val="26"/>
          <w:szCs w:val="26"/>
          <w:rtl/>
        </w:rPr>
        <w:t xml:space="preserve">, </w:t>
      </w:r>
      <w:r w:rsidRPr="00A50DF0">
        <w:rPr>
          <w:rFonts w:cs="David"/>
          <w:sz w:val="26"/>
          <w:szCs w:val="26"/>
          <w:rtl/>
          <w:lang w:bidi="he-IL"/>
        </w:rPr>
        <w:t>עד שי</w:t>
      </w:r>
      <w:r w:rsidRPr="00A50DF0">
        <w:rPr>
          <w:rFonts w:cs="David"/>
          <w:sz w:val="26"/>
          <w:szCs w:val="26"/>
          <w:rtl/>
        </w:rPr>
        <w:t>"</w:t>
      </w:r>
      <w:r w:rsidRPr="00A50DF0">
        <w:rPr>
          <w:rFonts w:cs="David"/>
          <w:sz w:val="26"/>
          <w:szCs w:val="26"/>
          <w:rtl/>
          <w:lang w:bidi="he-IL"/>
        </w:rPr>
        <w:t xml:space="preserve">א </w:t>
      </w:r>
      <w:proofErr w:type="spellStart"/>
      <w:r w:rsidRPr="00A50DF0">
        <w:rPr>
          <w:rFonts w:cs="David"/>
          <w:sz w:val="26"/>
          <w:szCs w:val="26"/>
          <w:rtl/>
          <w:lang w:bidi="he-IL"/>
        </w:rPr>
        <w:t>שמצוה</w:t>
      </w:r>
      <w:proofErr w:type="spellEnd"/>
      <w:r w:rsidRPr="00A50DF0">
        <w:rPr>
          <w:rFonts w:cs="David"/>
          <w:sz w:val="26"/>
          <w:szCs w:val="26"/>
          <w:rtl/>
          <w:lang w:bidi="he-IL"/>
        </w:rPr>
        <w:t xml:space="preserve"> זו מן </w:t>
      </w:r>
      <w:proofErr w:type="spellStart"/>
      <w:r w:rsidRPr="00A50DF0">
        <w:rPr>
          <w:rFonts w:cs="David"/>
          <w:sz w:val="26"/>
          <w:szCs w:val="26"/>
          <w:rtl/>
          <w:lang w:bidi="he-IL"/>
        </w:rPr>
        <w:t>החקות</w:t>
      </w:r>
      <w:proofErr w:type="spellEnd"/>
      <w:r w:rsidRPr="00A50DF0">
        <w:rPr>
          <w:rFonts w:cs="David"/>
          <w:sz w:val="26"/>
          <w:szCs w:val="26"/>
          <w:rtl/>
          <w:lang w:bidi="he-IL"/>
        </w:rPr>
        <w:t xml:space="preserve"> שאין להם טעם נודע לנו</w:t>
      </w:r>
      <w:r w:rsidRPr="00A50DF0">
        <w:rPr>
          <w:rFonts w:cs="David"/>
          <w:sz w:val="26"/>
          <w:szCs w:val="26"/>
          <w:rtl/>
        </w:rPr>
        <w:t xml:space="preserve">. </w:t>
      </w:r>
      <w:r w:rsidRPr="00A50DF0">
        <w:rPr>
          <w:rFonts w:cs="David"/>
          <w:sz w:val="26"/>
          <w:szCs w:val="26"/>
          <w:rtl/>
          <w:lang w:bidi="he-IL"/>
        </w:rPr>
        <w:t>וי</w:t>
      </w:r>
      <w:r w:rsidRPr="00A50DF0">
        <w:rPr>
          <w:rFonts w:cs="David"/>
          <w:sz w:val="26"/>
          <w:szCs w:val="26"/>
          <w:rtl/>
        </w:rPr>
        <w:t>"</w:t>
      </w:r>
      <w:r w:rsidRPr="00A50DF0">
        <w:rPr>
          <w:rFonts w:cs="David"/>
          <w:sz w:val="26"/>
          <w:szCs w:val="26"/>
          <w:rtl/>
          <w:lang w:bidi="he-IL"/>
        </w:rPr>
        <w:t xml:space="preserve">א שהיה מתחילה </w:t>
      </w:r>
      <w:proofErr w:type="spellStart"/>
      <w:r w:rsidRPr="00A50DF0">
        <w:rPr>
          <w:rFonts w:cs="David"/>
          <w:sz w:val="26"/>
          <w:szCs w:val="26"/>
          <w:rtl/>
          <w:lang w:bidi="he-IL"/>
        </w:rPr>
        <w:t>חק</w:t>
      </w:r>
      <w:proofErr w:type="spellEnd"/>
      <w:r w:rsidRPr="00A50DF0">
        <w:rPr>
          <w:rFonts w:cs="David"/>
          <w:sz w:val="26"/>
          <w:szCs w:val="26"/>
          <w:rtl/>
          <w:lang w:bidi="he-IL"/>
        </w:rPr>
        <w:t xml:space="preserve"> לע</w:t>
      </w:r>
      <w:r w:rsidRPr="00A50DF0">
        <w:rPr>
          <w:rFonts w:cs="David"/>
          <w:sz w:val="26"/>
          <w:szCs w:val="26"/>
          <w:rtl/>
        </w:rPr>
        <w:t>"</w:t>
      </w:r>
      <w:r w:rsidRPr="00A50DF0">
        <w:rPr>
          <w:rFonts w:cs="David"/>
          <w:sz w:val="26"/>
          <w:szCs w:val="26"/>
          <w:rtl/>
          <w:lang w:bidi="he-IL"/>
        </w:rPr>
        <w:t>ז שבשלו בשר בחלב בחגים שלהם ועל כן סמך מצוה זו לחגי השנה</w:t>
      </w:r>
      <w:r w:rsidRPr="00A50DF0">
        <w:rPr>
          <w:rFonts w:cs="David"/>
          <w:sz w:val="26"/>
          <w:szCs w:val="26"/>
          <w:rtl/>
        </w:rPr>
        <w:t xml:space="preserve">. </w:t>
      </w:r>
      <w:r w:rsidRPr="00A50DF0">
        <w:rPr>
          <w:rFonts w:cs="David"/>
          <w:sz w:val="26"/>
          <w:szCs w:val="26"/>
          <w:rtl/>
          <w:lang w:bidi="he-IL"/>
        </w:rPr>
        <w:t xml:space="preserve">ויש </w:t>
      </w:r>
      <w:proofErr w:type="spellStart"/>
      <w:r w:rsidRPr="00A50DF0">
        <w:rPr>
          <w:rFonts w:cs="David"/>
          <w:sz w:val="26"/>
          <w:szCs w:val="26"/>
          <w:rtl/>
          <w:lang w:bidi="he-IL"/>
        </w:rPr>
        <w:t>מביאין</w:t>
      </w:r>
      <w:proofErr w:type="spellEnd"/>
      <w:r w:rsidRPr="00A50DF0">
        <w:rPr>
          <w:rFonts w:cs="David"/>
          <w:sz w:val="26"/>
          <w:szCs w:val="26"/>
          <w:rtl/>
          <w:lang w:bidi="he-IL"/>
        </w:rPr>
        <w:t xml:space="preserve"> ראיה </w:t>
      </w:r>
      <w:proofErr w:type="spellStart"/>
      <w:r w:rsidRPr="00A50DF0">
        <w:rPr>
          <w:rFonts w:cs="David"/>
          <w:sz w:val="26"/>
          <w:szCs w:val="26"/>
          <w:rtl/>
          <w:lang w:bidi="he-IL"/>
        </w:rPr>
        <w:t>ממ</w:t>
      </w:r>
      <w:proofErr w:type="spellEnd"/>
      <w:r w:rsidRPr="00A50DF0">
        <w:rPr>
          <w:rFonts w:cs="David"/>
          <w:sz w:val="26"/>
          <w:szCs w:val="26"/>
          <w:rtl/>
        </w:rPr>
        <w:t>"</w:t>
      </w:r>
      <w:r w:rsidRPr="00A50DF0">
        <w:rPr>
          <w:rFonts w:cs="David"/>
          <w:sz w:val="26"/>
          <w:szCs w:val="26"/>
          <w:rtl/>
          <w:lang w:bidi="he-IL"/>
        </w:rPr>
        <w:t>ש והבל הביא גם הוא מבכורות צאנו ומחלביהן</w:t>
      </w:r>
      <w:r w:rsidRPr="00A50DF0">
        <w:rPr>
          <w:rFonts w:cs="David"/>
          <w:sz w:val="26"/>
          <w:szCs w:val="26"/>
          <w:rtl/>
        </w:rPr>
        <w:t xml:space="preserve">, </w:t>
      </w:r>
      <w:r w:rsidRPr="00A50DF0">
        <w:rPr>
          <w:rFonts w:cs="David"/>
          <w:sz w:val="26"/>
          <w:szCs w:val="26"/>
          <w:rtl/>
          <w:lang w:bidi="he-IL"/>
        </w:rPr>
        <w:t xml:space="preserve">שהיו </w:t>
      </w:r>
      <w:proofErr w:type="spellStart"/>
      <w:r w:rsidRPr="00A50DF0">
        <w:rPr>
          <w:rFonts w:cs="David"/>
          <w:sz w:val="26"/>
          <w:szCs w:val="26"/>
          <w:rtl/>
          <w:lang w:bidi="he-IL"/>
        </w:rPr>
        <w:t>רגילין</w:t>
      </w:r>
      <w:proofErr w:type="spellEnd"/>
      <w:r w:rsidRPr="00A50DF0">
        <w:rPr>
          <w:rFonts w:cs="David"/>
          <w:sz w:val="26"/>
          <w:szCs w:val="26"/>
          <w:rtl/>
          <w:lang w:bidi="he-IL"/>
        </w:rPr>
        <w:t xml:space="preserve"> לעשות עבודה מן בשר בחלב</w:t>
      </w:r>
      <w:r w:rsidRPr="00A50DF0">
        <w:rPr>
          <w:rFonts w:cs="David"/>
          <w:sz w:val="26"/>
          <w:szCs w:val="26"/>
          <w:rtl/>
        </w:rPr>
        <w:t xml:space="preserve">. </w:t>
      </w:r>
      <w:r w:rsidRPr="00A50DF0">
        <w:rPr>
          <w:rFonts w:cs="David"/>
          <w:sz w:val="26"/>
          <w:szCs w:val="26"/>
          <w:rtl/>
          <w:lang w:bidi="he-IL"/>
        </w:rPr>
        <w:lastRenderedPageBreak/>
        <w:t xml:space="preserve">וקרוב לשמוע </w:t>
      </w:r>
      <w:proofErr w:type="spellStart"/>
      <w:r w:rsidRPr="00A50DF0">
        <w:rPr>
          <w:rFonts w:cs="David"/>
          <w:sz w:val="26"/>
          <w:szCs w:val="26"/>
          <w:rtl/>
          <w:lang w:bidi="he-IL"/>
        </w:rPr>
        <w:t>שמצוה</w:t>
      </w:r>
      <w:proofErr w:type="spellEnd"/>
      <w:r w:rsidRPr="00A50DF0">
        <w:rPr>
          <w:rFonts w:cs="David"/>
          <w:sz w:val="26"/>
          <w:szCs w:val="26"/>
          <w:rtl/>
          <w:lang w:bidi="he-IL"/>
        </w:rPr>
        <w:t xml:space="preserve"> זו היא </w:t>
      </w:r>
      <w:proofErr w:type="spellStart"/>
      <w:r w:rsidRPr="00A50DF0">
        <w:rPr>
          <w:rFonts w:cs="David"/>
          <w:sz w:val="26"/>
          <w:szCs w:val="26"/>
          <w:rtl/>
          <w:lang w:bidi="he-IL"/>
        </w:rPr>
        <w:t>מענין</w:t>
      </w:r>
      <w:proofErr w:type="spellEnd"/>
      <w:r w:rsidRPr="00A50DF0">
        <w:rPr>
          <w:rFonts w:cs="David"/>
          <w:sz w:val="26"/>
          <w:szCs w:val="26"/>
          <w:rtl/>
          <w:lang w:bidi="he-IL"/>
        </w:rPr>
        <w:t xml:space="preserve"> איסור כלאים וערבוב </w:t>
      </w:r>
      <w:proofErr w:type="spellStart"/>
      <w:r w:rsidRPr="00A50DF0">
        <w:rPr>
          <w:rFonts w:cs="David"/>
          <w:sz w:val="26"/>
          <w:szCs w:val="26"/>
          <w:rtl/>
          <w:lang w:bidi="he-IL"/>
        </w:rPr>
        <w:t>הכחות</w:t>
      </w:r>
      <w:proofErr w:type="spellEnd"/>
      <w:r>
        <w:rPr>
          <w:rFonts w:cs="David" w:hint="cs"/>
          <w:sz w:val="26"/>
          <w:szCs w:val="26"/>
          <w:rtl/>
        </w:rPr>
        <w:t>.</w:t>
      </w:r>
      <w:r w:rsidRPr="00A50DF0">
        <w:rPr>
          <w:rFonts w:cs="David"/>
          <w:sz w:val="26"/>
          <w:szCs w:val="26"/>
          <w:rtl/>
        </w:rPr>
        <w:t xml:space="preserve"> </w:t>
      </w:r>
    </w:p>
    <w:p w:rsidR="000137A2" w:rsidRPr="00BD44CE" w:rsidRDefault="000137A2" w:rsidP="000137A2">
      <w:pPr>
        <w:spacing w:line="300" w:lineRule="exact"/>
        <w:ind w:left="720" w:right="720"/>
        <w:jc w:val="both"/>
        <w:rPr>
          <w:sz w:val="26"/>
          <w:szCs w:val="26"/>
        </w:rPr>
      </w:pPr>
      <w:r w:rsidRPr="00BD44CE">
        <w:rPr>
          <w:sz w:val="26"/>
          <w:szCs w:val="26"/>
        </w:rPr>
        <w:t>Many commentators have gone out to glean the reason for this commandment, but they have been unsuccessful</w:t>
      </w:r>
      <w:r>
        <w:rPr>
          <w:sz w:val="26"/>
          <w:szCs w:val="26"/>
        </w:rPr>
        <w:t>,</w:t>
      </w:r>
      <w:r w:rsidRPr="00BD44CE">
        <w:rPr>
          <w:sz w:val="26"/>
          <w:szCs w:val="26"/>
        </w:rPr>
        <w:t xml:space="preserve"> to the point that some classify it as one of the laws that cannot be explained rationally.</w:t>
      </w:r>
      <w:r w:rsidRPr="00BD44CE">
        <w:rPr>
          <w:rStyle w:val="a6"/>
          <w:sz w:val="26"/>
          <w:szCs w:val="26"/>
        </w:rPr>
        <w:footnoteReference w:id="58"/>
      </w:r>
      <w:r w:rsidRPr="00BD44CE">
        <w:rPr>
          <w:sz w:val="26"/>
          <w:szCs w:val="26"/>
        </w:rPr>
        <w:t xml:space="preserve"> Some say that cooking meat in milk was a pagan festival practice, which is why the commandment is attached to the festival laws. Others derive from [Genesis 4:4] proof that it was common practice to make offerings of meat with milk.</w:t>
      </w:r>
      <w:r w:rsidRPr="00BD44CE">
        <w:rPr>
          <w:sz w:val="26"/>
          <w:szCs w:val="26"/>
          <w:vertAlign w:val="superscript"/>
        </w:rPr>
        <w:footnoteReference w:id="59"/>
      </w:r>
      <w:r w:rsidRPr="00BD44CE">
        <w:rPr>
          <w:sz w:val="26"/>
          <w:szCs w:val="26"/>
        </w:rPr>
        <w:t xml:space="preserve"> It makes more sense, however, to construe the law as one of the prohibitions of illicit mixtures</w:t>
      </w:r>
      <w:r w:rsidRPr="00BD44CE">
        <w:rPr>
          <w:rStyle w:val="a6"/>
          <w:sz w:val="26"/>
          <w:szCs w:val="26"/>
        </w:rPr>
        <w:footnoteReference w:id="60"/>
      </w:r>
      <w:r w:rsidRPr="00BD44CE">
        <w:rPr>
          <w:sz w:val="26"/>
          <w:szCs w:val="26"/>
        </w:rPr>
        <w:t xml:space="preserve"> and confusion of forces.</w:t>
      </w:r>
      <w:r w:rsidRPr="00BD44CE">
        <w:rPr>
          <w:rStyle w:val="a6"/>
          <w:sz w:val="26"/>
          <w:szCs w:val="26"/>
        </w:rPr>
        <w:footnoteReference w:id="61"/>
      </w:r>
    </w:p>
    <w:p w:rsidR="000137A2" w:rsidRPr="001F17A0" w:rsidRDefault="000137A2" w:rsidP="00217152">
      <w:pPr>
        <w:bidi/>
        <w:spacing w:before="120" w:after="120" w:line="300" w:lineRule="exact"/>
        <w:ind w:left="720" w:right="720"/>
        <w:jc w:val="both"/>
        <w:rPr>
          <w:rFonts w:cs="David"/>
          <w:sz w:val="26"/>
          <w:szCs w:val="26"/>
          <w:rtl/>
        </w:rPr>
      </w:pPr>
      <w:r w:rsidRPr="001F17A0">
        <w:rPr>
          <w:rFonts w:cs="David"/>
          <w:sz w:val="26"/>
          <w:szCs w:val="26"/>
          <w:rtl/>
          <w:lang w:bidi="he-IL"/>
        </w:rPr>
        <w:t>כי ידוע שבשר העובר נולד מן הדם של הנקיבה האדום המוליד כל אודם כי משם מקורו</w:t>
      </w:r>
      <w:r w:rsidRPr="001F17A0">
        <w:rPr>
          <w:rFonts w:cs="David"/>
          <w:sz w:val="26"/>
          <w:szCs w:val="26"/>
          <w:rtl/>
        </w:rPr>
        <w:t xml:space="preserve">, </w:t>
      </w:r>
      <w:r w:rsidRPr="001F17A0">
        <w:rPr>
          <w:rFonts w:cs="David"/>
          <w:sz w:val="26"/>
          <w:szCs w:val="26"/>
          <w:rtl/>
          <w:lang w:bidi="he-IL"/>
        </w:rPr>
        <w:t>וכן חלב הבהמה גם כן מן הדם מקורו כי הדם נעכר ונעשה חלב</w:t>
      </w:r>
      <w:r w:rsidRPr="001F17A0">
        <w:rPr>
          <w:rFonts w:cs="David"/>
          <w:sz w:val="26"/>
          <w:szCs w:val="26"/>
          <w:rtl/>
        </w:rPr>
        <w:t xml:space="preserve">, </w:t>
      </w:r>
      <w:r w:rsidRPr="001F17A0">
        <w:rPr>
          <w:rFonts w:cs="David"/>
          <w:sz w:val="26"/>
          <w:szCs w:val="26"/>
          <w:u w:val="single"/>
          <w:rtl/>
          <w:lang w:bidi="he-IL"/>
        </w:rPr>
        <w:t xml:space="preserve">ולפי זה מן דם </w:t>
      </w:r>
      <w:r w:rsidRPr="001F17A0">
        <w:rPr>
          <w:rFonts w:cs="David"/>
          <w:sz w:val="26"/>
          <w:szCs w:val="26"/>
          <w:u w:val="single"/>
          <w:rtl/>
          <w:lang w:bidi="he-IL"/>
        </w:rPr>
        <w:lastRenderedPageBreak/>
        <w:t xml:space="preserve">הבהמה יצא בשר העובר והחלב כי משם </w:t>
      </w:r>
      <w:proofErr w:type="spellStart"/>
      <w:r w:rsidRPr="001F17A0">
        <w:rPr>
          <w:rFonts w:cs="David"/>
          <w:sz w:val="26"/>
          <w:szCs w:val="26"/>
          <w:u w:val="single"/>
          <w:rtl/>
          <w:lang w:bidi="he-IL"/>
        </w:rPr>
        <w:t>יפרדו</w:t>
      </w:r>
      <w:proofErr w:type="spellEnd"/>
      <w:r w:rsidRPr="001F17A0">
        <w:rPr>
          <w:rFonts w:cs="David"/>
          <w:sz w:val="26"/>
          <w:szCs w:val="26"/>
          <w:u w:val="single"/>
          <w:rtl/>
        </w:rPr>
        <w:t xml:space="preserve">, </w:t>
      </w:r>
      <w:r w:rsidRPr="001F17A0">
        <w:rPr>
          <w:rFonts w:cs="David"/>
          <w:sz w:val="26"/>
          <w:szCs w:val="26"/>
          <w:u w:val="single"/>
          <w:rtl/>
          <w:lang w:bidi="he-IL"/>
        </w:rPr>
        <w:t>ואין נכון לחזור ולערבם ע</w:t>
      </w:r>
      <w:r w:rsidRPr="001F17A0">
        <w:rPr>
          <w:rFonts w:cs="David"/>
          <w:sz w:val="26"/>
          <w:szCs w:val="26"/>
          <w:u w:val="single"/>
          <w:rtl/>
        </w:rPr>
        <w:t>"</w:t>
      </w:r>
      <w:r w:rsidRPr="001F17A0">
        <w:rPr>
          <w:rFonts w:cs="David"/>
          <w:sz w:val="26"/>
          <w:szCs w:val="26"/>
          <w:u w:val="single"/>
          <w:rtl/>
          <w:lang w:bidi="he-IL"/>
        </w:rPr>
        <w:t>י בישול וכן ע</w:t>
      </w:r>
      <w:r w:rsidRPr="001F17A0">
        <w:rPr>
          <w:rFonts w:cs="David"/>
          <w:sz w:val="26"/>
          <w:szCs w:val="26"/>
          <w:u w:val="single"/>
          <w:rtl/>
        </w:rPr>
        <w:t>"</w:t>
      </w:r>
      <w:r w:rsidRPr="001F17A0">
        <w:rPr>
          <w:rFonts w:cs="David"/>
          <w:sz w:val="26"/>
          <w:szCs w:val="26"/>
          <w:u w:val="single"/>
          <w:rtl/>
          <w:lang w:bidi="he-IL"/>
        </w:rPr>
        <w:t>י אכילה</w:t>
      </w:r>
      <w:r w:rsidRPr="001F17A0">
        <w:rPr>
          <w:rFonts w:cs="David"/>
          <w:sz w:val="26"/>
          <w:szCs w:val="26"/>
          <w:rtl/>
          <w:lang w:bidi="he-IL"/>
        </w:rPr>
        <w:t xml:space="preserve"> כי האכילה היא ג</w:t>
      </w:r>
      <w:r w:rsidRPr="001F17A0">
        <w:rPr>
          <w:rFonts w:cs="David"/>
          <w:sz w:val="26"/>
          <w:szCs w:val="26"/>
          <w:rtl/>
        </w:rPr>
        <w:t>"</w:t>
      </w:r>
      <w:r w:rsidRPr="001F17A0">
        <w:rPr>
          <w:rFonts w:cs="David"/>
          <w:sz w:val="26"/>
          <w:szCs w:val="26"/>
          <w:rtl/>
          <w:lang w:bidi="he-IL"/>
        </w:rPr>
        <w:t>כ בשול באצטומכא</w:t>
      </w:r>
      <w:r w:rsidRPr="001F17A0">
        <w:rPr>
          <w:rFonts w:cs="David"/>
          <w:sz w:val="26"/>
          <w:szCs w:val="26"/>
          <w:rtl/>
        </w:rPr>
        <w:t xml:space="preserve">, </w:t>
      </w:r>
      <w:r w:rsidRPr="001F17A0">
        <w:rPr>
          <w:rFonts w:cs="David"/>
          <w:sz w:val="26"/>
          <w:szCs w:val="26"/>
          <w:rtl/>
          <w:lang w:bidi="he-IL"/>
        </w:rPr>
        <w:t xml:space="preserve">ואי תרו ליה כולא יומא </w:t>
      </w:r>
      <w:proofErr w:type="spellStart"/>
      <w:r w:rsidRPr="001F17A0">
        <w:rPr>
          <w:rFonts w:cs="David"/>
          <w:sz w:val="26"/>
          <w:szCs w:val="26"/>
          <w:rtl/>
          <w:lang w:bidi="he-IL"/>
        </w:rPr>
        <w:t>בחלבא</w:t>
      </w:r>
      <w:proofErr w:type="spellEnd"/>
      <w:r w:rsidRPr="001F17A0">
        <w:rPr>
          <w:rFonts w:cs="David"/>
          <w:sz w:val="26"/>
          <w:szCs w:val="26"/>
          <w:rtl/>
          <w:lang w:bidi="he-IL"/>
        </w:rPr>
        <w:t xml:space="preserve"> לית בה לאו דלא תבשל כי אינן </w:t>
      </w:r>
      <w:proofErr w:type="spellStart"/>
      <w:r w:rsidRPr="001F17A0">
        <w:rPr>
          <w:rFonts w:cs="David"/>
          <w:sz w:val="26"/>
          <w:szCs w:val="26"/>
          <w:rtl/>
          <w:lang w:bidi="he-IL"/>
        </w:rPr>
        <w:t>חוזרין</w:t>
      </w:r>
      <w:proofErr w:type="spellEnd"/>
      <w:r w:rsidRPr="001F17A0">
        <w:rPr>
          <w:rFonts w:cs="David"/>
          <w:sz w:val="26"/>
          <w:szCs w:val="26"/>
          <w:rtl/>
          <w:lang w:bidi="he-IL"/>
        </w:rPr>
        <w:t xml:space="preserve"> אל ערבובם הראשון ע</w:t>
      </w:r>
      <w:r w:rsidRPr="001F17A0">
        <w:rPr>
          <w:rFonts w:cs="David"/>
          <w:sz w:val="26"/>
          <w:szCs w:val="26"/>
          <w:rtl/>
        </w:rPr>
        <w:t>"</w:t>
      </w:r>
      <w:r w:rsidRPr="001F17A0">
        <w:rPr>
          <w:rFonts w:cs="David"/>
          <w:sz w:val="26"/>
          <w:szCs w:val="26"/>
          <w:rtl/>
          <w:lang w:bidi="he-IL"/>
        </w:rPr>
        <w:t>י שרייה כמו ע</w:t>
      </w:r>
      <w:r w:rsidRPr="001F17A0">
        <w:rPr>
          <w:rFonts w:cs="David"/>
          <w:sz w:val="26"/>
          <w:szCs w:val="26"/>
          <w:rtl/>
        </w:rPr>
        <w:t>"</w:t>
      </w:r>
      <w:r w:rsidRPr="001F17A0">
        <w:rPr>
          <w:rFonts w:cs="David"/>
          <w:sz w:val="26"/>
          <w:szCs w:val="26"/>
          <w:rtl/>
          <w:lang w:bidi="he-IL"/>
        </w:rPr>
        <w:t>י בישול בקדירה ובישול באצטומכא</w:t>
      </w:r>
      <w:r w:rsidRPr="001F17A0">
        <w:rPr>
          <w:rFonts w:cs="David"/>
          <w:sz w:val="26"/>
          <w:szCs w:val="26"/>
          <w:rtl/>
        </w:rPr>
        <w:t>. . . .</w:t>
      </w:r>
    </w:p>
    <w:p w:rsidR="000137A2" w:rsidRPr="00BD44CE" w:rsidRDefault="000137A2" w:rsidP="000137A2">
      <w:pPr>
        <w:spacing w:line="300" w:lineRule="exact"/>
        <w:ind w:left="720" w:right="720"/>
        <w:jc w:val="both"/>
        <w:rPr>
          <w:sz w:val="26"/>
          <w:szCs w:val="26"/>
        </w:rPr>
      </w:pPr>
      <w:r w:rsidRPr="00BD44CE">
        <w:rPr>
          <w:sz w:val="26"/>
          <w:szCs w:val="26"/>
        </w:rPr>
        <w:t>It is well known that the flesh of the fetus is derived from the red blood of the female that gives rise to all that is red since that is its source.</w:t>
      </w:r>
      <w:r w:rsidRPr="00BD44CE">
        <w:rPr>
          <w:rStyle w:val="a6"/>
          <w:sz w:val="26"/>
          <w:szCs w:val="26"/>
        </w:rPr>
        <w:footnoteReference w:id="62"/>
      </w:r>
      <w:r w:rsidRPr="00BD44CE">
        <w:rPr>
          <w:sz w:val="26"/>
          <w:szCs w:val="26"/>
        </w:rPr>
        <w:t xml:space="preserve"> So too, the animal’s milk is derived from blood that has been clarified and transformed into milk. </w:t>
      </w:r>
      <w:r w:rsidRPr="00BD44CE">
        <w:rPr>
          <w:sz w:val="26"/>
          <w:szCs w:val="26"/>
          <w:u w:val="single"/>
        </w:rPr>
        <w:t>Both the flesh of the newborn and the animal’s milk, accordingly, are derived from the mother’s blood. Once they have been separated, they should not be recombined by cooking or by eating</w:t>
      </w:r>
      <w:r w:rsidRPr="00BD44CE">
        <w:rPr>
          <w:sz w:val="26"/>
          <w:szCs w:val="26"/>
        </w:rPr>
        <w:t xml:space="preserve"> (since eating also is cooking in the stomach).</w:t>
      </w:r>
      <w:r w:rsidRPr="00BD44CE">
        <w:rPr>
          <w:rStyle w:val="a6"/>
          <w:sz w:val="26"/>
          <w:szCs w:val="26"/>
        </w:rPr>
        <w:footnoteReference w:id="63"/>
      </w:r>
      <w:r w:rsidRPr="00BD44CE">
        <w:rPr>
          <w:sz w:val="26"/>
          <w:szCs w:val="26"/>
        </w:rPr>
        <w:t xml:space="preserve"> If one soaks the meat in milk all day there is no violation of the law </w:t>
      </w:r>
      <w:r w:rsidRPr="00BD44CE">
        <w:rPr>
          <w:sz w:val="26"/>
          <w:szCs w:val="26"/>
        </w:rPr>
        <w:lastRenderedPageBreak/>
        <w:t>“do not cook”</w:t>
      </w:r>
      <w:r w:rsidRPr="00BD44CE">
        <w:rPr>
          <w:sz w:val="26"/>
          <w:szCs w:val="26"/>
          <w:vertAlign w:val="superscript"/>
        </w:rPr>
        <w:footnoteReference w:id="64"/>
      </w:r>
      <w:r w:rsidRPr="00BD44CE">
        <w:rPr>
          <w:sz w:val="26"/>
          <w:szCs w:val="26"/>
        </w:rPr>
        <w:t xml:space="preserve"> because they are not recombined by soaking as they are by cooking or digestion…. </w:t>
      </w:r>
    </w:p>
    <w:p w:rsidR="000137A2" w:rsidRPr="00135FCE" w:rsidRDefault="000137A2" w:rsidP="00217152">
      <w:pPr>
        <w:bidi/>
        <w:spacing w:before="120" w:line="300" w:lineRule="exact"/>
        <w:ind w:left="720" w:right="720"/>
        <w:jc w:val="both"/>
        <w:rPr>
          <w:rFonts w:cs="David"/>
          <w:sz w:val="26"/>
          <w:szCs w:val="26"/>
        </w:rPr>
      </w:pPr>
      <w:r w:rsidRPr="00135FCE">
        <w:rPr>
          <w:rFonts w:cs="David"/>
          <w:sz w:val="26"/>
          <w:szCs w:val="26"/>
          <w:rtl/>
          <w:lang w:bidi="he-IL"/>
        </w:rPr>
        <w:t>בפרשת ראה סמך מצוה זו לאסורי מאכלות</w:t>
      </w:r>
      <w:r w:rsidRPr="00135FCE">
        <w:rPr>
          <w:rFonts w:cs="David"/>
          <w:sz w:val="26"/>
          <w:szCs w:val="26"/>
          <w:rtl/>
        </w:rPr>
        <w:t xml:space="preserve">, </w:t>
      </w:r>
      <w:r w:rsidRPr="00135FCE">
        <w:rPr>
          <w:rFonts w:cs="David"/>
          <w:sz w:val="26"/>
          <w:szCs w:val="26"/>
          <w:rtl/>
          <w:lang w:bidi="he-IL"/>
        </w:rPr>
        <w:t>לומר לך שלא בישול לבד אסרה תורה כי אם גם אכילה</w:t>
      </w:r>
      <w:r w:rsidRPr="00135FCE">
        <w:rPr>
          <w:rFonts w:cs="David"/>
          <w:sz w:val="26"/>
          <w:szCs w:val="26"/>
          <w:rtl/>
        </w:rPr>
        <w:t xml:space="preserve">, </w:t>
      </w:r>
      <w:r w:rsidRPr="00135FCE">
        <w:rPr>
          <w:rFonts w:cs="David"/>
          <w:sz w:val="26"/>
          <w:szCs w:val="26"/>
          <w:rtl/>
          <w:lang w:bidi="he-IL"/>
        </w:rPr>
        <w:t xml:space="preserve">וכאן סמכה למצות בכורים כי הפירות </w:t>
      </w:r>
      <w:proofErr w:type="spellStart"/>
      <w:r w:rsidRPr="00135FCE">
        <w:rPr>
          <w:rFonts w:cs="David"/>
          <w:sz w:val="26"/>
          <w:szCs w:val="26"/>
          <w:rtl/>
          <w:lang w:bidi="he-IL"/>
        </w:rPr>
        <w:t>שנתבכרו</w:t>
      </w:r>
      <w:proofErr w:type="spellEnd"/>
      <w:r w:rsidRPr="00135FCE">
        <w:rPr>
          <w:rFonts w:cs="David"/>
          <w:sz w:val="26"/>
          <w:szCs w:val="26"/>
          <w:rtl/>
          <w:lang w:bidi="he-IL"/>
        </w:rPr>
        <w:t xml:space="preserve"> ראשונה אין ראוי לערבם עם הפירות </w:t>
      </w:r>
      <w:proofErr w:type="spellStart"/>
      <w:r w:rsidRPr="00135FCE">
        <w:rPr>
          <w:rFonts w:cs="David"/>
          <w:sz w:val="26"/>
          <w:szCs w:val="26"/>
          <w:rtl/>
          <w:lang w:bidi="he-IL"/>
        </w:rPr>
        <w:t>שנתבכרו</w:t>
      </w:r>
      <w:proofErr w:type="spellEnd"/>
      <w:r w:rsidRPr="00135FCE">
        <w:rPr>
          <w:rFonts w:cs="David"/>
          <w:sz w:val="26"/>
          <w:szCs w:val="26"/>
          <w:rtl/>
          <w:lang w:bidi="he-IL"/>
        </w:rPr>
        <w:t xml:space="preserve"> אחר כך כי אם אותן </w:t>
      </w:r>
      <w:proofErr w:type="spellStart"/>
      <w:r w:rsidRPr="00135FCE">
        <w:rPr>
          <w:rFonts w:cs="David"/>
          <w:sz w:val="26"/>
          <w:szCs w:val="26"/>
          <w:rtl/>
          <w:lang w:bidi="he-IL"/>
        </w:rPr>
        <w:t>שנתבכרו</w:t>
      </w:r>
      <w:proofErr w:type="spellEnd"/>
      <w:r w:rsidRPr="00135FCE">
        <w:rPr>
          <w:rFonts w:cs="David"/>
          <w:sz w:val="26"/>
          <w:szCs w:val="26"/>
          <w:rtl/>
          <w:lang w:bidi="he-IL"/>
        </w:rPr>
        <w:t xml:space="preserve"> ראשונה תביא בית ה</w:t>
      </w:r>
      <w:r w:rsidRPr="00135FCE">
        <w:rPr>
          <w:rFonts w:cs="David"/>
          <w:sz w:val="26"/>
          <w:szCs w:val="26"/>
          <w:rtl/>
        </w:rPr>
        <w:t xml:space="preserve">' </w:t>
      </w:r>
      <w:proofErr w:type="spellStart"/>
      <w:r w:rsidRPr="00135FCE">
        <w:rPr>
          <w:rFonts w:cs="David"/>
          <w:sz w:val="26"/>
          <w:szCs w:val="26"/>
          <w:rtl/>
          <w:lang w:bidi="he-IL"/>
        </w:rPr>
        <w:t>אלהיך</w:t>
      </w:r>
      <w:proofErr w:type="spellEnd"/>
      <w:r w:rsidRPr="00135FCE">
        <w:rPr>
          <w:rFonts w:cs="David"/>
          <w:sz w:val="26"/>
          <w:szCs w:val="26"/>
          <w:rtl/>
          <w:lang w:bidi="he-IL"/>
        </w:rPr>
        <w:t xml:space="preserve"> והמותר יהיה לך</w:t>
      </w:r>
      <w:r w:rsidRPr="00135FCE">
        <w:rPr>
          <w:rFonts w:cs="David"/>
          <w:sz w:val="26"/>
          <w:szCs w:val="26"/>
          <w:rtl/>
        </w:rPr>
        <w:t xml:space="preserve">, </w:t>
      </w:r>
      <w:r w:rsidRPr="00135FCE">
        <w:rPr>
          <w:rFonts w:cs="David"/>
          <w:sz w:val="26"/>
          <w:szCs w:val="26"/>
          <w:rtl/>
          <w:lang w:bidi="he-IL"/>
        </w:rPr>
        <w:t xml:space="preserve">כך אין לערב הדם שנתבשל ראשונה ונתהווה ממנו העובר עם הדם שנתבשל אחר כך </w:t>
      </w:r>
      <w:proofErr w:type="spellStart"/>
      <w:r w:rsidRPr="00135FCE">
        <w:rPr>
          <w:rFonts w:cs="David"/>
          <w:sz w:val="26"/>
          <w:szCs w:val="26"/>
          <w:rtl/>
          <w:lang w:bidi="he-IL"/>
        </w:rPr>
        <w:t>ונתהוה</w:t>
      </w:r>
      <w:proofErr w:type="spellEnd"/>
      <w:r w:rsidRPr="00135FCE">
        <w:rPr>
          <w:rFonts w:cs="David"/>
          <w:sz w:val="26"/>
          <w:szCs w:val="26"/>
          <w:rtl/>
          <w:lang w:bidi="he-IL"/>
        </w:rPr>
        <w:t xml:space="preserve"> ממנו החלב כי אחר שרצה ה</w:t>
      </w:r>
      <w:r w:rsidRPr="00135FCE">
        <w:rPr>
          <w:rFonts w:cs="David"/>
          <w:sz w:val="26"/>
          <w:szCs w:val="26"/>
          <w:rtl/>
        </w:rPr>
        <w:t xml:space="preserve">' </w:t>
      </w:r>
      <w:proofErr w:type="spellStart"/>
      <w:r w:rsidRPr="00135FCE">
        <w:rPr>
          <w:rFonts w:cs="David"/>
          <w:sz w:val="26"/>
          <w:szCs w:val="26"/>
          <w:rtl/>
          <w:lang w:bidi="he-IL"/>
        </w:rPr>
        <w:t>בפרודם</w:t>
      </w:r>
      <w:proofErr w:type="spellEnd"/>
      <w:r w:rsidRPr="00135FCE">
        <w:rPr>
          <w:rFonts w:cs="David"/>
          <w:sz w:val="26"/>
          <w:szCs w:val="26"/>
          <w:rtl/>
          <w:lang w:bidi="he-IL"/>
        </w:rPr>
        <w:t xml:space="preserve"> אינו רוצה בערבובם</w:t>
      </w:r>
      <w:r w:rsidRPr="00135FCE">
        <w:rPr>
          <w:rFonts w:cs="David"/>
          <w:sz w:val="26"/>
          <w:szCs w:val="26"/>
          <w:rtl/>
        </w:rPr>
        <w:t>:</w:t>
      </w:r>
    </w:p>
    <w:p w:rsidR="000137A2" w:rsidRPr="00BD44CE" w:rsidRDefault="000137A2" w:rsidP="00004271">
      <w:pPr>
        <w:spacing w:before="120" w:line="300" w:lineRule="exact"/>
        <w:ind w:left="720" w:right="720"/>
        <w:jc w:val="both"/>
        <w:rPr>
          <w:sz w:val="26"/>
          <w:szCs w:val="26"/>
        </w:rPr>
      </w:pPr>
      <w:r w:rsidRPr="00BD44CE">
        <w:rPr>
          <w:sz w:val="26"/>
          <w:szCs w:val="26"/>
        </w:rPr>
        <w:t xml:space="preserve">In [Deuteronomy 14], this commandment is attached to the forbidden foods </w:t>
      </w:r>
      <w:proofErr w:type="gramStart"/>
      <w:r w:rsidRPr="00BD44CE">
        <w:rPr>
          <w:sz w:val="26"/>
          <w:szCs w:val="26"/>
        </w:rPr>
        <w:t>in order to</w:t>
      </w:r>
      <w:proofErr w:type="gramEnd"/>
      <w:r w:rsidRPr="00BD44CE">
        <w:rPr>
          <w:sz w:val="26"/>
          <w:szCs w:val="26"/>
        </w:rPr>
        <w:t xml:space="preserve"> teach that the Torah prohibits not merely cooking [milk with meat] but eating it as well. It is attached to the law of first fruits because fruits that ripen first should not be combined with fruits that ripen afterwards.  Rather, those that ripen first you must “bring to the house of the Lord your God,” and the rest belong to you. </w:t>
      </w:r>
      <w:proofErr w:type="gramStart"/>
      <w:r w:rsidRPr="00BD44CE">
        <w:rPr>
          <w:sz w:val="26"/>
          <w:szCs w:val="26"/>
        </w:rPr>
        <w:t>Similarly</w:t>
      </w:r>
      <w:proofErr w:type="gramEnd"/>
      <w:r w:rsidRPr="00BD44CE">
        <w:rPr>
          <w:sz w:val="26"/>
          <w:szCs w:val="26"/>
        </w:rPr>
        <w:t xml:space="preserve"> one must not combine the blood that ripened first, from which the fetus was formed, with the blood that ripened afterwards into the milk because God wanted them to remain separate and not in combination.</w:t>
      </w:r>
    </w:p>
    <w:p w:rsidR="00930B10" w:rsidRDefault="00930B10" w:rsidP="00930B10">
      <w:pPr>
        <w:widowControl w:val="0"/>
        <w:spacing w:before="120" w:line="300" w:lineRule="exact"/>
        <w:jc w:val="both"/>
        <w:rPr>
          <w:sz w:val="26"/>
          <w:szCs w:val="26"/>
        </w:rPr>
      </w:pPr>
    </w:p>
    <w:p w:rsidR="000137A2" w:rsidRPr="00BD44CE" w:rsidRDefault="000137A2" w:rsidP="00930B10">
      <w:pPr>
        <w:widowControl w:val="0"/>
        <w:spacing w:before="120" w:line="300" w:lineRule="exact"/>
        <w:jc w:val="both"/>
        <w:rPr>
          <w:sz w:val="26"/>
          <w:szCs w:val="26"/>
        </w:rPr>
      </w:pPr>
      <w:r w:rsidRPr="00BD44CE">
        <w:rPr>
          <w:sz w:val="26"/>
          <w:szCs w:val="26"/>
        </w:rPr>
        <w:t xml:space="preserve">The signal advantage of </w:t>
      </w:r>
      <w:proofErr w:type="spellStart"/>
      <w:r w:rsidRPr="00BD44CE">
        <w:rPr>
          <w:sz w:val="26"/>
          <w:szCs w:val="26"/>
        </w:rPr>
        <w:t>Luntshits</w:t>
      </w:r>
      <w:proofErr w:type="spellEnd"/>
      <w:r w:rsidRPr="00BD44CE">
        <w:rPr>
          <w:sz w:val="26"/>
          <w:szCs w:val="26"/>
        </w:rPr>
        <w:t xml:space="preserve">’ interpretation is that it addresses head-on a perplexing detail of the kid law (why specifically </w:t>
      </w:r>
      <w:r w:rsidRPr="00BD44CE">
        <w:rPr>
          <w:i/>
          <w:iCs/>
          <w:sz w:val="26"/>
          <w:szCs w:val="26"/>
        </w:rPr>
        <w:t>mother’s</w:t>
      </w:r>
      <w:r w:rsidRPr="00BD44CE">
        <w:rPr>
          <w:sz w:val="26"/>
          <w:szCs w:val="26"/>
        </w:rPr>
        <w:t xml:space="preserve"> milk?) in a way that conforms to a general principle of biblical law (</w:t>
      </w:r>
      <w:r w:rsidRPr="00135FCE">
        <w:rPr>
          <w:rFonts w:cs="David"/>
          <w:sz w:val="26"/>
          <w:szCs w:val="26"/>
          <w:rtl/>
          <w:lang w:bidi="he-IL"/>
        </w:rPr>
        <w:t>כלאים</w:t>
      </w:r>
      <w:r w:rsidRPr="00BD44CE">
        <w:rPr>
          <w:sz w:val="26"/>
          <w:szCs w:val="26"/>
        </w:rPr>
        <w:t>, “illicit mixtures”). It does so, moreover, in a manner that is consistent with widespread pre-scientific notions about the mechanics of reproduction,</w:t>
      </w:r>
      <w:r w:rsidRPr="00BD44CE">
        <w:rPr>
          <w:rStyle w:val="a6"/>
          <w:sz w:val="26"/>
          <w:szCs w:val="26"/>
        </w:rPr>
        <w:footnoteReference w:id="65"/>
      </w:r>
      <w:r w:rsidRPr="00BD44CE">
        <w:rPr>
          <w:sz w:val="26"/>
          <w:szCs w:val="26"/>
        </w:rPr>
        <w:t xml:space="preserve"> </w:t>
      </w:r>
      <w:r w:rsidRPr="00BD44CE">
        <w:rPr>
          <w:sz w:val="26"/>
          <w:szCs w:val="26"/>
        </w:rPr>
        <w:lastRenderedPageBreak/>
        <w:t xml:space="preserve">although it cannot be said with certainty to what extent they were shared in Israel or elsewhere in the ancient </w:t>
      </w:r>
      <w:r>
        <w:rPr>
          <w:sz w:val="26"/>
          <w:szCs w:val="26"/>
        </w:rPr>
        <w:t>N</w:t>
      </w:r>
      <w:r w:rsidRPr="00BD44CE">
        <w:rPr>
          <w:sz w:val="26"/>
          <w:szCs w:val="26"/>
        </w:rPr>
        <w:t xml:space="preserve">ear </w:t>
      </w:r>
      <w:r>
        <w:rPr>
          <w:sz w:val="26"/>
          <w:szCs w:val="26"/>
        </w:rPr>
        <w:t>E</w:t>
      </w:r>
      <w:r w:rsidRPr="00BD44CE">
        <w:rPr>
          <w:sz w:val="26"/>
          <w:szCs w:val="26"/>
        </w:rPr>
        <w:t>ast in pre-Hellenistic times.</w:t>
      </w:r>
      <w:r w:rsidRPr="00BD44CE">
        <w:rPr>
          <w:rStyle w:val="a6"/>
          <w:sz w:val="26"/>
          <w:szCs w:val="26"/>
        </w:rPr>
        <w:footnoteReference w:id="66"/>
      </w:r>
    </w:p>
    <w:p w:rsidR="000137A2" w:rsidRDefault="000137A2" w:rsidP="00217152">
      <w:pPr>
        <w:spacing w:after="120" w:line="300" w:lineRule="exact"/>
        <w:ind w:firstLine="288"/>
        <w:jc w:val="both"/>
        <w:rPr>
          <w:sz w:val="26"/>
          <w:szCs w:val="26"/>
        </w:rPr>
      </w:pPr>
      <w:r w:rsidRPr="00BD44CE">
        <w:rPr>
          <w:sz w:val="26"/>
          <w:szCs w:val="26"/>
        </w:rPr>
        <w:t>According to those notions, blood is the source of all three of the primary components of reproduction and infant nurture—semen, menstrual blood, and mother’s milk. Aristotle, for example, describes semen as “concocted” from the “residue” of blood</w:t>
      </w:r>
      <w:r>
        <w:rPr>
          <w:sz w:val="26"/>
          <w:szCs w:val="26"/>
        </w:rPr>
        <w:t>;</w:t>
      </w:r>
      <w:r w:rsidRPr="00BD44CE">
        <w:rPr>
          <w:rStyle w:val="a6"/>
          <w:sz w:val="26"/>
          <w:szCs w:val="26"/>
        </w:rPr>
        <w:footnoteReference w:id="67"/>
      </w:r>
      <w:r w:rsidRPr="00BD44CE">
        <w:rPr>
          <w:sz w:val="26"/>
          <w:szCs w:val="26"/>
        </w:rPr>
        <w:t xml:space="preserve"> menstrual blood as indicative of the incapacity of women to concoct blood into “its last stage as semen</w:t>
      </w:r>
      <w:r>
        <w:rPr>
          <w:sz w:val="26"/>
          <w:szCs w:val="26"/>
        </w:rPr>
        <w:t>;</w:t>
      </w:r>
      <w:r w:rsidRPr="00BD44CE">
        <w:rPr>
          <w:sz w:val="26"/>
          <w:szCs w:val="26"/>
        </w:rPr>
        <w:t>”</w:t>
      </w:r>
      <w:r w:rsidRPr="00BD44CE">
        <w:rPr>
          <w:rStyle w:val="a6"/>
          <w:sz w:val="26"/>
          <w:szCs w:val="26"/>
        </w:rPr>
        <w:footnoteReference w:id="68"/>
      </w:r>
      <w:r w:rsidRPr="00BD44CE">
        <w:rPr>
          <w:sz w:val="26"/>
          <w:szCs w:val="26"/>
        </w:rPr>
        <w:t xml:space="preserve"> and mother’s milk as menstrual discharge “that no longer takes </w:t>
      </w:r>
      <w:bookmarkStart w:id="1" w:name="169"/>
      <w:bookmarkEnd w:id="1"/>
      <w:r w:rsidRPr="00BD44CE">
        <w:rPr>
          <w:sz w:val="26"/>
          <w:szCs w:val="26"/>
        </w:rPr>
        <w:t>its natural course [following conception] but finds its way to the breasts and turns to milk.”</w:t>
      </w:r>
      <w:r w:rsidRPr="00BD44CE">
        <w:rPr>
          <w:rStyle w:val="a6"/>
          <w:sz w:val="26"/>
          <w:szCs w:val="26"/>
        </w:rPr>
        <w:footnoteReference w:id="69"/>
      </w:r>
      <w:r w:rsidRPr="00BD44CE">
        <w:rPr>
          <w:sz w:val="26"/>
          <w:szCs w:val="26"/>
        </w:rPr>
        <w:t xml:space="preserve"> Concerning conception and gestation, Aristotle writes:</w:t>
      </w:r>
    </w:p>
    <w:p w:rsidR="00930B10" w:rsidRPr="00BD44CE" w:rsidRDefault="00930B10" w:rsidP="00217152">
      <w:pPr>
        <w:spacing w:after="120" w:line="300" w:lineRule="exact"/>
        <w:ind w:firstLine="288"/>
        <w:jc w:val="both"/>
        <w:rPr>
          <w:sz w:val="26"/>
          <w:szCs w:val="26"/>
        </w:rPr>
      </w:pPr>
    </w:p>
    <w:p w:rsidR="000137A2" w:rsidRPr="00BD44CE" w:rsidRDefault="000137A2" w:rsidP="000137A2">
      <w:pPr>
        <w:spacing w:line="300" w:lineRule="exact"/>
        <w:ind w:left="720" w:right="720"/>
        <w:jc w:val="both"/>
        <w:rPr>
          <w:sz w:val="26"/>
          <w:szCs w:val="26"/>
        </w:rPr>
      </w:pPr>
      <w:r w:rsidRPr="00BD44CE">
        <w:rPr>
          <w:sz w:val="26"/>
          <w:szCs w:val="26"/>
        </w:rPr>
        <w:t>When the material secreted by the female in the uterus has been fixed by the semen of the male (this acts in the same way as rennet acts upon milk, for rennet is a kind of milk containing vital heat, which brings into one mass and fixes the similar material, and the relation of the semen to the menstrual blood is the same, milk and the menstrual blood being of the same nature)—when, I say, the more solid part comes together, the liquid is separated off from it, and as the earthy parts solidify membranes form all round it.</w:t>
      </w:r>
      <w:r w:rsidRPr="00BD44CE">
        <w:rPr>
          <w:rStyle w:val="a6"/>
          <w:sz w:val="26"/>
          <w:szCs w:val="26"/>
        </w:rPr>
        <w:footnoteReference w:id="70"/>
      </w:r>
    </w:p>
    <w:p w:rsidR="00930B10" w:rsidRDefault="00930B10" w:rsidP="00930B10">
      <w:pPr>
        <w:spacing w:before="120" w:after="120" w:line="300" w:lineRule="exact"/>
        <w:jc w:val="both"/>
        <w:rPr>
          <w:sz w:val="26"/>
          <w:szCs w:val="26"/>
        </w:rPr>
      </w:pPr>
    </w:p>
    <w:p w:rsidR="000137A2" w:rsidRDefault="000137A2" w:rsidP="00930B10">
      <w:pPr>
        <w:spacing w:before="120" w:after="120" w:line="300" w:lineRule="exact"/>
        <w:jc w:val="both"/>
        <w:rPr>
          <w:sz w:val="26"/>
          <w:szCs w:val="26"/>
        </w:rPr>
      </w:pPr>
      <w:r w:rsidRPr="00BD44CE">
        <w:rPr>
          <w:sz w:val="26"/>
          <w:szCs w:val="26"/>
        </w:rPr>
        <w:t xml:space="preserve">The analogy between conception (semen as </w:t>
      </w:r>
      <w:r>
        <w:rPr>
          <w:sz w:val="26"/>
          <w:szCs w:val="26"/>
        </w:rPr>
        <w:t xml:space="preserve">a </w:t>
      </w:r>
      <w:r w:rsidRPr="00BD44CE">
        <w:rPr>
          <w:sz w:val="26"/>
          <w:szCs w:val="26"/>
        </w:rPr>
        <w:t>congealing and solidifying agent for menstrual blood) and cheese-making (rennet acting similarly on milk) finds a biblical parallel in Job 10:10-11:</w:t>
      </w:r>
    </w:p>
    <w:p w:rsidR="00930B10" w:rsidRPr="00BD44CE" w:rsidRDefault="00930B10" w:rsidP="00930B10">
      <w:pPr>
        <w:spacing w:before="120" w:after="120" w:line="300" w:lineRule="exact"/>
        <w:jc w:val="both"/>
        <w:rPr>
          <w:sz w:val="26"/>
          <w:szCs w:val="26"/>
        </w:rPr>
      </w:pPr>
    </w:p>
    <w:p w:rsidR="000137A2" w:rsidRPr="00135FCE" w:rsidRDefault="000137A2" w:rsidP="00217152">
      <w:pPr>
        <w:bidi/>
        <w:spacing w:after="120" w:line="300" w:lineRule="exact"/>
        <w:ind w:left="720" w:right="720"/>
        <w:jc w:val="both"/>
        <w:rPr>
          <w:rFonts w:cs="David" w:hint="cs"/>
          <w:sz w:val="26"/>
          <w:szCs w:val="26"/>
          <w:rtl/>
          <w:lang w:bidi="he-IL"/>
        </w:rPr>
      </w:pPr>
      <w:r w:rsidRPr="00135FCE">
        <w:rPr>
          <w:rFonts w:cs="David"/>
          <w:sz w:val="26"/>
          <w:szCs w:val="26"/>
          <w:rtl/>
          <w:lang w:bidi="he-IL"/>
        </w:rPr>
        <w:t xml:space="preserve">הֲלֹא כֶחָלָב </w:t>
      </w:r>
      <w:proofErr w:type="spellStart"/>
      <w:r w:rsidRPr="00135FCE">
        <w:rPr>
          <w:rFonts w:cs="David"/>
          <w:sz w:val="26"/>
          <w:szCs w:val="26"/>
          <w:rtl/>
          <w:lang w:bidi="he-IL"/>
        </w:rPr>
        <w:t>תַּתִּיכֵנִי</w:t>
      </w:r>
      <w:proofErr w:type="spellEnd"/>
      <w:r w:rsidRPr="00135FCE">
        <w:rPr>
          <w:rFonts w:cs="David"/>
          <w:sz w:val="26"/>
          <w:szCs w:val="26"/>
          <w:rtl/>
          <w:lang w:bidi="he-IL"/>
        </w:rPr>
        <w:t xml:space="preserve"> </w:t>
      </w:r>
      <w:proofErr w:type="spellStart"/>
      <w:r w:rsidRPr="00135FCE">
        <w:rPr>
          <w:rFonts w:cs="David"/>
          <w:sz w:val="26"/>
          <w:szCs w:val="26"/>
          <w:rtl/>
          <w:lang w:bidi="he-IL"/>
        </w:rPr>
        <w:t>וְכַגְּבִנָּה</w:t>
      </w:r>
      <w:proofErr w:type="spellEnd"/>
      <w:r w:rsidRPr="00135FCE">
        <w:rPr>
          <w:rFonts w:cs="David"/>
          <w:sz w:val="26"/>
          <w:szCs w:val="26"/>
          <w:rtl/>
          <w:lang w:bidi="he-IL"/>
        </w:rPr>
        <w:t xml:space="preserve"> </w:t>
      </w:r>
      <w:proofErr w:type="spellStart"/>
      <w:r w:rsidRPr="00135FCE">
        <w:rPr>
          <w:rFonts w:cs="David"/>
          <w:sz w:val="26"/>
          <w:szCs w:val="26"/>
          <w:rtl/>
          <w:lang w:bidi="he-IL"/>
        </w:rPr>
        <w:t>תַּקְפִּיאֵנִי</w:t>
      </w:r>
      <w:proofErr w:type="spellEnd"/>
      <w:r w:rsidRPr="00135FCE">
        <w:rPr>
          <w:rFonts w:cs="David"/>
          <w:sz w:val="26"/>
          <w:szCs w:val="26"/>
        </w:rPr>
        <w:t>:</w:t>
      </w:r>
      <w:r w:rsidRPr="00135FCE">
        <w:rPr>
          <w:rFonts w:cs="David"/>
          <w:sz w:val="26"/>
          <w:szCs w:val="26"/>
          <w:rtl/>
          <w:lang w:bidi="he-IL"/>
        </w:rPr>
        <w:t xml:space="preserve"> עוֹר וּבָשָׂר תַּלְבִּישֵׁנִי וּבַעֲצָמוֹת וְגִידִים </w:t>
      </w:r>
      <w:proofErr w:type="spellStart"/>
      <w:r w:rsidRPr="00135FCE">
        <w:rPr>
          <w:rFonts w:cs="David"/>
          <w:sz w:val="26"/>
          <w:szCs w:val="26"/>
          <w:rtl/>
          <w:lang w:bidi="he-IL"/>
        </w:rPr>
        <w:t>תְּשׂכְכֵנִי</w:t>
      </w:r>
      <w:proofErr w:type="spellEnd"/>
      <w:r w:rsidRPr="00135FCE">
        <w:rPr>
          <w:rFonts w:cs="David"/>
          <w:sz w:val="26"/>
          <w:szCs w:val="26"/>
        </w:rPr>
        <w:t>:</w:t>
      </w:r>
    </w:p>
    <w:p w:rsidR="000137A2" w:rsidRPr="00BD44CE" w:rsidRDefault="000137A2" w:rsidP="000137A2">
      <w:pPr>
        <w:spacing w:line="300" w:lineRule="exact"/>
        <w:ind w:left="720" w:right="720"/>
        <w:jc w:val="both"/>
        <w:rPr>
          <w:sz w:val="26"/>
          <w:szCs w:val="26"/>
        </w:rPr>
      </w:pPr>
      <w:r w:rsidRPr="00BD44CE">
        <w:rPr>
          <w:sz w:val="26"/>
          <w:szCs w:val="26"/>
        </w:rPr>
        <w:t>You poured me out like milk, congealed me like cheese; you clothed me with skin and flesh and wove me with bone and sinews.</w:t>
      </w:r>
    </w:p>
    <w:p w:rsidR="00930B10" w:rsidRDefault="00930B10" w:rsidP="00930B10">
      <w:pPr>
        <w:spacing w:before="120" w:line="300" w:lineRule="exact"/>
        <w:jc w:val="both"/>
        <w:rPr>
          <w:sz w:val="26"/>
          <w:szCs w:val="26"/>
        </w:rPr>
      </w:pPr>
    </w:p>
    <w:p w:rsidR="000137A2" w:rsidRPr="00BD44CE" w:rsidRDefault="000137A2" w:rsidP="00930B10">
      <w:pPr>
        <w:spacing w:before="120" w:line="300" w:lineRule="exact"/>
        <w:jc w:val="both"/>
        <w:rPr>
          <w:sz w:val="26"/>
          <w:szCs w:val="26"/>
        </w:rPr>
      </w:pPr>
      <w:r w:rsidRPr="00BD44CE">
        <w:rPr>
          <w:sz w:val="26"/>
          <w:szCs w:val="26"/>
        </w:rPr>
        <w:t xml:space="preserve">Georg </w:t>
      </w:r>
      <w:proofErr w:type="spellStart"/>
      <w:r w:rsidRPr="00BD44CE">
        <w:rPr>
          <w:sz w:val="26"/>
          <w:szCs w:val="26"/>
        </w:rPr>
        <w:t>Fohrer</w:t>
      </w:r>
      <w:proofErr w:type="spellEnd"/>
      <w:r w:rsidRPr="00BD44CE">
        <w:rPr>
          <w:sz w:val="26"/>
          <w:szCs w:val="26"/>
        </w:rPr>
        <w:t xml:space="preserve"> comments, “</w:t>
      </w:r>
      <w:proofErr w:type="spellStart"/>
      <w:r w:rsidRPr="00BD44CE">
        <w:rPr>
          <w:sz w:val="26"/>
          <w:szCs w:val="26"/>
        </w:rPr>
        <w:t>Für</w:t>
      </w:r>
      <w:proofErr w:type="spellEnd"/>
      <w:r w:rsidRPr="00BD44CE">
        <w:rPr>
          <w:sz w:val="26"/>
          <w:szCs w:val="26"/>
        </w:rPr>
        <w:t xml:space="preserve"> die </w:t>
      </w:r>
      <w:proofErr w:type="spellStart"/>
      <w:r w:rsidRPr="00BD44CE">
        <w:rPr>
          <w:sz w:val="26"/>
          <w:szCs w:val="26"/>
        </w:rPr>
        <w:t>Bildung</w:t>
      </w:r>
      <w:proofErr w:type="spellEnd"/>
      <w:r w:rsidRPr="00BD44CE">
        <w:rPr>
          <w:sz w:val="26"/>
          <w:szCs w:val="26"/>
        </w:rPr>
        <w:t xml:space="preserve"> des Embryos </w:t>
      </w:r>
      <w:proofErr w:type="spellStart"/>
      <w:r w:rsidRPr="00BD44CE">
        <w:rPr>
          <w:sz w:val="26"/>
          <w:szCs w:val="26"/>
        </w:rPr>
        <w:t>begegnet</w:t>
      </w:r>
      <w:proofErr w:type="spellEnd"/>
      <w:r w:rsidRPr="00BD44CE">
        <w:rPr>
          <w:sz w:val="26"/>
          <w:szCs w:val="26"/>
        </w:rPr>
        <w:t xml:space="preserve"> der </w:t>
      </w:r>
      <w:proofErr w:type="spellStart"/>
      <w:r w:rsidRPr="00BD44CE">
        <w:rPr>
          <w:sz w:val="26"/>
          <w:szCs w:val="26"/>
        </w:rPr>
        <w:t>Vergleich</w:t>
      </w:r>
      <w:proofErr w:type="spellEnd"/>
      <w:r w:rsidRPr="00BD44CE">
        <w:rPr>
          <w:sz w:val="26"/>
          <w:szCs w:val="26"/>
        </w:rPr>
        <w:t xml:space="preserve"> </w:t>
      </w:r>
      <w:proofErr w:type="spellStart"/>
      <w:r w:rsidRPr="00BD44CE">
        <w:rPr>
          <w:sz w:val="26"/>
          <w:szCs w:val="26"/>
        </w:rPr>
        <w:t>mit</w:t>
      </w:r>
      <w:proofErr w:type="spellEnd"/>
      <w:r w:rsidRPr="00BD44CE">
        <w:rPr>
          <w:sz w:val="26"/>
          <w:szCs w:val="26"/>
        </w:rPr>
        <w:t xml:space="preserve"> </w:t>
      </w:r>
      <w:proofErr w:type="spellStart"/>
      <w:r w:rsidRPr="00BD44CE">
        <w:rPr>
          <w:sz w:val="26"/>
          <w:szCs w:val="26"/>
        </w:rPr>
        <w:t>gerinnender</w:t>
      </w:r>
      <w:proofErr w:type="spellEnd"/>
      <w:r w:rsidRPr="00BD44CE">
        <w:rPr>
          <w:sz w:val="26"/>
          <w:szCs w:val="26"/>
        </w:rPr>
        <w:t xml:space="preserve"> </w:t>
      </w:r>
      <w:proofErr w:type="spellStart"/>
      <w:r w:rsidRPr="00BD44CE">
        <w:rPr>
          <w:sz w:val="26"/>
          <w:szCs w:val="26"/>
        </w:rPr>
        <w:t>Milch</w:t>
      </w:r>
      <w:proofErr w:type="spellEnd"/>
      <w:r w:rsidRPr="00BD44CE">
        <w:rPr>
          <w:sz w:val="26"/>
          <w:szCs w:val="26"/>
        </w:rPr>
        <w:t xml:space="preserve">, der </w:t>
      </w:r>
      <w:proofErr w:type="spellStart"/>
      <w:r w:rsidRPr="00BD44CE">
        <w:rPr>
          <w:sz w:val="26"/>
          <w:szCs w:val="26"/>
        </w:rPr>
        <w:t>sich</w:t>
      </w:r>
      <w:proofErr w:type="spellEnd"/>
      <w:r w:rsidRPr="00BD44CE">
        <w:rPr>
          <w:sz w:val="26"/>
          <w:szCs w:val="26"/>
        </w:rPr>
        <w:t xml:space="preserve"> </w:t>
      </w:r>
      <w:proofErr w:type="spellStart"/>
      <w:r w:rsidRPr="00BD44CE">
        <w:rPr>
          <w:sz w:val="26"/>
          <w:szCs w:val="26"/>
        </w:rPr>
        <w:t>ebenfalls</w:t>
      </w:r>
      <w:proofErr w:type="spellEnd"/>
      <w:r w:rsidRPr="00BD44CE">
        <w:rPr>
          <w:sz w:val="26"/>
          <w:szCs w:val="26"/>
        </w:rPr>
        <w:t xml:space="preserve"> </w:t>
      </w:r>
      <w:proofErr w:type="spellStart"/>
      <w:r w:rsidRPr="00BD44CE">
        <w:rPr>
          <w:sz w:val="26"/>
          <w:szCs w:val="26"/>
        </w:rPr>
        <w:t>im</w:t>
      </w:r>
      <w:proofErr w:type="spellEnd"/>
      <w:r w:rsidRPr="00BD44CE">
        <w:rPr>
          <w:sz w:val="26"/>
          <w:szCs w:val="26"/>
        </w:rPr>
        <w:t xml:space="preserve"> Koran und </w:t>
      </w:r>
      <w:proofErr w:type="spellStart"/>
      <w:r w:rsidRPr="00BD44CE">
        <w:rPr>
          <w:sz w:val="26"/>
          <w:szCs w:val="26"/>
        </w:rPr>
        <w:t>bei</w:t>
      </w:r>
      <w:proofErr w:type="spellEnd"/>
      <w:r w:rsidRPr="00BD44CE">
        <w:rPr>
          <w:sz w:val="26"/>
          <w:szCs w:val="26"/>
        </w:rPr>
        <w:t xml:space="preserve"> den </w:t>
      </w:r>
      <w:proofErr w:type="spellStart"/>
      <w:r w:rsidRPr="00BD44CE">
        <w:rPr>
          <w:sz w:val="26"/>
          <w:szCs w:val="26"/>
        </w:rPr>
        <w:t>Indern</w:t>
      </w:r>
      <w:proofErr w:type="spellEnd"/>
      <w:r w:rsidRPr="00BD44CE">
        <w:rPr>
          <w:sz w:val="26"/>
          <w:szCs w:val="26"/>
        </w:rPr>
        <w:t xml:space="preserve"> </w:t>
      </w:r>
      <w:proofErr w:type="spellStart"/>
      <w:r w:rsidRPr="00BD44CE">
        <w:rPr>
          <w:sz w:val="26"/>
          <w:szCs w:val="26"/>
        </w:rPr>
        <w:t>findet</w:t>
      </w:r>
      <w:proofErr w:type="spellEnd"/>
      <w:r w:rsidRPr="00BD44CE">
        <w:rPr>
          <w:sz w:val="26"/>
          <w:szCs w:val="26"/>
        </w:rPr>
        <w:t xml:space="preserve">; </w:t>
      </w:r>
      <w:proofErr w:type="spellStart"/>
      <w:r w:rsidRPr="00BD44CE">
        <w:rPr>
          <w:sz w:val="26"/>
          <w:szCs w:val="26"/>
        </w:rPr>
        <w:t>er</w:t>
      </w:r>
      <w:proofErr w:type="spellEnd"/>
      <w:r w:rsidRPr="00BD44CE">
        <w:rPr>
          <w:sz w:val="26"/>
          <w:szCs w:val="26"/>
        </w:rPr>
        <w:t xml:space="preserve"> </w:t>
      </w:r>
      <w:proofErr w:type="spellStart"/>
      <w:r w:rsidRPr="00BD44CE">
        <w:rPr>
          <w:sz w:val="26"/>
          <w:szCs w:val="26"/>
        </w:rPr>
        <w:t>ist</w:t>
      </w:r>
      <w:proofErr w:type="spellEnd"/>
      <w:r w:rsidRPr="00BD44CE">
        <w:rPr>
          <w:sz w:val="26"/>
          <w:szCs w:val="26"/>
        </w:rPr>
        <w:t xml:space="preserve"> </w:t>
      </w:r>
      <w:proofErr w:type="spellStart"/>
      <w:r w:rsidRPr="00BD44CE">
        <w:rPr>
          <w:sz w:val="26"/>
          <w:szCs w:val="26"/>
        </w:rPr>
        <w:t>eine</w:t>
      </w:r>
      <w:proofErr w:type="spellEnd"/>
      <w:r w:rsidRPr="00BD44CE">
        <w:rPr>
          <w:sz w:val="26"/>
          <w:szCs w:val="26"/>
        </w:rPr>
        <w:t xml:space="preserve"> </w:t>
      </w:r>
      <w:proofErr w:type="spellStart"/>
      <w:r w:rsidRPr="00BD44CE">
        <w:rPr>
          <w:sz w:val="26"/>
          <w:szCs w:val="26"/>
        </w:rPr>
        <w:t>altorientalische</w:t>
      </w:r>
      <w:proofErr w:type="spellEnd"/>
      <w:r w:rsidRPr="00BD44CE">
        <w:rPr>
          <w:sz w:val="26"/>
          <w:szCs w:val="26"/>
        </w:rPr>
        <w:t xml:space="preserve"> </w:t>
      </w:r>
      <w:proofErr w:type="spellStart"/>
      <w:r w:rsidRPr="00BD44CE">
        <w:rPr>
          <w:sz w:val="26"/>
          <w:szCs w:val="26"/>
        </w:rPr>
        <w:t>Vorstellungsform</w:t>
      </w:r>
      <w:proofErr w:type="spellEnd"/>
      <w:r w:rsidRPr="00BD44CE">
        <w:rPr>
          <w:sz w:val="26"/>
          <w:szCs w:val="26"/>
        </w:rPr>
        <w:t xml:space="preserve"> </w:t>
      </w:r>
      <w:proofErr w:type="spellStart"/>
      <w:r w:rsidRPr="00BD44CE">
        <w:rPr>
          <w:sz w:val="26"/>
          <w:szCs w:val="26"/>
        </w:rPr>
        <w:t>für</w:t>
      </w:r>
      <w:proofErr w:type="spellEnd"/>
      <w:r w:rsidRPr="00BD44CE">
        <w:rPr>
          <w:sz w:val="26"/>
          <w:szCs w:val="26"/>
        </w:rPr>
        <w:t xml:space="preserve"> die </w:t>
      </w:r>
      <w:proofErr w:type="spellStart"/>
      <w:r w:rsidRPr="00BD44CE">
        <w:rPr>
          <w:sz w:val="26"/>
          <w:szCs w:val="26"/>
        </w:rPr>
        <w:t>Entstehung</w:t>
      </w:r>
      <w:proofErr w:type="spellEnd"/>
      <w:r w:rsidRPr="00BD44CE">
        <w:rPr>
          <w:sz w:val="26"/>
          <w:szCs w:val="26"/>
        </w:rPr>
        <w:t xml:space="preserve"> des </w:t>
      </w:r>
      <w:proofErr w:type="spellStart"/>
      <w:r w:rsidRPr="00BD44CE">
        <w:rPr>
          <w:sz w:val="26"/>
          <w:szCs w:val="26"/>
        </w:rPr>
        <w:t>Lebens</w:t>
      </w:r>
      <w:proofErr w:type="spellEnd"/>
      <w:r w:rsidRPr="00BD44CE">
        <w:rPr>
          <w:sz w:val="26"/>
          <w:szCs w:val="26"/>
        </w:rPr>
        <w:t>.”</w:t>
      </w:r>
      <w:r w:rsidRPr="00BD44CE">
        <w:rPr>
          <w:rStyle w:val="a6"/>
          <w:sz w:val="26"/>
          <w:szCs w:val="26"/>
        </w:rPr>
        <w:footnoteReference w:id="71"/>
      </w:r>
      <w:r w:rsidRPr="00BD44CE">
        <w:rPr>
          <w:sz w:val="26"/>
          <w:szCs w:val="26"/>
        </w:rPr>
        <w:t xml:space="preserve"> He also mentions the comparable image in </w:t>
      </w:r>
      <w:proofErr w:type="spellStart"/>
      <w:r w:rsidRPr="00BD44CE">
        <w:rPr>
          <w:sz w:val="26"/>
          <w:szCs w:val="26"/>
        </w:rPr>
        <w:t>Wisd</w:t>
      </w:r>
      <w:proofErr w:type="spellEnd"/>
      <w:r w:rsidRPr="00BD44CE">
        <w:rPr>
          <w:sz w:val="26"/>
          <w:szCs w:val="26"/>
        </w:rPr>
        <w:t xml:space="preserve"> 7:1-2, “In my mother’s womb I was sculpted into flesh during a ten-month’s space, curdled in blood by virile seed,” which David Winston rightly describes as “a commonplace of Greek science.”</w:t>
      </w:r>
      <w:r w:rsidRPr="00BD44CE">
        <w:rPr>
          <w:rStyle w:val="a6"/>
          <w:sz w:val="26"/>
          <w:szCs w:val="26"/>
        </w:rPr>
        <w:footnoteReference w:id="72"/>
      </w:r>
    </w:p>
    <w:p w:rsidR="000137A2" w:rsidRPr="00BD44CE" w:rsidRDefault="000137A2" w:rsidP="000137A2">
      <w:pPr>
        <w:spacing w:line="300" w:lineRule="exact"/>
        <w:ind w:firstLine="288"/>
        <w:jc w:val="both"/>
        <w:rPr>
          <w:sz w:val="26"/>
          <w:szCs w:val="26"/>
        </w:rPr>
      </w:pPr>
      <w:r w:rsidRPr="00BD44CE">
        <w:rPr>
          <w:sz w:val="26"/>
          <w:szCs w:val="26"/>
        </w:rPr>
        <w:t xml:space="preserve">If the Israelites understood the mother’s milk to be clarified menstrual blood and the flesh of her offspring to be formed of the same material, that fact </w:t>
      </w:r>
      <w:proofErr w:type="gramStart"/>
      <w:r w:rsidRPr="00BD44CE">
        <w:rPr>
          <w:sz w:val="26"/>
          <w:szCs w:val="26"/>
        </w:rPr>
        <w:t>in itself could</w:t>
      </w:r>
      <w:proofErr w:type="gramEnd"/>
      <w:r w:rsidRPr="00BD44CE">
        <w:rPr>
          <w:sz w:val="26"/>
          <w:szCs w:val="26"/>
        </w:rPr>
        <w:t xml:space="preserve"> account for the milk/meat taboo. The injunction would be a logical corollary to the general proscription of eating flesh with blood (Gen 9:4; Lev 3:17; 7:26; 17:10-14; Deut 12:15-16, 20-24).</w:t>
      </w:r>
      <w:r w:rsidRPr="00BD44CE">
        <w:rPr>
          <w:sz w:val="26"/>
          <w:szCs w:val="26"/>
          <w:vertAlign w:val="superscript"/>
        </w:rPr>
        <w:footnoteReference w:id="73"/>
      </w:r>
      <w:r w:rsidRPr="00BD44CE">
        <w:rPr>
          <w:sz w:val="26"/>
          <w:szCs w:val="26"/>
        </w:rPr>
        <w:t xml:space="preserve"> Draining the blood of an animal is the </w:t>
      </w:r>
      <w:r w:rsidRPr="003C54F0">
        <w:rPr>
          <w:i/>
          <w:iCs/>
          <w:sz w:val="26"/>
          <w:szCs w:val="26"/>
        </w:rPr>
        <w:t>sine qua non</w:t>
      </w:r>
      <w:r w:rsidRPr="00BD44CE">
        <w:rPr>
          <w:sz w:val="26"/>
          <w:szCs w:val="26"/>
        </w:rPr>
        <w:t xml:space="preserve"> for rendering its meat fit </w:t>
      </w:r>
      <w:r w:rsidRPr="00BD44CE">
        <w:rPr>
          <w:sz w:val="26"/>
          <w:szCs w:val="26"/>
        </w:rPr>
        <w:lastRenderedPageBreak/>
        <w:t>for consumption: the process effectively desacralizes the animal by removing its life-force.</w:t>
      </w:r>
      <w:r w:rsidRPr="00BD44CE">
        <w:rPr>
          <w:rStyle w:val="a6"/>
          <w:sz w:val="26"/>
          <w:szCs w:val="26"/>
        </w:rPr>
        <w:footnoteReference w:id="74"/>
      </w:r>
      <w:r w:rsidRPr="00BD44CE">
        <w:rPr>
          <w:sz w:val="26"/>
          <w:szCs w:val="26"/>
        </w:rPr>
        <w:t xml:space="preserve"> The kid in its mother’s milk constitutes a special case: since the flesh and blood of the kid are </w:t>
      </w:r>
      <w:r w:rsidRPr="00BD44CE">
        <w:rPr>
          <w:i/>
          <w:iCs/>
          <w:sz w:val="26"/>
          <w:szCs w:val="26"/>
        </w:rPr>
        <w:t>compositionally</w:t>
      </w:r>
      <w:r w:rsidRPr="00BD44CE">
        <w:rPr>
          <w:sz w:val="26"/>
          <w:szCs w:val="26"/>
        </w:rPr>
        <w:t xml:space="preserve"> indistinguishable from the milk of the mother—all of them composed of the mother’s blood—merely slaughtering the kid and draining its blood are insufficient. The meat must not be recombined with what is effectively the identical substance—the life-force that may not be consumed.</w:t>
      </w:r>
      <w:r w:rsidRPr="00BD44CE">
        <w:rPr>
          <w:rStyle w:val="a6"/>
          <w:sz w:val="26"/>
          <w:szCs w:val="26"/>
        </w:rPr>
        <w:footnoteReference w:id="75"/>
      </w:r>
    </w:p>
    <w:p w:rsidR="000137A2" w:rsidRDefault="000137A2" w:rsidP="00951947">
      <w:pPr>
        <w:spacing w:line="300" w:lineRule="exact"/>
        <w:ind w:firstLine="288"/>
        <w:jc w:val="both"/>
        <w:rPr>
          <w:sz w:val="26"/>
          <w:szCs w:val="26"/>
        </w:rPr>
      </w:pPr>
      <w:r w:rsidRPr="00BD44CE">
        <w:rPr>
          <w:sz w:val="26"/>
          <w:szCs w:val="26"/>
        </w:rPr>
        <w:t xml:space="preserve">This understanding is anticipated in an elaboration of a passage in the </w:t>
      </w:r>
      <w:proofErr w:type="spellStart"/>
      <w:r w:rsidRPr="00BD44CE">
        <w:rPr>
          <w:i/>
          <w:iCs/>
          <w:sz w:val="26"/>
          <w:szCs w:val="26"/>
        </w:rPr>
        <w:t>Mekhilta</w:t>
      </w:r>
      <w:proofErr w:type="spellEnd"/>
      <w:r w:rsidRPr="00BD44CE">
        <w:rPr>
          <w:sz w:val="26"/>
          <w:szCs w:val="26"/>
        </w:rPr>
        <w:t xml:space="preserve"> that is found in the early twelfth-century </w:t>
      </w:r>
      <w:r w:rsidRPr="00BD44CE">
        <w:rPr>
          <w:i/>
          <w:iCs/>
          <w:sz w:val="26"/>
          <w:szCs w:val="26"/>
        </w:rPr>
        <w:t xml:space="preserve">Midrash </w:t>
      </w:r>
      <w:proofErr w:type="spellStart"/>
      <w:r w:rsidRPr="00BD44CE">
        <w:rPr>
          <w:i/>
          <w:iCs/>
          <w:sz w:val="26"/>
          <w:szCs w:val="26"/>
        </w:rPr>
        <w:t>Leqah</w:t>
      </w:r>
      <w:proofErr w:type="spellEnd"/>
      <w:r w:rsidRPr="00BD44CE">
        <w:rPr>
          <w:i/>
          <w:iCs/>
          <w:sz w:val="26"/>
          <w:szCs w:val="26"/>
        </w:rPr>
        <w:t xml:space="preserve"> Tov</w:t>
      </w:r>
      <w:r w:rsidRPr="00BD44CE">
        <w:rPr>
          <w:sz w:val="26"/>
          <w:szCs w:val="26"/>
        </w:rPr>
        <w:t xml:space="preserve">. The </w:t>
      </w:r>
      <w:proofErr w:type="spellStart"/>
      <w:r w:rsidRPr="00BD44CE">
        <w:rPr>
          <w:i/>
          <w:iCs/>
          <w:sz w:val="26"/>
          <w:szCs w:val="26"/>
        </w:rPr>
        <w:t>Mekhilta</w:t>
      </w:r>
      <w:proofErr w:type="spellEnd"/>
      <w:r w:rsidRPr="00BD44CE">
        <w:rPr>
          <w:sz w:val="26"/>
          <w:szCs w:val="26"/>
        </w:rPr>
        <w:t xml:space="preserve"> text reads,</w:t>
      </w:r>
    </w:p>
    <w:p w:rsidR="00930B10" w:rsidRPr="00BD44CE" w:rsidRDefault="00930B10" w:rsidP="00951947">
      <w:pPr>
        <w:spacing w:line="300" w:lineRule="exact"/>
        <w:ind w:firstLine="288"/>
        <w:jc w:val="both"/>
        <w:rPr>
          <w:sz w:val="26"/>
          <w:szCs w:val="26"/>
        </w:rPr>
      </w:pPr>
    </w:p>
    <w:p w:rsidR="000137A2" w:rsidRPr="003C54F0" w:rsidRDefault="000137A2" w:rsidP="00217152">
      <w:pPr>
        <w:bidi/>
        <w:spacing w:before="120" w:after="120" w:line="300" w:lineRule="exact"/>
        <w:ind w:left="670" w:right="720" w:firstLine="50"/>
        <w:jc w:val="both"/>
        <w:outlineLvl w:val="0"/>
        <w:rPr>
          <w:rFonts w:cs="David" w:hint="cs"/>
          <w:sz w:val="26"/>
          <w:szCs w:val="26"/>
          <w:rtl/>
          <w:lang w:bidi="he-IL"/>
        </w:rPr>
      </w:pPr>
      <w:r w:rsidRPr="003C54F0">
        <w:rPr>
          <w:rFonts w:cs="David"/>
          <w:sz w:val="26"/>
          <w:szCs w:val="26"/>
          <w:rtl/>
          <w:lang w:bidi="he-IL"/>
        </w:rPr>
        <w:t>איסי אומר לא תאכל הנפש עם הבשר להביא בשר בחלב שאסור באכילה</w:t>
      </w:r>
      <w:r w:rsidRPr="003C54F0">
        <w:rPr>
          <w:rFonts w:cs="David"/>
          <w:sz w:val="26"/>
          <w:szCs w:val="26"/>
        </w:rPr>
        <w:t xml:space="preserve"> </w:t>
      </w:r>
    </w:p>
    <w:p w:rsidR="000137A2" w:rsidRPr="00BD44CE" w:rsidRDefault="000137A2" w:rsidP="000137A2">
      <w:pPr>
        <w:spacing w:line="300" w:lineRule="exact"/>
        <w:ind w:left="720" w:right="720"/>
        <w:jc w:val="both"/>
        <w:rPr>
          <w:sz w:val="26"/>
          <w:szCs w:val="26"/>
        </w:rPr>
      </w:pPr>
      <w:proofErr w:type="spellStart"/>
      <w:r w:rsidRPr="00BD44CE">
        <w:rPr>
          <w:sz w:val="26"/>
          <w:szCs w:val="26"/>
        </w:rPr>
        <w:t>Issi</w:t>
      </w:r>
      <w:proofErr w:type="spellEnd"/>
      <w:r w:rsidRPr="00BD44CE">
        <w:rPr>
          <w:sz w:val="26"/>
          <w:szCs w:val="26"/>
        </w:rPr>
        <w:t xml:space="preserve"> says, “you must not consume the life with the flesh” [Deut 12:23] includes milk in meat, which is forbidden for consumption.</w:t>
      </w:r>
      <w:r w:rsidRPr="00BD44CE">
        <w:rPr>
          <w:rStyle w:val="a6"/>
          <w:sz w:val="26"/>
          <w:szCs w:val="26"/>
        </w:rPr>
        <w:footnoteReference w:id="76"/>
      </w:r>
      <w:r w:rsidRPr="00BD44CE">
        <w:rPr>
          <w:sz w:val="26"/>
          <w:szCs w:val="26"/>
        </w:rPr>
        <w:t xml:space="preserve">  </w:t>
      </w:r>
    </w:p>
    <w:p w:rsidR="00930B10" w:rsidRDefault="00930B10" w:rsidP="00930B10">
      <w:pPr>
        <w:spacing w:before="120" w:after="120" w:line="300" w:lineRule="exact"/>
        <w:jc w:val="both"/>
        <w:rPr>
          <w:sz w:val="26"/>
          <w:szCs w:val="26"/>
        </w:rPr>
      </w:pPr>
    </w:p>
    <w:p w:rsidR="000137A2" w:rsidRDefault="000137A2" w:rsidP="00930B10">
      <w:pPr>
        <w:spacing w:before="120" w:after="120" w:line="300" w:lineRule="exact"/>
        <w:jc w:val="both"/>
        <w:rPr>
          <w:sz w:val="26"/>
          <w:szCs w:val="26"/>
        </w:rPr>
      </w:pPr>
      <w:r w:rsidRPr="00BD44CE">
        <w:rPr>
          <w:sz w:val="26"/>
          <w:szCs w:val="26"/>
        </w:rPr>
        <w:t xml:space="preserve">In the </w:t>
      </w:r>
      <w:proofErr w:type="spellStart"/>
      <w:r w:rsidRPr="00BD44CE">
        <w:rPr>
          <w:i/>
          <w:iCs/>
          <w:sz w:val="26"/>
          <w:szCs w:val="26"/>
        </w:rPr>
        <w:t>Mekhilta</w:t>
      </w:r>
      <w:proofErr w:type="spellEnd"/>
      <w:r w:rsidRPr="00BD44CE">
        <w:rPr>
          <w:sz w:val="26"/>
          <w:szCs w:val="26"/>
        </w:rPr>
        <w:t xml:space="preserve">, the Deuteronomy verse “proves” that the prohibition against cooking extends to eating, but </w:t>
      </w:r>
      <w:proofErr w:type="spellStart"/>
      <w:r w:rsidRPr="00BD44CE">
        <w:rPr>
          <w:i/>
          <w:iCs/>
          <w:sz w:val="26"/>
          <w:szCs w:val="26"/>
        </w:rPr>
        <w:t>Leqah</w:t>
      </w:r>
      <w:proofErr w:type="spellEnd"/>
      <w:r w:rsidRPr="00BD44CE">
        <w:rPr>
          <w:i/>
          <w:iCs/>
          <w:sz w:val="26"/>
          <w:szCs w:val="26"/>
        </w:rPr>
        <w:t xml:space="preserve"> Tov</w:t>
      </w:r>
      <w:r w:rsidRPr="00BD44CE">
        <w:rPr>
          <w:sz w:val="26"/>
          <w:szCs w:val="26"/>
        </w:rPr>
        <w:t xml:space="preserve"> </w:t>
      </w:r>
      <w:r w:rsidRPr="00BD44CE">
        <w:rPr>
          <w:sz w:val="26"/>
          <w:szCs w:val="26"/>
        </w:rPr>
        <w:lastRenderedPageBreak/>
        <w:t xml:space="preserve">explicitly </w:t>
      </w:r>
      <w:proofErr w:type="gramStart"/>
      <w:r w:rsidRPr="00BD44CE">
        <w:rPr>
          <w:sz w:val="26"/>
          <w:szCs w:val="26"/>
        </w:rPr>
        <w:t>takes into account</w:t>
      </w:r>
      <w:proofErr w:type="gramEnd"/>
      <w:r w:rsidRPr="00BD44CE">
        <w:rPr>
          <w:sz w:val="26"/>
          <w:szCs w:val="26"/>
        </w:rPr>
        <w:t xml:space="preserve"> the identification of “the life” with “the blood” in the first part of the verse:</w:t>
      </w:r>
      <w:r w:rsidRPr="00BD44CE">
        <w:rPr>
          <w:rStyle w:val="a6"/>
          <w:sz w:val="26"/>
          <w:szCs w:val="26"/>
        </w:rPr>
        <w:footnoteReference w:id="77"/>
      </w:r>
    </w:p>
    <w:p w:rsidR="00930B10" w:rsidRPr="00BD44CE" w:rsidRDefault="00930B10" w:rsidP="00930B10">
      <w:pPr>
        <w:spacing w:before="120" w:after="120" w:line="300" w:lineRule="exact"/>
        <w:jc w:val="both"/>
        <w:rPr>
          <w:sz w:val="26"/>
          <w:szCs w:val="26"/>
        </w:rPr>
      </w:pPr>
    </w:p>
    <w:p w:rsidR="000137A2" w:rsidRPr="003C54F0" w:rsidRDefault="000137A2" w:rsidP="00217152">
      <w:pPr>
        <w:bidi/>
        <w:spacing w:before="120" w:after="120" w:line="300" w:lineRule="exact"/>
        <w:ind w:left="720" w:right="720"/>
        <w:jc w:val="both"/>
        <w:rPr>
          <w:rFonts w:cs="David" w:hint="cs"/>
          <w:sz w:val="26"/>
          <w:szCs w:val="26"/>
          <w:rtl/>
          <w:lang w:bidi="he-IL"/>
        </w:rPr>
      </w:pPr>
      <w:r w:rsidRPr="003C54F0">
        <w:rPr>
          <w:rFonts w:cs="David"/>
          <w:sz w:val="26"/>
          <w:szCs w:val="26"/>
          <w:rtl/>
          <w:lang w:bidi="he-IL"/>
        </w:rPr>
        <w:t xml:space="preserve">אומר לא תאכל הנפש עם הבשר להביא בשר בחלב שהוא אסור באכילה </w:t>
      </w:r>
      <w:r w:rsidRPr="003C54F0">
        <w:rPr>
          <w:rFonts w:cs="David"/>
          <w:sz w:val="26"/>
          <w:szCs w:val="26"/>
          <w:u w:val="single"/>
          <w:rtl/>
          <w:lang w:bidi="he-IL"/>
        </w:rPr>
        <w:t>שהרי הדם נעכר ונעשה חלב</w:t>
      </w:r>
      <w:r w:rsidRPr="003C54F0">
        <w:rPr>
          <w:rFonts w:cs="David"/>
          <w:sz w:val="26"/>
          <w:szCs w:val="26"/>
        </w:rPr>
        <w:t xml:space="preserve"> </w:t>
      </w:r>
    </w:p>
    <w:p w:rsidR="000137A2" w:rsidRPr="00BD44CE" w:rsidRDefault="000137A2" w:rsidP="000137A2">
      <w:pPr>
        <w:spacing w:line="300" w:lineRule="exact"/>
        <w:ind w:left="720" w:right="720"/>
        <w:jc w:val="both"/>
        <w:rPr>
          <w:sz w:val="26"/>
          <w:szCs w:val="26"/>
        </w:rPr>
      </w:pPr>
      <w:r w:rsidRPr="00BD44CE">
        <w:rPr>
          <w:sz w:val="26"/>
          <w:szCs w:val="26"/>
        </w:rPr>
        <w:t>It says, “you must not consume the life with the flesh” [Deut 12:23] to include milk in meat, which is forbidden for consumption</w:t>
      </w:r>
      <w:r w:rsidRPr="00BD44CE">
        <w:rPr>
          <w:sz w:val="26"/>
          <w:szCs w:val="26"/>
          <w:rtl/>
        </w:rPr>
        <w:t xml:space="preserve"> </w:t>
      </w:r>
      <w:r w:rsidRPr="00BD44CE">
        <w:rPr>
          <w:sz w:val="26"/>
          <w:szCs w:val="26"/>
          <w:u w:val="single"/>
        </w:rPr>
        <w:t>because the blood is clarified and becomes milk</w:t>
      </w:r>
      <w:r w:rsidRPr="00BD44CE">
        <w:rPr>
          <w:sz w:val="26"/>
          <w:szCs w:val="26"/>
        </w:rPr>
        <w:t>.</w:t>
      </w:r>
      <w:r w:rsidRPr="00BD44CE">
        <w:rPr>
          <w:rStyle w:val="a6"/>
          <w:sz w:val="26"/>
          <w:szCs w:val="26"/>
        </w:rPr>
        <w:footnoteReference w:id="78"/>
      </w:r>
    </w:p>
    <w:p w:rsidR="00930B10" w:rsidRDefault="00930B10" w:rsidP="00930B10">
      <w:pPr>
        <w:spacing w:before="120" w:line="300" w:lineRule="exact"/>
        <w:jc w:val="both"/>
        <w:rPr>
          <w:sz w:val="26"/>
          <w:szCs w:val="26"/>
        </w:rPr>
      </w:pPr>
    </w:p>
    <w:p w:rsidR="000137A2" w:rsidRPr="00BD44CE" w:rsidRDefault="000137A2" w:rsidP="00930B10">
      <w:pPr>
        <w:spacing w:before="120" w:line="300" w:lineRule="exact"/>
        <w:jc w:val="both"/>
        <w:rPr>
          <w:sz w:val="26"/>
          <w:szCs w:val="26"/>
        </w:rPr>
      </w:pPr>
      <w:r w:rsidRPr="00BD44CE">
        <w:rPr>
          <w:sz w:val="26"/>
          <w:szCs w:val="26"/>
        </w:rPr>
        <w:t xml:space="preserve">The attractive simplicity of that suggestion comports nicely with </w:t>
      </w:r>
      <w:proofErr w:type="spellStart"/>
      <w:r w:rsidRPr="00BD44CE">
        <w:rPr>
          <w:sz w:val="26"/>
          <w:szCs w:val="26"/>
        </w:rPr>
        <w:t>Luntshits</w:t>
      </w:r>
      <w:proofErr w:type="spellEnd"/>
      <w:r w:rsidRPr="00BD44CE">
        <w:rPr>
          <w:sz w:val="26"/>
          <w:szCs w:val="26"/>
        </w:rPr>
        <w:t xml:space="preserve">’ interpretation, and especially with his opinion that “it makes…sense to construe the law as one of the prohibitions of illicit mixtures.” That view also entails the principle that a mixture of </w:t>
      </w:r>
      <w:r w:rsidRPr="00BD44CE">
        <w:rPr>
          <w:i/>
          <w:iCs/>
          <w:sz w:val="26"/>
          <w:szCs w:val="26"/>
        </w:rPr>
        <w:t>substances</w:t>
      </w:r>
      <w:r w:rsidRPr="00BD44CE">
        <w:rPr>
          <w:sz w:val="26"/>
          <w:szCs w:val="26"/>
        </w:rPr>
        <w:t xml:space="preserve"> ought to be at issue rather than a mixture of allegedly underlying </w:t>
      </w:r>
      <w:r w:rsidRPr="00BD44CE">
        <w:rPr>
          <w:i/>
          <w:iCs/>
          <w:sz w:val="26"/>
          <w:szCs w:val="26"/>
        </w:rPr>
        <w:t>concepts</w:t>
      </w:r>
      <w:r w:rsidRPr="00BD44CE">
        <w:rPr>
          <w:sz w:val="26"/>
          <w:szCs w:val="26"/>
        </w:rPr>
        <w:t xml:space="preserve"> (life/death, nurture/destruction, humaneness/cruelty, licit/illicit sex, etc.); the discernment of those concepts inevitably requires a conjectural leap on the part of the interpreter.</w:t>
      </w:r>
    </w:p>
    <w:p w:rsidR="000137A2" w:rsidRPr="00BD44CE" w:rsidRDefault="000137A2" w:rsidP="000137A2">
      <w:pPr>
        <w:spacing w:line="300" w:lineRule="exact"/>
        <w:ind w:firstLine="288"/>
        <w:jc w:val="both"/>
        <w:rPr>
          <w:sz w:val="26"/>
          <w:szCs w:val="26"/>
        </w:rPr>
      </w:pPr>
      <w:r w:rsidRPr="00BD44CE">
        <w:rPr>
          <w:sz w:val="26"/>
          <w:szCs w:val="26"/>
        </w:rPr>
        <w:t xml:space="preserve">If one </w:t>
      </w:r>
      <w:r w:rsidRPr="00BD44CE">
        <w:rPr>
          <w:i/>
          <w:iCs/>
          <w:sz w:val="26"/>
          <w:szCs w:val="26"/>
        </w:rPr>
        <w:t>does</w:t>
      </w:r>
      <w:r w:rsidRPr="00BD44CE">
        <w:rPr>
          <w:sz w:val="26"/>
          <w:szCs w:val="26"/>
        </w:rPr>
        <w:t xml:space="preserve"> seek to explain the law in terms of a conceptual antinomy, however, the most attractive alternative proffered to date, in my view, is the argument put forth by Nicole Ruane in an unpublished paper that will be included in her forthcoming book on gender in biblical cultic law.</w:t>
      </w:r>
      <w:r w:rsidRPr="00BD44CE">
        <w:rPr>
          <w:sz w:val="26"/>
          <w:szCs w:val="26"/>
          <w:vertAlign w:val="superscript"/>
        </w:rPr>
        <w:footnoteReference w:id="79"/>
      </w:r>
      <w:r w:rsidRPr="00BD44CE">
        <w:rPr>
          <w:sz w:val="26"/>
          <w:szCs w:val="26"/>
        </w:rPr>
        <w:t xml:space="preserve"> Ruane, strongly influenced by Nancy Jay’s theory of sacrifice,</w:t>
      </w:r>
      <w:r w:rsidRPr="00BD44CE">
        <w:rPr>
          <w:rStyle w:val="a6"/>
          <w:sz w:val="26"/>
          <w:szCs w:val="26"/>
        </w:rPr>
        <w:footnoteReference w:id="80"/>
      </w:r>
      <w:r w:rsidRPr="00BD44CE">
        <w:rPr>
          <w:sz w:val="26"/>
          <w:szCs w:val="26"/>
        </w:rPr>
        <w:t xml:space="preserve"> foregrounds the maintenance of patrilineality and the subordination of the feminine as principal concerns of </w:t>
      </w:r>
      <w:smartTag w:uri="urn:schemas-microsoft-com:office:smarttags" w:element="country-region">
        <w:smartTag w:uri="urn:schemas-microsoft-com:office:smarttags" w:element="place">
          <w:r w:rsidRPr="00BD44CE">
            <w:rPr>
              <w:sz w:val="26"/>
              <w:szCs w:val="26"/>
            </w:rPr>
            <w:t>Israel</w:t>
          </w:r>
        </w:smartTag>
      </w:smartTag>
      <w:r w:rsidRPr="00BD44CE">
        <w:rPr>
          <w:sz w:val="26"/>
          <w:szCs w:val="26"/>
        </w:rPr>
        <w:t xml:space="preserve">’s sacrificial cult. The </w:t>
      </w:r>
      <w:r w:rsidRPr="00BD44CE">
        <w:rPr>
          <w:sz w:val="26"/>
          <w:szCs w:val="26"/>
        </w:rPr>
        <w:lastRenderedPageBreak/>
        <w:t>naturalization and promotion of male dominance and superiority are embedded in cultic regulations by design and intention.</w:t>
      </w:r>
    </w:p>
    <w:p w:rsidR="000137A2" w:rsidRDefault="000137A2" w:rsidP="000137A2">
      <w:pPr>
        <w:spacing w:after="120" w:line="300" w:lineRule="exact"/>
        <w:ind w:firstLine="288"/>
        <w:jc w:val="both"/>
        <w:rPr>
          <w:sz w:val="26"/>
          <w:szCs w:val="26"/>
        </w:rPr>
      </w:pPr>
      <w:r w:rsidRPr="00BD44CE">
        <w:rPr>
          <w:sz w:val="26"/>
          <w:szCs w:val="26"/>
        </w:rPr>
        <w:t xml:space="preserve">Ruane begins her argument concerning the kid law with the uncontroversial observation that upholding strict separation of classes or categories is a condition of </w:t>
      </w:r>
      <w:smartTag w:uri="urn:schemas-microsoft-com:office:smarttags" w:element="country-region">
        <w:smartTag w:uri="urn:schemas-microsoft-com:office:smarttags" w:element="place">
          <w:r w:rsidRPr="00BD44CE">
            <w:rPr>
              <w:sz w:val="26"/>
              <w:szCs w:val="26"/>
            </w:rPr>
            <w:t>Israel</w:t>
          </w:r>
        </w:smartTag>
      </w:smartTag>
      <w:r w:rsidRPr="00BD44CE">
        <w:rPr>
          <w:sz w:val="26"/>
          <w:szCs w:val="26"/>
        </w:rPr>
        <w:t>’s remaining a “holy people” (esp. Deut 14:21). Holiness connotes being separate or set apart. In the case of the kid law, Ruane contends, the “separation” to be maintained is between the mother and the sacrificial victim, signified by milk (feminine) and meat (masculine), respectively.</w:t>
      </w:r>
      <w:r w:rsidRPr="00BD44CE">
        <w:rPr>
          <w:rStyle w:val="a6"/>
          <w:sz w:val="26"/>
          <w:szCs w:val="26"/>
        </w:rPr>
        <w:footnoteReference w:id="81"/>
      </w:r>
      <w:r w:rsidRPr="00BD44CE">
        <w:rPr>
          <w:sz w:val="26"/>
          <w:szCs w:val="26"/>
        </w:rPr>
        <w:t xml:space="preserve"> A mother animal produces two kinds of food: her milk and her offspring (=meat). Since they are available for consumption at the same time, it is reasonable to assume that they would be combined (cf. </w:t>
      </w:r>
      <w:proofErr w:type="spellStart"/>
      <w:r w:rsidRPr="00BD44CE">
        <w:rPr>
          <w:sz w:val="26"/>
          <w:szCs w:val="26"/>
        </w:rPr>
        <w:t>Rashbam</w:t>
      </w:r>
      <w:proofErr w:type="spellEnd"/>
      <w:r w:rsidRPr="00BD44CE">
        <w:rPr>
          <w:sz w:val="26"/>
          <w:szCs w:val="26"/>
        </w:rPr>
        <w:t xml:space="preserve"> above). Seething a kid in its mother’s milk might have been acceptable quotidian practice, but in the sacrificial cult the feminine fluid could not be blended with the masculine flesh. Meat (masculine) is the officially sanctioned ritual substance in a sacred activity in which milk (feminine) has no part. In Ruane’s words:</w:t>
      </w:r>
    </w:p>
    <w:p w:rsidR="00930B10" w:rsidRPr="00BD44CE" w:rsidRDefault="00930B10" w:rsidP="000137A2">
      <w:pPr>
        <w:spacing w:after="120" w:line="300" w:lineRule="exact"/>
        <w:ind w:firstLine="288"/>
        <w:jc w:val="both"/>
        <w:rPr>
          <w:sz w:val="26"/>
          <w:szCs w:val="26"/>
        </w:rPr>
      </w:pPr>
    </w:p>
    <w:p w:rsidR="000137A2" w:rsidRPr="00BD44CE" w:rsidRDefault="000137A2" w:rsidP="000137A2">
      <w:pPr>
        <w:spacing w:line="300" w:lineRule="exact"/>
        <w:ind w:left="720" w:right="720"/>
        <w:jc w:val="both"/>
        <w:rPr>
          <w:sz w:val="26"/>
          <w:szCs w:val="26"/>
        </w:rPr>
      </w:pPr>
      <w:r w:rsidRPr="00BD44CE">
        <w:rPr>
          <w:sz w:val="26"/>
          <w:szCs w:val="26"/>
        </w:rPr>
        <w:t>Just as the sacrificial systems codified in biblical law exclude the new human mother from cultic activity [in Leviticus 12], so they also exclude the mother animal from becoming ritual and sacrificial material….</w:t>
      </w:r>
      <w:r w:rsidRPr="00BD44CE">
        <w:rPr>
          <w:rStyle w:val="a6"/>
          <w:sz w:val="26"/>
          <w:szCs w:val="26"/>
        </w:rPr>
        <w:footnoteReference w:id="82"/>
      </w:r>
      <w:r w:rsidRPr="00BD44CE">
        <w:rPr>
          <w:sz w:val="26"/>
          <w:szCs w:val="26"/>
        </w:rPr>
        <w:t xml:space="preserve"> Along with the shunning of new mothers themselves, the sacrificial systems in biblical law also omit the most motherly of foods, namely milk…. Laws concerning animal mothers control and limit the ways in which motherhood and its symbols may play a role in the socio-cultic bonds created by sacrifice. This exclusion must be taken as indicative of sacrifice’s purpose of constructing a patrilineal society.</w:t>
      </w:r>
    </w:p>
    <w:p w:rsidR="00930B10" w:rsidRDefault="00930B10" w:rsidP="00930B10">
      <w:pPr>
        <w:spacing w:before="120" w:line="300" w:lineRule="exact"/>
        <w:jc w:val="both"/>
        <w:rPr>
          <w:sz w:val="26"/>
          <w:szCs w:val="26"/>
        </w:rPr>
      </w:pPr>
    </w:p>
    <w:p w:rsidR="000137A2" w:rsidRPr="00BD44CE" w:rsidRDefault="000137A2" w:rsidP="00930B10">
      <w:pPr>
        <w:spacing w:before="120" w:line="300" w:lineRule="exact"/>
        <w:jc w:val="both"/>
        <w:rPr>
          <w:sz w:val="26"/>
          <w:szCs w:val="26"/>
        </w:rPr>
      </w:pPr>
      <w:r w:rsidRPr="00BD44CE">
        <w:rPr>
          <w:sz w:val="26"/>
          <w:szCs w:val="26"/>
        </w:rPr>
        <w:t xml:space="preserve">In his landmark study of the use of animals and animal products in ancient Israel, F. S. </w:t>
      </w:r>
      <w:proofErr w:type="spellStart"/>
      <w:r w:rsidRPr="00BD44CE">
        <w:rPr>
          <w:sz w:val="26"/>
          <w:szCs w:val="26"/>
        </w:rPr>
        <w:t>Bodenheimer</w:t>
      </w:r>
      <w:proofErr w:type="spellEnd"/>
      <w:r w:rsidRPr="00BD44CE">
        <w:rPr>
          <w:sz w:val="26"/>
          <w:szCs w:val="26"/>
        </w:rPr>
        <w:t xml:space="preserve"> comments, “Milk</w:t>
      </w:r>
      <w:r>
        <w:rPr>
          <w:sz w:val="26"/>
          <w:szCs w:val="26"/>
        </w:rPr>
        <w:t>—</w:t>
      </w:r>
      <w:r w:rsidRPr="00BD44CE">
        <w:rPr>
          <w:sz w:val="26"/>
          <w:szCs w:val="26"/>
        </w:rPr>
        <w:t>mainly goat’s milk</w:t>
      </w:r>
      <w:r>
        <w:rPr>
          <w:sz w:val="26"/>
          <w:szCs w:val="26"/>
        </w:rPr>
        <w:t>—</w:t>
      </w:r>
      <w:r w:rsidRPr="00BD44CE">
        <w:rPr>
          <w:sz w:val="26"/>
          <w:szCs w:val="26"/>
        </w:rPr>
        <w:t xml:space="preserve">was, together with bread, the main food of the </w:t>
      </w:r>
      <w:r w:rsidRPr="00BD44CE">
        <w:rPr>
          <w:sz w:val="26"/>
          <w:szCs w:val="26"/>
        </w:rPr>
        <w:lastRenderedPageBreak/>
        <w:t xml:space="preserve">patriarchal age. Milk includes </w:t>
      </w:r>
      <w:proofErr w:type="gramStart"/>
      <w:r w:rsidRPr="00BD44CE">
        <w:rPr>
          <w:sz w:val="26"/>
          <w:szCs w:val="26"/>
        </w:rPr>
        <w:t>a number of</w:t>
      </w:r>
      <w:proofErr w:type="gramEnd"/>
      <w:r w:rsidRPr="00BD44CE">
        <w:rPr>
          <w:sz w:val="26"/>
          <w:szCs w:val="26"/>
        </w:rPr>
        <w:t xml:space="preserve"> milk products, such as cheese, </w:t>
      </w:r>
      <w:proofErr w:type="spellStart"/>
      <w:r w:rsidRPr="00BD44CE">
        <w:rPr>
          <w:sz w:val="26"/>
          <w:szCs w:val="26"/>
        </w:rPr>
        <w:t>leben</w:t>
      </w:r>
      <w:proofErr w:type="spellEnd"/>
      <w:r w:rsidRPr="00BD44CE">
        <w:rPr>
          <w:sz w:val="26"/>
          <w:szCs w:val="26"/>
        </w:rPr>
        <w:t xml:space="preserve"> (sour milk), butter, and butter milk. It is therefore surprising not to find any of these milk products to be included among the sacrificial offerings.”</w:t>
      </w:r>
      <w:r w:rsidRPr="00BD44CE">
        <w:rPr>
          <w:rStyle w:val="a6"/>
          <w:sz w:val="26"/>
          <w:szCs w:val="26"/>
        </w:rPr>
        <w:footnoteReference w:id="83"/>
      </w:r>
      <w:r w:rsidRPr="00BD44CE">
        <w:rPr>
          <w:sz w:val="26"/>
          <w:szCs w:val="26"/>
        </w:rPr>
        <w:t xml:space="preserve"> In the light of the forgoing discussion, the exclusion no longer should seem surprising at all. </w:t>
      </w:r>
    </w:p>
    <w:p w:rsidR="000137A2" w:rsidRPr="00BD44CE" w:rsidRDefault="000137A2" w:rsidP="00B57ADB">
      <w:pPr>
        <w:spacing w:after="120" w:line="300" w:lineRule="exact"/>
        <w:ind w:firstLine="288"/>
        <w:jc w:val="both"/>
        <w:rPr>
          <w:sz w:val="26"/>
          <w:szCs w:val="26"/>
        </w:rPr>
      </w:pPr>
      <w:r w:rsidRPr="00BD44CE">
        <w:rPr>
          <w:sz w:val="26"/>
          <w:szCs w:val="26"/>
        </w:rPr>
        <w:t xml:space="preserve">The feminine substances that are banned from ritual use are encapsulated in the description of Canaan/Israel as </w:t>
      </w:r>
      <w:r w:rsidRPr="00F87B3C">
        <w:rPr>
          <w:rFonts w:cs="David"/>
          <w:sz w:val="26"/>
          <w:szCs w:val="26"/>
          <w:rtl/>
          <w:lang w:bidi="he-IL"/>
        </w:rPr>
        <w:t>אֶרֶץ זָבַת חָלָב וּדְבָשׁ</w:t>
      </w:r>
      <w:r w:rsidRPr="00BD44CE">
        <w:rPr>
          <w:sz w:val="26"/>
          <w:szCs w:val="26"/>
        </w:rPr>
        <w:t>, “land flowing with milk and honey” (</w:t>
      </w:r>
      <w:proofErr w:type="spellStart"/>
      <w:r w:rsidRPr="00BD44CE">
        <w:rPr>
          <w:sz w:val="26"/>
          <w:szCs w:val="26"/>
        </w:rPr>
        <w:t>Exod</w:t>
      </w:r>
      <w:proofErr w:type="spellEnd"/>
      <w:r w:rsidRPr="00BD44CE">
        <w:rPr>
          <w:sz w:val="26"/>
          <w:szCs w:val="26"/>
        </w:rPr>
        <w:t xml:space="preserve"> 3:8 and an additional 19</w:t>
      </w:r>
      <w:r>
        <w:rPr>
          <w:sz w:val="26"/>
          <w:szCs w:val="26"/>
        </w:rPr>
        <w:t xml:space="preserve"> times</w:t>
      </w:r>
      <w:r w:rsidRPr="00BD44CE">
        <w:rPr>
          <w:sz w:val="26"/>
          <w:szCs w:val="26"/>
        </w:rPr>
        <w:t xml:space="preserve"> in Torah and Prophets). The “land” is feminine, as are the substances that “flow” from “her” as blood “flows” from a </w:t>
      </w:r>
      <w:proofErr w:type="spellStart"/>
      <w:r w:rsidRPr="00BD44CE">
        <w:rPr>
          <w:sz w:val="26"/>
          <w:szCs w:val="26"/>
        </w:rPr>
        <w:t>menstruant</w:t>
      </w:r>
      <w:proofErr w:type="spellEnd"/>
      <w:r w:rsidRPr="00BD44CE">
        <w:rPr>
          <w:sz w:val="26"/>
          <w:szCs w:val="26"/>
        </w:rPr>
        <w:t xml:space="preserve"> (Lev 15:19).</w:t>
      </w:r>
      <w:r w:rsidRPr="00BD44CE">
        <w:rPr>
          <w:rStyle w:val="a6"/>
          <w:sz w:val="26"/>
          <w:szCs w:val="26"/>
        </w:rPr>
        <w:footnoteReference w:id="84"/>
      </w:r>
      <w:r w:rsidRPr="00BD44CE">
        <w:rPr>
          <w:sz w:val="26"/>
          <w:szCs w:val="26"/>
        </w:rPr>
        <w:t xml:space="preserve"> The femininity of milk is self-evident; honey is of feminine character whether it is produced from bees (</w:t>
      </w:r>
      <w:r w:rsidRPr="00F87B3C">
        <w:rPr>
          <w:rFonts w:cs="David"/>
          <w:sz w:val="26"/>
          <w:szCs w:val="26"/>
          <w:rtl/>
          <w:lang w:bidi="he-IL"/>
        </w:rPr>
        <w:t>דבורה</w:t>
      </w:r>
      <w:r w:rsidRPr="00BD44CE">
        <w:rPr>
          <w:sz w:val="26"/>
          <w:szCs w:val="26"/>
        </w:rPr>
        <w:t>),</w:t>
      </w:r>
      <w:r w:rsidRPr="00BD44CE">
        <w:rPr>
          <w:sz w:val="26"/>
          <w:szCs w:val="26"/>
          <w:vertAlign w:val="superscript"/>
        </w:rPr>
        <w:footnoteReference w:id="85"/>
      </w:r>
      <w:r w:rsidRPr="00BD44CE">
        <w:rPr>
          <w:sz w:val="26"/>
          <w:szCs w:val="26"/>
        </w:rPr>
        <w:t xml:space="preserve"> figs (</w:t>
      </w:r>
      <w:r w:rsidRPr="00F87B3C">
        <w:rPr>
          <w:rFonts w:cs="David"/>
          <w:sz w:val="26"/>
          <w:szCs w:val="26"/>
          <w:rtl/>
          <w:lang w:bidi="he-IL"/>
        </w:rPr>
        <w:t>תאנה</w:t>
      </w:r>
      <w:r w:rsidRPr="00BD44CE">
        <w:rPr>
          <w:sz w:val="26"/>
          <w:szCs w:val="26"/>
        </w:rPr>
        <w:t>), or dates (</w:t>
      </w:r>
      <w:r w:rsidRPr="00F87B3C">
        <w:rPr>
          <w:rFonts w:cs="David"/>
          <w:sz w:val="26"/>
          <w:szCs w:val="26"/>
          <w:rtl/>
          <w:lang w:bidi="he-IL"/>
        </w:rPr>
        <w:t>תמר</w:t>
      </w:r>
      <w:r w:rsidRPr="00BD44CE">
        <w:rPr>
          <w:sz w:val="26"/>
          <w:szCs w:val="26"/>
        </w:rPr>
        <w:t>),</w:t>
      </w:r>
      <w:r w:rsidRPr="00BD44CE">
        <w:rPr>
          <w:rStyle w:val="a6"/>
          <w:sz w:val="26"/>
          <w:szCs w:val="26"/>
        </w:rPr>
        <w:footnoteReference w:id="86"/>
      </w:r>
      <w:r w:rsidRPr="00BD44CE">
        <w:rPr>
          <w:sz w:val="26"/>
          <w:szCs w:val="26"/>
        </w:rPr>
        <w:t xml:space="preserve"> and Lev 2:11 prohibits the use of honey in sacrificial ritual.</w:t>
      </w:r>
    </w:p>
    <w:p w:rsidR="000137A2" w:rsidRPr="00BD44CE" w:rsidRDefault="000137A2" w:rsidP="000137A2">
      <w:pPr>
        <w:spacing w:line="300" w:lineRule="exact"/>
        <w:ind w:firstLine="288"/>
        <w:jc w:val="center"/>
        <w:rPr>
          <w:sz w:val="26"/>
          <w:szCs w:val="26"/>
        </w:rPr>
      </w:pPr>
      <w:r w:rsidRPr="00BD44CE">
        <w:rPr>
          <w:sz w:val="26"/>
          <w:szCs w:val="26"/>
        </w:rPr>
        <w:t>* * * * * * *</w:t>
      </w:r>
    </w:p>
    <w:p w:rsidR="000137A2" w:rsidRPr="00BD44CE" w:rsidRDefault="000137A2" w:rsidP="00930B10">
      <w:pPr>
        <w:spacing w:before="120" w:line="300" w:lineRule="exact"/>
        <w:jc w:val="both"/>
        <w:rPr>
          <w:sz w:val="26"/>
          <w:szCs w:val="26"/>
        </w:rPr>
      </w:pPr>
      <w:r w:rsidRPr="00BD44CE">
        <w:rPr>
          <w:sz w:val="26"/>
          <w:szCs w:val="26"/>
        </w:rPr>
        <w:t xml:space="preserve">The conundrum of the kid law is </w:t>
      </w:r>
      <w:r w:rsidR="002461EA" w:rsidRPr="00BD44CE">
        <w:rPr>
          <w:sz w:val="26"/>
          <w:szCs w:val="26"/>
        </w:rPr>
        <w:t xml:space="preserve">probably </w:t>
      </w:r>
      <w:r w:rsidRPr="00BD44CE">
        <w:rPr>
          <w:sz w:val="26"/>
          <w:szCs w:val="26"/>
        </w:rPr>
        <w:t>insoluble given the state of both the evidence and our knowledge. We should reckon with the possibility that the law is a vestige or survival of an ancient taboo for which the explanation is irretrievably lost. It is conceivable that its raison d</w:t>
      </w:r>
      <w:r>
        <w:rPr>
          <w:sz w:val="26"/>
          <w:szCs w:val="26"/>
        </w:rPr>
        <w:t>’</w:t>
      </w:r>
      <w:r w:rsidRPr="00BD44CE">
        <w:rPr>
          <w:sz w:val="26"/>
          <w:szCs w:val="26"/>
        </w:rPr>
        <w:t xml:space="preserve">être was unknown even to the biblical authors who </w:t>
      </w:r>
      <w:proofErr w:type="spellStart"/>
      <w:r w:rsidRPr="00BD44CE">
        <w:rPr>
          <w:sz w:val="26"/>
          <w:szCs w:val="26"/>
        </w:rPr>
        <w:t>recontextualized</w:t>
      </w:r>
      <w:proofErr w:type="spellEnd"/>
      <w:r w:rsidRPr="00BD44CE">
        <w:rPr>
          <w:sz w:val="26"/>
          <w:szCs w:val="26"/>
        </w:rPr>
        <w:t xml:space="preserve"> it in its three settings. </w:t>
      </w:r>
      <w:r w:rsidRPr="00BD44CE">
        <w:rPr>
          <w:sz w:val="26"/>
          <w:szCs w:val="26"/>
        </w:rPr>
        <w:lastRenderedPageBreak/>
        <w:t xml:space="preserve">There is no rationale inherent in the law itself, nor is there any reason to assume that a single underlying principle would account adequately for every detail. After reviewing the history of interpretation and the arguments on behalf of the various alternatives, my conclusion is in favor of a synthesis of </w:t>
      </w:r>
      <w:proofErr w:type="spellStart"/>
      <w:r w:rsidRPr="00BD44CE">
        <w:rPr>
          <w:sz w:val="26"/>
          <w:szCs w:val="26"/>
        </w:rPr>
        <w:t>Luntshits</w:t>
      </w:r>
      <w:proofErr w:type="spellEnd"/>
      <w:r w:rsidRPr="00BD44CE">
        <w:rPr>
          <w:sz w:val="26"/>
          <w:szCs w:val="26"/>
        </w:rPr>
        <w:t>’ and Ruane’s approaches—a synthesis that places proper weight on both the pre-scientific natural history and the gender ideology (themselves intimately related) that arguably lie behind the law.</w:t>
      </w:r>
      <w:r w:rsidRPr="00BD44CE">
        <w:rPr>
          <w:rStyle w:val="a6"/>
          <w:sz w:val="26"/>
          <w:szCs w:val="26"/>
        </w:rPr>
        <w:footnoteReference w:id="87"/>
      </w:r>
    </w:p>
    <w:p w:rsidR="00CF4D2A" w:rsidRPr="000137A2" w:rsidRDefault="00CF4D2A" w:rsidP="000137A2"/>
    <w:sectPr w:rsidR="00CF4D2A" w:rsidRPr="000137A2" w:rsidSect="00C843C5">
      <w:headerReference w:type="even" r:id="rId7"/>
      <w:headerReference w:type="default" r:id="rId8"/>
      <w:footerReference w:type="even" r:id="rId9"/>
      <w:footerReference w:type="default" r:id="rId10"/>
      <w:headerReference w:type="first" r:id="rId11"/>
      <w:footerReference w:type="first" r:id="rId12"/>
      <w:pgSz w:w="11905" w:h="16837"/>
      <w:pgMar w:top="2155" w:right="2268" w:bottom="2155" w:left="2970" w:header="1418" w:footer="1418" w:gutter="0"/>
      <w:pgNumType w:start="10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26B" w:rsidRDefault="00F8326B">
      <w:r>
        <w:separator/>
      </w:r>
    </w:p>
  </w:endnote>
  <w:endnote w:type="continuationSeparator" w:id="0">
    <w:p w:rsidR="00F8326B" w:rsidRDefault="00F8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uttman David">
    <w:altName w:val="Arial"/>
    <w:charset w:val="B1"/>
    <w:family w:val="auto"/>
    <w:pitch w:val="variable"/>
    <w:sig w:usb0="00001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FC1" w:rsidRDefault="001C413F" w:rsidP="000137A2">
    <w:pPr>
      <w:pStyle w:val="af3"/>
      <w:rPr>
        <w:u w:val="single"/>
      </w:rPr>
    </w:pPr>
    <w:hyperlink r:id="rId1" w:history="1">
      <w:r w:rsidR="00052FC1" w:rsidRPr="00DD56D0">
        <w:rPr>
          <w:rStyle w:val="Hyperlink"/>
        </w:rPr>
        <w:t>http://www.biu.ac.il/JS/JSIJ/10-2012/Cooper.pdf</w:t>
      </w:r>
    </w:hyperlink>
    <w:r w:rsidR="00052FC1">
      <w:rPr>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FC1" w:rsidRDefault="001C413F" w:rsidP="000137A2">
    <w:pPr>
      <w:pStyle w:val="af3"/>
      <w:rPr>
        <w:u w:val="single"/>
      </w:rPr>
    </w:pPr>
    <w:hyperlink r:id="rId1" w:history="1">
      <w:r w:rsidR="00052FC1" w:rsidRPr="00DD56D0">
        <w:rPr>
          <w:rStyle w:val="Hyperlink"/>
        </w:rPr>
        <w:t>http://www.biu.ac.il/JS/JSIJ/10-2012/Cooper.pdf</w:t>
      </w:r>
    </w:hyperlink>
    <w:r w:rsidR="00052FC1">
      <w:rPr>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FC1" w:rsidRDefault="001C413F" w:rsidP="000137A2">
    <w:pPr>
      <w:pStyle w:val="af3"/>
      <w:rPr>
        <w:u w:val="single"/>
      </w:rPr>
    </w:pPr>
    <w:hyperlink r:id="rId1" w:history="1">
      <w:r w:rsidR="00052FC1" w:rsidRPr="00DD56D0">
        <w:rPr>
          <w:rStyle w:val="Hyperlink"/>
        </w:rPr>
        <w:t>http://www.biu.ac.il/JS/JSIJ/10-2012/Cooper.pdf</w:t>
      </w:r>
    </w:hyperlink>
    <w:r w:rsidR="00052FC1">
      <w:rPr>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26B" w:rsidRDefault="00F8326B">
      <w:r>
        <w:separator/>
      </w:r>
    </w:p>
  </w:footnote>
  <w:footnote w:type="continuationSeparator" w:id="0">
    <w:p w:rsidR="00F8326B" w:rsidRDefault="00F8326B">
      <w:r>
        <w:continuationSeparator/>
      </w:r>
    </w:p>
  </w:footnote>
  <w:footnote w:id="1">
    <w:p w:rsidR="00052FC1" w:rsidRDefault="00052FC1" w:rsidP="000137A2">
      <w:pPr>
        <w:pStyle w:val="ab"/>
        <w:tabs>
          <w:tab w:val="left" w:pos="288"/>
        </w:tabs>
        <w:spacing w:line="270" w:lineRule="exact"/>
        <w:jc w:val="both"/>
        <w:rPr>
          <w:sz w:val="23"/>
          <w:szCs w:val="23"/>
        </w:rPr>
      </w:pPr>
      <w:r>
        <w:rPr>
          <w:sz w:val="23"/>
          <w:szCs w:val="23"/>
        </w:rPr>
        <w:t>*</w:t>
      </w:r>
      <w:r>
        <w:rPr>
          <w:sz w:val="23"/>
          <w:szCs w:val="23"/>
        </w:rPr>
        <w:tab/>
      </w:r>
      <w:r w:rsidRPr="00BF4CCE">
        <w:rPr>
          <w:sz w:val="23"/>
          <w:szCs w:val="23"/>
        </w:rPr>
        <w:t>Jewish Theological Seminary and Union Theological Seminary</w:t>
      </w:r>
      <w:r>
        <w:rPr>
          <w:sz w:val="23"/>
          <w:szCs w:val="23"/>
        </w:rPr>
        <w:t>.</w:t>
      </w:r>
    </w:p>
    <w:p w:rsidR="00052FC1" w:rsidRPr="00BD44CE" w:rsidRDefault="00052FC1" w:rsidP="002461EA">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See in general Seth D. </w:t>
      </w:r>
      <w:proofErr w:type="spellStart"/>
      <w:r w:rsidRPr="00BD44CE">
        <w:rPr>
          <w:sz w:val="23"/>
          <w:szCs w:val="23"/>
        </w:rPr>
        <w:t>Kunin</w:t>
      </w:r>
      <w:proofErr w:type="spellEnd"/>
      <w:r w:rsidRPr="00BD44CE">
        <w:rPr>
          <w:sz w:val="23"/>
          <w:szCs w:val="23"/>
        </w:rPr>
        <w:t xml:space="preserve">, </w:t>
      </w:r>
      <w:r w:rsidRPr="00BD44CE">
        <w:rPr>
          <w:i/>
          <w:iCs/>
          <w:sz w:val="23"/>
          <w:szCs w:val="23"/>
        </w:rPr>
        <w:t>We Think What We Eat: Neo-</w:t>
      </w:r>
      <w:r>
        <w:rPr>
          <w:i/>
          <w:iCs/>
          <w:sz w:val="23"/>
          <w:szCs w:val="23"/>
        </w:rPr>
        <w:t>s</w:t>
      </w:r>
      <w:r w:rsidRPr="00BD44CE">
        <w:rPr>
          <w:i/>
          <w:iCs/>
          <w:sz w:val="23"/>
          <w:szCs w:val="23"/>
        </w:rPr>
        <w:t xml:space="preserve">tructuralist Analysis </w:t>
      </w:r>
      <w:r>
        <w:rPr>
          <w:i/>
          <w:iCs/>
          <w:sz w:val="23"/>
          <w:szCs w:val="23"/>
        </w:rPr>
        <w:t>o</w:t>
      </w:r>
      <w:r w:rsidRPr="00BD44CE">
        <w:rPr>
          <w:i/>
          <w:iCs/>
          <w:sz w:val="23"/>
          <w:szCs w:val="23"/>
        </w:rPr>
        <w:t>f Israelite Food Rules and Other Cultural and Textual Practices</w:t>
      </w:r>
      <w:r w:rsidR="002461EA">
        <w:rPr>
          <w:sz w:val="23"/>
          <w:szCs w:val="23"/>
        </w:rPr>
        <w:t xml:space="preserve"> (</w:t>
      </w:r>
      <w:proofErr w:type="spellStart"/>
      <w:r w:rsidR="002461EA">
        <w:rPr>
          <w:sz w:val="23"/>
          <w:szCs w:val="23"/>
        </w:rPr>
        <w:t>JSOTSup</w:t>
      </w:r>
      <w:proofErr w:type="spellEnd"/>
      <w:r w:rsidR="002461EA">
        <w:rPr>
          <w:sz w:val="23"/>
          <w:szCs w:val="23"/>
        </w:rPr>
        <w:t xml:space="preserve"> 412; N.</w:t>
      </w:r>
      <w:r w:rsidRPr="00BD44CE">
        <w:rPr>
          <w:sz w:val="23"/>
          <w:szCs w:val="23"/>
        </w:rPr>
        <w:t xml:space="preserve">Y.: T &amp; T Clark, 2004), </w:t>
      </w:r>
      <w:r>
        <w:rPr>
          <w:sz w:val="23"/>
          <w:szCs w:val="23"/>
        </w:rPr>
        <w:t xml:space="preserve">pp. </w:t>
      </w:r>
      <w:r w:rsidRPr="00BD44CE">
        <w:rPr>
          <w:sz w:val="23"/>
          <w:szCs w:val="23"/>
        </w:rPr>
        <w:t xml:space="preserve">29-103; John Cooper, </w:t>
      </w:r>
      <w:r w:rsidRPr="00BD44CE">
        <w:rPr>
          <w:i/>
          <w:iCs/>
          <w:sz w:val="23"/>
          <w:szCs w:val="23"/>
        </w:rPr>
        <w:t xml:space="preserve">Eat and Be Satisfied: A Social History of Jewish Food </w:t>
      </w:r>
      <w:r w:rsidRPr="00BD44CE">
        <w:rPr>
          <w:sz w:val="23"/>
          <w:szCs w:val="23"/>
        </w:rPr>
        <w:t xml:space="preserve">(Northvale, NJ: Jason Aronson, 1993); David C. Kraemer, </w:t>
      </w:r>
      <w:r w:rsidRPr="00BD44CE">
        <w:rPr>
          <w:i/>
          <w:iCs/>
          <w:sz w:val="23"/>
          <w:szCs w:val="23"/>
        </w:rPr>
        <w:t>Jewish Eating and Identity Through the Ages</w:t>
      </w:r>
      <w:r w:rsidRPr="00BD44CE">
        <w:rPr>
          <w:sz w:val="23"/>
          <w:szCs w:val="23"/>
        </w:rPr>
        <w:t xml:space="preserve"> (N.Y.: Routledge, 2007).</w:t>
      </w:r>
    </w:p>
  </w:footnote>
  <w:footnote w:id="2">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NJPS here and (mostly) throughout. Unless otherwise noted, Hebrew texts are derived from </w:t>
      </w:r>
      <w:r w:rsidRPr="00BD44CE">
        <w:rPr>
          <w:i/>
          <w:iCs/>
          <w:sz w:val="23"/>
          <w:szCs w:val="23"/>
        </w:rPr>
        <w:t>The Torah CD-ROM Library</w:t>
      </w:r>
      <w:r w:rsidRPr="00BD44CE">
        <w:rPr>
          <w:sz w:val="23"/>
          <w:szCs w:val="23"/>
        </w:rPr>
        <w:t xml:space="preserve"> (</w:t>
      </w:r>
      <w:proofErr w:type="spellStart"/>
      <w:r w:rsidRPr="00BD44CE">
        <w:rPr>
          <w:i/>
          <w:iCs/>
          <w:sz w:val="23"/>
          <w:szCs w:val="23"/>
        </w:rPr>
        <w:t>Taklitor</w:t>
      </w:r>
      <w:proofErr w:type="spellEnd"/>
      <w:r w:rsidRPr="00BD44CE">
        <w:rPr>
          <w:i/>
          <w:iCs/>
          <w:sz w:val="23"/>
          <w:szCs w:val="23"/>
        </w:rPr>
        <w:t xml:space="preserve"> </w:t>
      </w:r>
      <w:proofErr w:type="spellStart"/>
      <w:r w:rsidRPr="00BD44CE">
        <w:rPr>
          <w:i/>
          <w:iCs/>
          <w:sz w:val="23"/>
          <w:szCs w:val="23"/>
        </w:rPr>
        <w:t>torani</w:t>
      </w:r>
      <w:proofErr w:type="spellEnd"/>
      <w:r w:rsidRPr="00BD44CE">
        <w:rPr>
          <w:sz w:val="23"/>
          <w:szCs w:val="23"/>
        </w:rPr>
        <w:t>), v. 16 (</w:t>
      </w:r>
      <w:smartTag w:uri="urn:schemas-microsoft-com:office:smarttags" w:element="City">
        <w:smartTag w:uri="urn:schemas-microsoft-com:office:smarttags" w:element="place">
          <w:r w:rsidRPr="00BD44CE">
            <w:rPr>
              <w:sz w:val="23"/>
              <w:szCs w:val="23"/>
            </w:rPr>
            <w:t>Jerusalem</w:t>
          </w:r>
        </w:smartTag>
      </w:smartTag>
      <w:r w:rsidRPr="00BD44CE">
        <w:rPr>
          <w:sz w:val="23"/>
          <w:szCs w:val="23"/>
        </w:rPr>
        <w:t xml:space="preserve">: D.B.S., 2010). Citation of the </w:t>
      </w:r>
      <w:proofErr w:type="spellStart"/>
      <w:r w:rsidRPr="00BD44CE">
        <w:rPr>
          <w:sz w:val="23"/>
          <w:szCs w:val="23"/>
        </w:rPr>
        <w:t>Tetragrammaton</w:t>
      </w:r>
      <w:proofErr w:type="spellEnd"/>
      <w:r w:rsidRPr="00BD44CE">
        <w:rPr>
          <w:sz w:val="23"/>
          <w:szCs w:val="23"/>
        </w:rPr>
        <w:t xml:space="preserve"> as </w:t>
      </w:r>
      <w:proofErr w:type="spellStart"/>
      <w:r w:rsidRPr="00BD44CE">
        <w:rPr>
          <w:sz w:val="23"/>
          <w:szCs w:val="23"/>
          <w:rtl/>
          <w:lang w:bidi="he-IL"/>
        </w:rPr>
        <w:t>יְדֹוָד</w:t>
      </w:r>
      <w:proofErr w:type="spellEnd"/>
      <w:r w:rsidRPr="00BD44CE">
        <w:rPr>
          <w:sz w:val="23"/>
          <w:szCs w:val="23"/>
        </w:rPr>
        <w:t xml:space="preserve"> is a convention of that collection.</w:t>
      </w:r>
    </w:p>
  </w:footnote>
  <w:footnote w:id="3">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Cornelis </w:t>
      </w:r>
      <w:proofErr w:type="spellStart"/>
      <w:r w:rsidRPr="00BD44CE">
        <w:rPr>
          <w:sz w:val="23"/>
          <w:szCs w:val="23"/>
        </w:rPr>
        <w:t>Houtman</w:t>
      </w:r>
      <w:proofErr w:type="spellEnd"/>
      <w:r w:rsidRPr="00BD44CE">
        <w:rPr>
          <w:sz w:val="23"/>
          <w:szCs w:val="23"/>
        </w:rPr>
        <w:t xml:space="preserve">, </w:t>
      </w:r>
      <w:r w:rsidRPr="00BD44CE">
        <w:rPr>
          <w:i/>
          <w:iCs/>
          <w:sz w:val="23"/>
          <w:szCs w:val="23"/>
        </w:rPr>
        <w:t>Exodus</w:t>
      </w:r>
      <w:r w:rsidRPr="00BD44CE">
        <w:rPr>
          <w:sz w:val="23"/>
          <w:szCs w:val="23"/>
        </w:rPr>
        <w:t xml:space="preserve"> (HCOT; 4 vols.; Leuven: </w:t>
      </w:r>
      <w:proofErr w:type="spellStart"/>
      <w:r w:rsidRPr="00BD44CE">
        <w:rPr>
          <w:sz w:val="23"/>
          <w:szCs w:val="23"/>
        </w:rPr>
        <w:t>Peeters</w:t>
      </w:r>
      <w:proofErr w:type="spellEnd"/>
      <w:r w:rsidRPr="00BD44CE">
        <w:rPr>
          <w:sz w:val="23"/>
          <w:szCs w:val="23"/>
        </w:rPr>
        <w:t>, 1993-2002), 3:259. From a rhetorical-critical point of view, the issue is whether the parallelism of “three times” (</w:t>
      </w:r>
      <w:r w:rsidRPr="000156E5">
        <w:rPr>
          <w:rFonts w:cs="David"/>
          <w:sz w:val="23"/>
          <w:szCs w:val="23"/>
          <w:rtl/>
          <w:lang w:bidi="he-IL"/>
        </w:rPr>
        <w:t>שלש רגלים</w:t>
      </w:r>
      <w:r w:rsidRPr="000156E5">
        <w:rPr>
          <w:rFonts w:cs="David"/>
          <w:sz w:val="23"/>
          <w:szCs w:val="23"/>
          <w:rtl/>
        </w:rPr>
        <w:t>\\</w:t>
      </w:r>
      <w:r w:rsidRPr="000156E5">
        <w:rPr>
          <w:rFonts w:cs="David"/>
          <w:sz w:val="23"/>
          <w:szCs w:val="23"/>
          <w:rtl/>
          <w:lang w:bidi="he-IL"/>
        </w:rPr>
        <w:t>שלש פעמים</w:t>
      </w:r>
      <w:r w:rsidRPr="00BD44CE">
        <w:rPr>
          <w:sz w:val="23"/>
          <w:szCs w:val="23"/>
        </w:rPr>
        <w:t xml:space="preserve">, vv. 14, 17) provides closure for the unit in vv. 14-17 or indicates that vv. 18-19 are continuous with the festival laws. There is no introductory formula in </w:t>
      </w:r>
      <w:proofErr w:type="spellStart"/>
      <w:r w:rsidRPr="00BD44CE">
        <w:rPr>
          <w:sz w:val="23"/>
          <w:szCs w:val="23"/>
        </w:rPr>
        <w:t>ch.</w:t>
      </w:r>
      <w:proofErr w:type="spellEnd"/>
      <w:r w:rsidRPr="00BD44CE">
        <w:rPr>
          <w:sz w:val="23"/>
          <w:szCs w:val="23"/>
        </w:rPr>
        <w:t xml:space="preserve"> 34 comparable to 23:14, but the status of 34:23 is problematic nonetheless (closure or continuity?), especially considering the intrusive v. 24, where the echo of “three times” is found. The paragraph divisions that I have adopted suggest continuity.</w:t>
      </w:r>
    </w:p>
  </w:footnote>
  <w:footnote w:id="4">
    <w:p w:rsidR="00052FC1" w:rsidRPr="00BD44CE" w:rsidRDefault="00052FC1" w:rsidP="00673D3F">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So already Isaac Abarbanel on </w:t>
      </w:r>
      <w:proofErr w:type="spellStart"/>
      <w:r w:rsidRPr="00BD44CE">
        <w:rPr>
          <w:sz w:val="23"/>
          <w:szCs w:val="23"/>
        </w:rPr>
        <w:t>Exod</w:t>
      </w:r>
      <w:proofErr w:type="spellEnd"/>
      <w:r w:rsidRPr="00BD44CE">
        <w:rPr>
          <w:sz w:val="23"/>
          <w:szCs w:val="23"/>
        </w:rPr>
        <w:t xml:space="preserve"> 23:18-</w:t>
      </w:r>
      <w:proofErr w:type="gramStart"/>
      <w:r w:rsidRPr="00BD44CE">
        <w:rPr>
          <w:sz w:val="23"/>
          <w:szCs w:val="23"/>
        </w:rPr>
        <w:t>19:</w:t>
      </w:r>
      <w:r w:rsidRPr="000156E5">
        <w:rPr>
          <w:rFonts w:cs="David"/>
          <w:sz w:val="23"/>
          <w:szCs w:val="23"/>
          <w:rtl/>
          <w:lang w:bidi="he-IL"/>
        </w:rPr>
        <w:t>וכיון</w:t>
      </w:r>
      <w:proofErr w:type="gramEnd"/>
      <w:r w:rsidRPr="000156E5">
        <w:rPr>
          <w:rFonts w:cs="David"/>
          <w:sz w:val="23"/>
          <w:szCs w:val="23"/>
          <w:rtl/>
          <w:lang w:bidi="he-IL"/>
        </w:rPr>
        <w:t xml:space="preserve"> שהגיד שלשת החגים ההם</w:t>
      </w:r>
      <w:r w:rsidRPr="000156E5">
        <w:rPr>
          <w:rFonts w:cs="David"/>
          <w:sz w:val="23"/>
          <w:szCs w:val="23"/>
          <w:rtl/>
        </w:rPr>
        <w:t xml:space="preserve">, </w:t>
      </w:r>
      <w:r w:rsidRPr="000156E5">
        <w:rPr>
          <w:rFonts w:cs="David"/>
          <w:sz w:val="23"/>
          <w:szCs w:val="23"/>
          <w:rtl/>
          <w:lang w:bidi="he-IL"/>
        </w:rPr>
        <w:t>נתן בכל אחד מהם משפט מיוחד</w:t>
      </w:r>
      <w:r w:rsidRPr="00BD44CE">
        <w:rPr>
          <w:sz w:val="23"/>
          <w:szCs w:val="23"/>
        </w:rPr>
        <w:t xml:space="preserve"> (“having told of those three festivals, he assigned a particular law to each one of them”). More recently, see Joe M. Sprinkle, </w:t>
      </w:r>
      <w:r w:rsidRPr="00BD44CE">
        <w:rPr>
          <w:i/>
          <w:iCs/>
          <w:sz w:val="23"/>
          <w:szCs w:val="23"/>
        </w:rPr>
        <w:t>The Book of the Covenant: A Literary Approach</w:t>
      </w:r>
      <w:r w:rsidRPr="00BD44CE">
        <w:rPr>
          <w:sz w:val="23"/>
          <w:szCs w:val="23"/>
        </w:rPr>
        <w:t xml:space="preserve"> (</w:t>
      </w:r>
      <w:proofErr w:type="spellStart"/>
      <w:r w:rsidRPr="00BD44CE">
        <w:rPr>
          <w:sz w:val="23"/>
          <w:szCs w:val="23"/>
        </w:rPr>
        <w:t>JSOTSup</w:t>
      </w:r>
      <w:proofErr w:type="spellEnd"/>
      <w:r w:rsidRPr="00BD44CE">
        <w:rPr>
          <w:sz w:val="23"/>
          <w:szCs w:val="23"/>
        </w:rPr>
        <w:t xml:space="preserve"> 174; Sheffield: JSOT Press, 1994), </w:t>
      </w:r>
      <w:r>
        <w:rPr>
          <w:sz w:val="23"/>
          <w:szCs w:val="23"/>
        </w:rPr>
        <w:t xml:space="preserve">pp. </w:t>
      </w:r>
      <w:r w:rsidRPr="00BD44CE">
        <w:rPr>
          <w:sz w:val="23"/>
          <w:szCs w:val="23"/>
        </w:rPr>
        <w:t>188-90.</w:t>
      </w:r>
    </w:p>
  </w:footnote>
  <w:footnote w:id="5">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Most likely it is a late interpolation of an exegetical character; it reflects an ongoing concern to combine the originally disparate festivals of Unleavened Bread and Passover. See, e.g., Jan A. </w:t>
      </w:r>
      <w:proofErr w:type="spellStart"/>
      <w:r w:rsidRPr="00BD44CE">
        <w:rPr>
          <w:sz w:val="23"/>
          <w:szCs w:val="23"/>
        </w:rPr>
        <w:t>Wagenaar</w:t>
      </w:r>
      <w:proofErr w:type="spellEnd"/>
      <w:r w:rsidRPr="00BD44CE">
        <w:rPr>
          <w:sz w:val="23"/>
          <w:szCs w:val="23"/>
        </w:rPr>
        <w:t xml:space="preserve">, </w:t>
      </w:r>
      <w:r w:rsidRPr="00BD44CE">
        <w:rPr>
          <w:i/>
          <w:iCs/>
          <w:sz w:val="23"/>
          <w:szCs w:val="23"/>
        </w:rPr>
        <w:t>Origin and Transformation of the Ancient Israelite Festival Calendar</w:t>
      </w:r>
      <w:r w:rsidRPr="00BD44CE">
        <w:rPr>
          <w:sz w:val="23"/>
          <w:szCs w:val="23"/>
        </w:rPr>
        <w:t xml:space="preserve"> (</w:t>
      </w:r>
      <w:proofErr w:type="spellStart"/>
      <w:r w:rsidRPr="00BD44CE">
        <w:rPr>
          <w:sz w:val="23"/>
          <w:szCs w:val="23"/>
        </w:rPr>
        <w:t>Beihefte</w:t>
      </w:r>
      <w:proofErr w:type="spellEnd"/>
      <w:r w:rsidRPr="00BD44CE">
        <w:rPr>
          <w:sz w:val="23"/>
          <w:szCs w:val="23"/>
        </w:rPr>
        <w:t xml:space="preserve"> </w:t>
      </w:r>
      <w:proofErr w:type="spellStart"/>
      <w:r w:rsidRPr="00BD44CE">
        <w:rPr>
          <w:sz w:val="23"/>
          <w:szCs w:val="23"/>
        </w:rPr>
        <w:t>zur</w:t>
      </w:r>
      <w:proofErr w:type="spellEnd"/>
      <w:r w:rsidRPr="00BD44CE">
        <w:rPr>
          <w:sz w:val="23"/>
          <w:szCs w:val="23"/>
        </w:rPr>
        <w:t xml:space="preserve"> </w:t>
      </w:r>
      <w:proofErr w:type="spellStart"/>
      <w:r w:rsidRPr="00BD44CE">
        <w:rPr>
          <w:sz w:val="23"/>
          <w:szCs w:val="23"/>
        </w:rPr>
        <w:t>Zeitschrift</w:t>
      </w:r>
      <w:proofErr w:type="spellEnd"/>
      <w:r w:rsidRPr="00BD44CE">
        <w:rPr>
          <w:sz w:val="23"/>
          <w:szCs w:val="23"/>
        </w:rPr>
        <w:t xml:space="preserve"> </w:t>
      </w:r>
      <w:proofErr w:type="spellStart"/>
      <w:r w:rsidRPr="00BD44CE">
        <w:rPr>
          <w:sz w:val="23"/>
          <w:szCs w:val="23"/>
        </w:rPr>
        <w:t>für</w:t>
      </w:r>
      <w:proofErr w:type="spellEnd"/>
      <w:r w:rsidRPr="00BD44CE">
        <w:rPr>
          <w:sz w:val="23"/>
          <w:szCs w:val="23"/>
        </w:rPr>
        <w:t xml:space="preserve"> </w:t>
      </w:r>
      <w:proofErr w:type="spellStart"/>
      <w:r w:rsidRPr="00BD44CE">
        <w:rPr>
          <w:sz w:val="23"/>
          <w:szCs w:val="23"/>
        </w:rPr>
        <w:t>Altorientalische</w:t>
      </w:r>
      <w:proofErr w:type="spellEnd"/>
      <w:r w:rsidRPr="00BD44CE">
        <w:rPr>
          <w:sz w:val="23"/>
          <w:szCs w:val="23"/>
        </w:rPr>
        <w:t xml:space="preserve"> und </w:t>
      </w:r>
      <w:proofErr w:type="spellStart"/>
      <w:r w:rsidRPr="00BD44CE">
        <w:rPr>
          <w:sz w:val="23"/>
          <w:szCs w:val="23"/>
        </w:rPr>
        <w:t>Biblische</w:t>
      </w:r>
      <w:proofErr w:type="spellEnd"/>
      <w:r w:rsidRPr="00BD44CE">
        <w:rPr>
          <w:sz w:val="23"/>
          <w:szCs w:val="23"/>
        </w:rPr>
        <w:t xml:space="preserve"> </w:t>
      </w:r>
      <w:proofErr w:type="spellStart"/>
      <w:r w:rsidRPr="00BD44CE">
        <w:rPr>
          <w:sz w:val="23"/>
          <w:szCs w:val="23"/>
        </w:rPr>
        <w:t>Rechtsgeschichte</w:t>
      </w:r>
      <w:proofErr w:type="spellEnd"/>
      <w:r w:rsidRPr="00BD44CE">
        <w:rPr>
          <w:sz w:val="23"/>
          <w:szCs w:val="23"/>
        </w:rPr>
        <w:t xml:space="preserve"> 6; </w:t>
      </w:r>
      <w:smartTag w:uri="urn:schemas-microsoft-com:office:smarttags" w:element="City">
        <w:smartTag w:uri="urn:schemas-microsoft-com:office:smarttags" w:element="place">
          <w:r w:rsidRPr="00BD44CE">
            <w:rPr>
              <w:sz w:val="23"/>
              <w:szCs w:val="23"/>
            </w:rPr>
            <w:t>Wiesbaden</w:t>
          </w:r>
        </w:smartTag>
      </w:smartTag>
      <w:r w:rsidRPr="00BD44CE">
        <w:rPr>
          <w:sz w:val="23"/>
          <w:szCs w:val="23"/>
        </w:rPr>
        <w:t xml:space="preserve">: </w:t>
      </w:r>
      <w:proofErr w:type="spellStart"/>
      <w:r w:rsidRPr="00BD44CE">
        <w:rPr>
          <w:sz w:val="23"/>
          <w:szCs w:val="23"/>
        </w:rPr>
        <w:t>Harrassowitz</w:t>
      </w:r>
      <w:proofErr w:type="spellEnd"/>
      <w:r w:rsidRPr="00BD44CE">
        <w:rPr>
          <w:sz w:val="23"/>
          <w:szCs w:val="23"/>
        </w:rPr>
        <w:t xml:space="preserve">, 2005), </w:t>
      </w:r>
      <w:r>
        <w:rPr>
          <w:sz w:val="23"/>
          <w:szCs w:val="23"/>
        </w:rPr>
        <w:t xml:space="preserve">p. </w:t>
      </w:r>
      <w:r w:rsidRPr="00BD44CE">
        <w:rPr>
          <w:sz w:val="23"/>
          <w:szCs w:val="23"/>
        </w:rPr>
        <w:t>40.</w:t>
      </w:r>
    </w:p>
  </w:footnote>
  <w:footnote w:id="6">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The first-fruit offering of Lev 2:14 is not explicitly connected to any festival, and may not even be obligatory. See Ibn Ezra ad loc., but contrast Jacob Milgrom, </w:t>
      </w:r>
      <w:r w:rsidRPr="00BD44CE">
        <w:rPr>
          <w:i/>
          <w:iCs/>
          <w:sz w:val="23"/>
          <w:szCs w:val="23"/>
        </w:rPr>
        <w:t>Leviticus 1-16</w:t>
      </w:r>
      <w:r w:rsidR="00673D3F">
        <w:rPr>
          <w:sz w:val="23"/>
          <w:szCs w:val="23"/>
        </w:rPr>
        <w:t xml:space="preserve"> (AB 3; N.</w:t>
      </w:r>
      <w:r w:rsidRPr="00BD44CE">
        <w:rPr>
          <w:sz w:val="23"/>
          <w:szCs w:val="23"/>
        </w:rPr>
        <w:t xml:space="preserve">Y.: Doubleday, 1991), </w:t>
      </w:r>
      <w:r>
        <w:rPr>
          <w:sz w:val="23"/>
          <w:szCs w:val="23"/>
        </w:rPr>
        <w:t xml:space="preserve">pp. </w:t>
      </w:r>
      <w:r w:rsidRPr="00BD44CE">
        <w:rPr>
          <w:sz w:val="23"/>
          <w:szCs w:val="23"/>
        </w:rPr>
        <w:t>192-93.</w:t>
      </w:r>
    </w:p>
  </w:footnote>
  <w:footnote w:id="7">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In a study conducted in the 1960s, H. Epstein and A. </w:t>
      </w:r>
      <w:proofErr w:type="spellStart"/>
      <w:r w:rsidRPr="00BD44CE">
        <w:rPr>
          <w:sz w:val="23"/>
          <w:szCs w:val="23"/>
        </w:rPr>
        <w:t>Herz</w:t>
      </w:r>
      <w:proofErr w:type="spellEnd"/>
      <w:r w:rsidRPr="00BD44CE">
        <w:rPr>
          <w:sz w:val="23"/>
          <w:szCs w:val="23"/>
        </w:rPr>
        <w:t xml:space="preserve"> examined fertility records for eight breeds of goat either indigenous to or imported into </w:t>
      </w:r>
      <w:smartTag w:uri="urn:schemas-microsoft-com:office:smarttags" w:element="country-region">
        <w:smartTag w:uri="urn:schemas-microsoft-com:office:smarttags" w:element="place">
          <w:r w:rsidRPr="00BD44CE">
            <w:rPr>
              <w:sz w:val="23"/>
              <w:szCs w:val="23"/>
            </w:rPr>
            <w:t>Israel</w:t>
          </w:r>
        </w:smartTag>
      </w:smartTag>
      <w:r w:rsidRPr="00BD44CE">
        <w:rPr>
          <w:sz w:val="23"/>
          <w:szCs w:val="23"/>
        </w:rPr>
        <w:t xml:space="preserve">. All breeds, whether local or imported, kidded at the end of winter or in early spring (“Fertility and Birth Weights of Goats in a Subtropical Environment,” </w:t>
      </w:r>
      <w:r w:rsidRPr="00BD44CE">
        <w:rPr>
          <w:i/>
          <w:iCs/>
          <w:sz w:val="23"/>
          <w:szCs w:val="23"/>
        </w:rPr>
        <w:t>The Journal of Agricultural Science</w:t>
      </w:r>
      <w:r w:rsidRPr="00BD44CE">
        <w:rPr>
          <w:sz w:val="23"/>
          <w:szCs w:val="23"/>
        </w:rPr>
        <w:t xml:space="preserve"> 62 [1964], </w:t>
      </w:r>
      <w:r w:rsidR="00673D3F">
        <w:rPr>
          <w:sz w:val="23"/>
          <w:szCs w:val="23"/>
        </w:rPr>
        <w:t xml:space="preserve">pp. </w:t>
      </w:r>
      <w:r w:rsidRPr="00BD44CE">
        <w:rPr>
          <w:sz w:val="23"/>
          <w:szCs w:val="23"/>
        </w:rPr>
        <w:t xml:space="preserve">237-44). See in general </w:t>
      </w:r>
      <w:smartTag w:uri="urn:schemas-microsoft-com:office:smarttags" w:element="place">
        <w:r w:rsidRPr="00BD44CE">
          <w:rPr>
            <w:sz w:val="23"/>
            <w:szCs w:val="23"/>
          </w:rPr>
          <w:t>S. Hirsch</w:t>
        </w:r>
      </w:smartTag>
      <w:r w:rsidRPr="00BD44CE">
        <w:rPr>
          <w:sz w:val="23"/>
          <w:szCs w:val="23"/>
        </w:rPr>
        <w:t xml:space="preserve">, </w:t>
      </w:r>
      <w:r w:rsidRPr="00BD44CE">
        <w:rPr>
          <w:i/>
          <w:iCs/>
          <w:sz w:val="23"/>
          <w:szCs w:val="23"/>
        </w:rPr>
        <w:t>Sheep and Goats in Palestine</w:t>
      </w:r>
      <w:r w:rsidRPr="00BD44CE">
        <w:rPr>
          <w:sz w:val="23"/>
          <w:szCs w:val="23"/>
        </w:rPr>
        <w:t xml:space="preserve"> (Tel Aviv: Palestine Economic Society, 1933); also H. Epstein, “</w:t>
      </w:r>
      <w:proofErr w:type="spellStart"/>
      <w:r w:rsidRPr="00BD44CE">
        <w:rPr>
          <w:sz w:val="23"/>
          <w:szCs w:val="23"/>
        </w:rPr>
        <w:t>Awassi</w:t>
      </w:r>
      <w:proofErr w:type="spellEnd"/>
      <w:r w:rsidRPr="00BD44CE">
        <w:rPr>
          <w:sz w:val="23"/>
          <w:szCs w:val="23"/>
        </w:rPr>
        <w:t xml:space="preserve"> Sheep,” </w:t>
      </w:r>
      <w:r w:rsidRPr="00BD44CE">
        <w:rPr>
          <w:i/>
          <w:iCs/>
          <w:sz w:val="23"/>
          <w:szCs w:val="23"/>
        </w:rPr>
        <w:t>World Animal Review</w:t>
      </w:r>
      <w:r w:rsidRPr="00BD44CE">
        <w:rPr>
          <w:sz w:val="23"/>
          <w:szCs w:val="23"/>
        </w:rPr>
        <w:t xml:space="preserve"> 44 (1982), </w:t>
      </w:r>
      <w:r>
        <w:rPr>
          <w:sz w:val="23"/>
          <w:szCs w:val="23"/>
        </w:rPr>
        <w:t xml:space="preserve">pp. </w:t>
      </w:r>
      <w:r w:rsidRPr="00BD44CE">
        <w:rPr>
          <w:sz w:val="23"/>
          <w:szCs w:val="23"/>
        </w:rPr>
        <w:t xml:space="preserve">11-27 (esp. 19-20). </w:t>
      </w:r>
    </w:p>
  </w:footnote>
  <w:footnote w:id="8">
    <w:p w:rsidR="00052FC1" w:rsidRPr="00BD44CE" w:rsidRDefault="00052FC1" w:rsidP="00673D3F">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“Seething a Kid in Its Mother</w:t>
      </w:r>
      <w:r w:rsidR="00673D3F">
        <w:rPr>
          <w:sz w:val="23"/>
          <w:szCs w:val="23"/>
        </w:rPr>
        <w:t>’</w:t>
      </w:r>
      <w:r w:rsidRPr="00BD44CE">
        <w:rPr>
          <w:sz w:val="23"/>
          <w:szCs w:val="23"/>
        </w:rPr>
        <w:t xml:space="preserve">s Milk,” </w:t>
      </w:r>
      <w:r w:rsidRPr="00BD44CE">
        <w:rPr>
          <w:i/>
          <w:iCs/>
          <w:sz w:val="23"/>
          <w:szCs w:val="23"/>
        </w:rPr>
        <w:t>JJS</w:t>
      </w:r>
      <w:r w:rsidRPr="00BD44CE">
        <w:rPr>
          <w:sz w:val="23"/>
          <w:szCs w:val="23"/>
        </w:rPr>
        <w:t xml:space="preserve"> 30 (1979), </w:t>
      </w:r>
      <w:r>
        <w:rPr>
          <w:sz w:val="23"/>
          <w:szCs w:val="23"/>
        </w:rPr>
        <w:t xml:space="preserve">pp. </w:t>
      </w:r>
      <w:r w:rsidRPr="00BD44CE">
        <w:rPr>
          <w:sz w:val="23"/>
          <w:szCs w:val="23"/>
        </w:rPr>
        <w:t>23-35, esp. 34-35, followed by Sprinkle, 190.</w:t>
      </w:r>
      <w:r>
        <w:rPr>
          <w:sz w:val="23"/>
          <w:szCs w:val="23"/>
        </w:rPr>
        <w:t xml:space="preserve"> </w:t>
      </w:r>
      <w:r w:rsidRPr="00BD44CE">
        <w:rPr>
          <w:sz w:val="23"/>
          <w:szCs w:val="23"/>
        </w:rPr>
        <w:t xml:space="preserve">See also Nahum Sarna, </w:t>
      </w:r>
      <w:r w:rsidRPr="00BD44CE">
        <w:rPr>
          <w:i/>
          <w:iCs/>
          <w:sz w:val="23"/>
          <w:szCs w:val="23"/>
        </w:rPr>
        <w:t>Exodus</w:t>
      </w:r>
      <w:r w:rsidRPr="00BD44CE">
        <w:rPr>
          <w:sz w:val="23"/>
          <w:szCs w:val="23"/>
        </w:rPr>
        <w:t xml:space="preserve"> (JPS Torah Commentary; Philadelphia: Jewish Publication Society, 1991), </w:t>
      </w:r>
      <w:r w:rsidR="00673D3F">
        <w:rPr>
          <w:sz w:val="23"/>
          <w:szCs w:val="23"/>
        </w:rPr>
        <w:t xml:space="preserve">p. </w:t>
      </w:r>
      <w:r w:rsidRPr="00BD44CE">
        <w:rPr>
          <w:sz w:val="23"/>
          <w:szCs w:val="23"/>
        </w:rPr>
        <w:t>147.</w:t>
      </w:r>
    </w:p>
  </w:footnote>
  <w:footnote w:id="9">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See, for example, Shimon Bar-</w:t>
      </w:r>
      <w:proofErr w:type="spellStart"/>
      <w:r w:rsidRPr="00BD44CE">
        <w:rPr>
          <w:sz w:val="23"/>
          <w:szCs w:val="23"/>
        </w:rPr>
        <w:t>On’s</w:t>
      </w:r>
      <w:proofErr w:type="spellEnd"/>
      <w:r w:rsidRPr="00BD44CE">
        <w:rPr>
          <w:sz w:val="23"/>
          <w:szCs w:val="23"/>
        </w:rPr>
        <w:t xml:space="preserve"> demonstration that the festival legislation in Exodus 34 is “a </w:t>
      </w:r>
      <w:proofErr w:type="spellStart"/>
      <w:r w:rsidRPr="00BD44CE">
        <w:rPr>
          <w:sz w:val="23"/>
          <w:szCs w:val="23"/>
        </w:rPr>
        <w:t>midrashic</w:t>
      </w:r>
      <w:proofErr w:type="spellEnd"/>
      <w:r w:rsidRPr="00BD44CE">
        <w:rPr>
          <w:sz w:val="23"/>
          <w:szCs w:val="23"/>
        </w:rPr>
        <w:t xml:space="preserve"> revision” of Exodus 23 (“The Festival Calendars in Exodus xxiii 14-19 and xxxiv 18-</w:t>
      </w:r>
      <w:smartTag w:uri="urn:schemas-microsoft-com:office:smarttags" w:element="metricconverter">
        <w:smartTagPr>
          <w:attr w:name="ProductID" w:val="26,”"/>
        </w:smartTagPr>
        <w:r w:rsidRPr="00BD44CE">
          <w:rPr>
            <w:sz w:val="23"/>
            <w:szCs w:val="23"/>
          </w:rPr>
          <w:t>26,”</w:t>
        </w:r>
      </w:smartTag>
      <w:r w:rsidRPr="00BD44CE">
        <w:rPr>
          <w:sz w:val="23"/>
          <w:szCs w:val="23"/>
        </w:rPr>
        <w:t xml:space="preserve"> </w:t>
      </w:r>
      <w:r w:rsidRPr="00BD44CE">
        <w:rPr>
          <w:i/>
          <w:iCs/>
          <w:sz w:val="23"/>
          <w:szCs w:val="23"/>
        </w:rPr>
        <w:t>VT</w:t>
      </w:r>
      <w:r w:rsidRPr="00BD44CE">
        <w:rPr>
          <w:sz w:val="23"/>
          <w:szCs w:val="23"/>
        </w:rPr>
        <w:t xml:space="preserve"> 48 [1998], </w:t>
      </w:r>
      <w:r>
        <w:rPr>
          <w:sz w:val="23"/>
          <w:szCs w:val="23"/>
        </w:rPr>
        <w:t xml:space="preserve">pp. </w:t>
      </w:r>
      <w:r w:rsidRPr="00BD44CE">
        <w:rPr>
          <w:sz w:val="23"/>
          <w:szCs w:val="23"/>
        </w:rPr>
        <w:t xml:space="preserve">161-193 [quotation on 184]); </w:t>
      </w:r>
      <w:proofErr w:type="gramStart"/>
      <w:r w:rsidRPr="00BD44CE">
        <w:rPr>
          <w:sz w:val="23"/>
          <w:szCs w:val="23"/>
        </w:rPr>
        <w:t>also</w:t>
      </w:r>
      <w:proofErr w:type="gramEnd"/>
      <w:r w:rsidRPr="00BD44CE">
        <w:rPr>
          <w:sz w:val="23"/>
          <w:szCs w:val="23"/>
        </w:rPr>
        <w:t xml:space="preserve"> </w:t>
      </w:r>
      <w:proofErr w:type="spellStart"/>
      <w:r w:rsidRPr="00BD44CE">
        <w:rPr>
          <w:sz w:val="23"/>
          <w:szCs w:val="23"/>
        </w:rPr>
        <w:t>Houtman</w:t>
      </w:r>
      <w:proofErr w:type="spellEnd"/>
      <w:r w:rsidRPr="00BD44CE">
        <w:rPr>
          <w:sz w:val="23"/>
          <w:szCs w:val="23"/>
        </w:rPr>
        <w:t xml:space="preserve">, </w:t>
      </w:r>
      <w:r w:rsidRPr="00BD44CE">
        <w:rPr>
          <w:i/>
          <w:iCs/>
          <w:sz w:val="23"/>
          <w:szCs w:val="23"/>
        </w:rPr>
        <w:t>Exodus</w:t>
      </w:r>
      <w:r w:rsidRPr="00BD44CE">
        <w:rPr>
          <w:sz w:val="23"/>
          <w:szCs w:val="23"/>
        </w:rPr>
        <w:t xml:space="preserve">, 3:263. On the critical discussion of Exodus 34, see the relevant essays in Matthias </w:t>
      </w:r>
      <w:proofErr w:type="spellStart"/>
      <w:r w:rsidRPr="00BD44CE">
        <w:rPr>
          <w:sz w:val="23"/>
          <w:szCs w:val="23"/>
        </w:rPr>
        <w:t>Köckert</w:t>
      </w:r>
      <w:proofErr w:type="spellEnd"/>
      <w:r w:rsidRPr="00BD44CE">
        <w:rPr>
          <w:sz w:val="23"/>
          <w:szCs w:val="23"/>
        </w:rPr>
        <w:t xml:space="preserve"> and Erhard Blum, eds., </w:t>
      </w:r>
      <w:proofErr w:type="spellStart"/>
      <w:r w:rsidRPr="00BD44CE">
        <w:rPr>
          <w:i/>
          <w:iCs/>
          <w:sz w:val="23"/>
          <w:szCs w:val="23"/>
        </w:rPr>
        <w:t>Gottes</w:t>
      </w:r>
      <w:proofErr w:type="spellEnd"/>
      <w:r w:rsidRPr="00BD44CE">
        <w:rPr>
          <w:i/>
          <w:iCs/>
          <w:sz w:val="23"/>
          <w:szCs w:val="23"/>
        </w:rPr>
        <w:t xml:space="preserve"> Volk am Sinai: </w:t>
      </w:r>
      <w:proofErr w:type="spellStart"/>
      <w:r w:rsidRPr="00BD44CE">
        <w:rPr>
          <w:i/>
          <w:iCs/>
          <w:sz w:val="23"/>
          <w:szCs w:val="23"/>
        </w:rPr>
        <w:t>Untersuchungen</w:t>
      </w:r>
      <w:proofErr w:type="spellEnd"/>
      <w:r w:rsidRPr="00BD44CE">
        <w:rPr>
          <w:i/>
          <w:iCs/>
          <w:sz w:val="23"/>
          <w:szCs w:val="23"/>
        </w:rPr>
        <w:t xml:space="preserve"> </w:t>
      </w:r>
      <w:proofErr w:type="spellStart"/>
      <w:r w:rsidRPr="00BD44CE">
        <w:rPr>
          <w:i/>
          <w:iCs/>
          <w:sz w:val="23"/>
          <w:szCs w:val="23"/>
        </w:rPr>
        <w:t>zu</w:t>
      </w:r>
      <w:proofErr w:type="spellEnd"/>
      <w:r w:rsidRPr="00BD44CE">
        <w:rPr>
          <w:i/>
          <w:iCs/>
          <w:sz w:val="23"/>
          <w:szCs w:val="23"/>
        </w:rPr>
        <w:t xml:space="preserve"> Ex 32-34 und </w:t>
      </w:r>
      <w:proofErr w:type="spellStart"/>
      <w:r w:rsidRPr="00BD44CE">
        <w:rPr>
          <w:i/>
          <w:iCs/>
          <w:sz w:val="23"/>
          <w:szCs w:val="23"/>
        </w:rPr>
        <w:t>Dtn</w:t>
      </w:r>
      <w:proofErr w:type="spellEnd"/>
      <w:r w:rsidRPr="00BD44CE">
        <w:rPr>
          <w:i/>
          <w:iCs/>
          <w:sz w:val="23"/>
          <w:szCs w:val="23"/>
        </w:rPr>
        <w:t xml:space="preserve"> 9-10</w:t>
      </w:r>
      <w:r w:rsidRPr="00BD44CE">
        <w:rPr>
          <w:sz w:val="23"/>
          <w:szCs w:val="23"/>
        </w:rPr>
        <w:t xml:space="preserve"> (</w:t>
      </w:r>
      <w:proofErr w:type="spellStart"/>
      <w:r w:rsidRPr="00BD44CE">
        <w:rPr>
          <w:sz w:val="23"/>
          <w:szCs w:val="23"/>
        </w:rPr>
        <w:t>Veröffentlichungen</w:t>
      </w:r>
      <w:proofErr w:type="spellEnd"/>
      <w:r w:rsidRPr="00BD44CE">
        <w:rPr>
          <w:sz w:val="23"/>
          <w:szCs w:val="23"/>
        </w:rPr>
        <w:t xml:space="preserve"> der </w:t>
      </w:r>
      <w:proofErr w:type="spellStart"/>
      <w:r w:rsidRPr="00BD44CE">
        <w:rPr>
          <w:sz w:val="23"/>
          <w:szCs w:val="23"/>
        </w:rPr>
        <w:t>Wissenschaftlichen</w:t>
      </w:r>
      <w:proofErr w:type="spellEnd"/>
      <w:r w:rsidRPr="00BD44CE">
        <w:rPr>
          <w:sz w:val="23"/>
          <w:szCs w:val="23"/>
        </w:rPr>
        <w:t xml:space="preserve"> Gesellschaft </w:t>
      </w:r>
      <w:proofErr w:type="spellStart"/>
      <w:r w:rsidRPr="00BD44CE">
        <w:rPr>
          <w:sz w:val="23"/>
          <w:szCs w:val="23"/>
        </w:rPr>
        <w:t>für</w:t>
      </w:r>
      <w:proofErr w:type="spellEnd"/>
      <w:r w:rsidRPr="00BD44CE">
        <w:rPr>
          <w:sz w:val="23"/>
          <w:szCs w:val="23"/>
        </w:rPr>
        <w:t xml:space="preserve"> </w:t>
      </w:r>
      <w:proofErr w:type="spellStart"/>
      <w:r w:rsidRPr="00BD44CE">
        <w:rPr>
          <w:sz w:val="23"/>
          <w:szCs w:val="23"/>
        </w:rPr>
        <w:t>Theologie</w:t>
      </w:r>
      <w:proofErr w:type="spellEnd"/>
      <w:r w:rsidRPr="00BD44CE">
        <w:rPr>
          <w:sz w:val="23"/>
          <w:szCs w:val="23"/>
        </w:rPr>
        <w:t xml:space="preserve"> 18; </w:t>
      </w:r>
      <w:proofErr w:type="spellStart"/>
      <w:r w:rsidRPr="00BD44CE">
        <w:rPr>
          <w:sz w:val="23"/>
          <w:szCs w:val="23"/>
        </w:rPr>
        <w:t>Gütersloh</w:t>
      </w:r>
      <w:proofErr w:type="spellEnd"/>
      <w:r w:rsidRPr="00BD44CE">
        <w:rPr>
          <w:sz w:val="23"/>
          <w:szCs w:val="23"/>
        </w:rPr>
        <w:t xml:space="preserve">: Chr. Kaiser, 2001), especially David Carr, “Method in Determination of Direction of Dependence: An Empirical Test of Criteria Applied to Exodus 34,11-26 and its Parallels,” </w:t>
      </w:r>
      <w:r>
        <w:rPr>
          <w:sz w:val="23"/>
          <w:szCs w:val="23"/>
        </w:rPr>
        <w:t xml:space="preserve">pp. </w:t>
      </w:r>
      <w:r w:rsidRPr="00BD44CE">
        <w:rPr>
          <w:sz w:val="23"/>
          <w:szCs w:val="23"/>
        </w:rPr>
        <w:t>107-140.</w:t>
      </w:r>
    </w:p>
  </w:footnote>
  <w:footnote w:id="10">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So explicitly the fourteenth-century exegete Levi ben Gershom (</w:t>
      </w:r>
      <w:proofErr w:type="spellStart"/>
      <w:r w:rsidRPr="00BD44CE">
        <w:rPr>
          <w:sz w:val="23"/>
          <w:szCs w:val="23"/>
        </w:rPr>
        <w:t>Ralbag</w:t>
      </w:r>
      <w:proofErr w:type="spellEnd"/>
      <w:r w:rsidRPr="00BD44CE">
        <w:rPr>
          <w:sz w:val="23"/>
          <w:szCs w:val="23"/>
        </w:rPr>
        <w:t>), cited below.</w:t>
      </w:r>
    </w:p>
  </w:footnote>
  <w:footnote w:id="11">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On the relationship between the lists in Leviticus 11 and Deuteronomy 14, see Milgrom, </w:t>
      </w:r>
      <w:r w:rsidRPr="00BD44CE">
        <w:rPr>
          <w:i/>
          <w:iCs/>
          <w:sz w:val="23"/>
          <w:szCs w:val="23"/>
        </w:rPr>
        <w:t>Leviticus 1-16</w:t>
      </w:r>
      <w:r w:rsidRPr="00BD44CE">
        <w:rPr>
          <w:sz w:val="23"/>
          <w:szCs w:val="23"/>
        </w:rPr>
        <w:t xml:space="preserve">, </w:t>
      </w:r>
      <w:r>
        <w:rPr>
          <w:sz w:val="23"/>
          <w:szCs w:val="23"/>
        </w:rPr>
        <w:t xml:space="preserve">pp. </w:t>
      </w:r>
      <w:r w:rsidRPr="00BD44CE">
        <w:rPr>
          <w:sz w:val="23"/>
          <w:szCs w:val="23"/>
        </w:rPr>
        <w:t>698-704.</w:t>
      </w:r>
    </w:p>
  </w:footnote>
  <w:footnote w:id="12">
    <w:p w:rsidR="00052FC1" w:rsidRPr="00BD44CE" w:rsidRDefault="00052FC1" w:rsidP="00673D3F">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According to Seidel’s Law, when a later text cites an earlier one, it inverts the order of key elements or terms in the source text. The phenomenon is well documented in legal texts. See, e.g., Bernard Levinson, </w:t>
      </w:r>
      <w:r w:rsidRPr="00BD44CE">
        <w:rPr>
          <w:i/>
          <w:iCs/>
          <w:sz w:val="23"/>
          <w:szCs w:val="23"/>
        </w:rPr>
        <w:t>Deuteronomy and the Hermeneutics of Legal Innovation</w:t>
      </w:r>
      <w:r w:rsidRPr="00BD44CE">
        <w:rPr>
          <w:sz w:val="23"/>
          <w:szCs w:val="23"/>
        </w:rPr>
        <w:t xml:space="preserve"> (New York: Oxford, 1997), p. 196 (</w:t>
      </w:r>
      <w:proofErr w:type="spellStart"/>
      <w:r w:rsidRPr="00BD44CE">
        <w:rPr>
          <w:sz w:val="23"/>
          <w:szCs w:val="23"/>
        </w:rPr>
        <w:t>s.v</w:t>
      </w:r>
      <w:proofErr w:type="spellEnd"/>
      <w:r w:rsidRPr="00BD44CE">
        <w:rPr>
          <w:sz w:val="23"/>
          <w:szCs w:val="23"/>
        </w:rPr>
        <w:t xml:space="preserve">. “Seidel’s Law”); David P. Wright, </w:t>
      </w:r>
      <w:r w:rsidRPr="00BD44CE">
        <w:rPr>
          <w:i/>
          <w:iCs/>
          <w:sz w:val="23"/>
          <w:szCs w:val="23"/>
        </w:rPr>
        <w:t>Inventing God</w:t>
      </w:r>
      <w:r w:rsidR="00673D3F">
        <w:rPr>
          <w:i/>
          <w:iCs/>
          <w:sz w:val="23"/>
          <w:szCs w:val="23"/>
        </w:rPr>
        <w:t>’</w:t>
      </w:r>
      <w:r w:rsidRPr="00BD44CE">
        <w:rPr>
          <w:i/>
          <w:iCs/>
          <w:sz w:val="23"/>
          <w:szCs w:val="23"/>
        </w:rPr>
        <w:t>s Law: How the Covenant Code of the Bible Used and Revised the Laws of Hammurabi</w:t>
      </w:r>
      <w:r w:rsidR="00673D3F">
        <w:rPr>
          <w:sz w:val="23"/>
          <w:szCs w:val="23"/>
        </w:rPr>
        <w:t xml:space="preserve"> (N.</w:t>
      </w:r>
      <w:r w:rsidRPr="00BD44CE">
        <w:rPr>
          <w:sz w:val="23"/>
          <w:szCs w:val="23"/>
        </w:rPr>
        <w:t>Y.: Oxford, 2009), pp. 236, 458 n. 21.</w:t>
      </w:r>
    </w:p>
  </w:footnote>
  <w:footnote w:id="13">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I leave aside the suggestion that the word usually translated as “milk” should be </w:t>
      </w:r>
      <w:proofErr w:type="spellStart"/>
      <w:r w:rsidRPr="00BD44CE">
        <w:rPr>
          <w:sz w:val="23"/>
          <w:szCs w:val="23"/>
        </w:rPr>
        <w:t>revocalized</w:t>
      </w:r>
      <w:proofErr w:type="spellEnd"/>
      <w:r w:rsidRPr="00BD44CE">
        <w:rPr>
          <w:sz w:val="23"/>
          <w:szCs w:val="23"/>
        </w:rPr>
        <w:t xml:space="preserve"> to mean “fat</w:t>
      </w:r>
      <w:r>
        <w:rPr>
          <w:sz w:val="23"/>
          <w:szCs w:val="23"/>
        </w:rPr>
        <w:t>”</w:t>
      </w:r>
      <w:r w:rsidRPr="00BD44CE">
        <w:rPr>
          <w:sz w:val="23"/>
          <w:szCs w:val="23"/>
        </w:rPr>
        <w:t xml:space="preserve">. (See already </w:t>
      </w:r>
      <w:r w:rsidRPr="00BD44CE">
        <w:rPr>
          <w:i/>
          <w:iCs/>
          <w:sz w:val="23"/>
          <w:szCs w:val="23"/>
        </w:rPr>
        <w:t xml:space="preserve">b. </w:t>
      </w:r>
      <w:proofErr w:type="spellStart"/>
      <w:r w:rsidRPr="00BD44CE">
        <w:rPr>
          <w:i/>
          <w:iCs/>
          <w:sz w:val="23"/>
          <w:szCs w:val="23"/>
        </w:rPr>
        <w:t>Sanh</w:t>
      </w:r>
      <w:proofErr w:type="spellEnd"/>
      <w:r w:rsidRPr="00BD44CE">
        <w:rPr>
          <w:i/>
          <w:iCs/>
          <w:sz w:val="23"/>
          <w:szCs w:val="23"/>
        </w:rPr>
        <w:t>. 4b</w:t>
      </w:r>
      <w:r w:rsidRPr="00BD44CE">
        <w:rPr>
          <w:sz w:val="23"/>
          <w:szCs w:val="23"/>
        </w:rPr>
        <w:t xml:space="preserve"> with Rashi and the note by Samuel </w:t>
      </w:r>
      <w:proofErr w:type="spellStart"/>
      <w:r w:rsidRPr="00BD44CE">
        <w:rPr>
          <w:sz w:val="23"/>
          <w:szCs w:val="23"/>
        </w:rPr>
        <w:t>Strashun</w:t>
      </w:r>
      <w:proofErr w:type="spellEnd"/>
      <w:r w:rsidRPr="00BD44CE">
        <w:rPr>
          <w:sz w:val="23"/>
          <w:szCs w:val="23"/>
        </w:rPr>
        <w:t xml:space="preserve"> [</w:t>
      </w:r>
      <w:proofErr w:type="spellStart"/>
      <w:r w:rsidRPr="00BD44CE">
        <w:rPr>
          <w:sz w:val="23"/>
          <w:szCs w:val="23"/>
        </w:rPr>
        <w:t>Rashash</w:t>
      </w:r>
      <w:proofErr w:type="spellEnd"/>
      <w:r w:rsidRPr="00BD44CE">
        <w:rPr>
          <w:sz w:val="23"/>
          <w:szCs w:val="23"/>
        </w:rPr>
        <w:t xml:space="preserve">] in Vilna ed., p. 72.) For the details of the argument, see Jack M. </w:t>
      </w:r>
      <w:proofErr w:type="spellStart"/>
      <w:r w:rsidRPr="00BD44CE">
        <w:rPr>
          <w:sz w:val="23"/>
          <w:szCs w:val="23"/>
        </w:rPr>
        <w:t>Sasson</w:t>
      </w:r>
      <w:proofErr w:type="spellEnd"/>
      <w:r w:rsidRPr="00BD44CE">
        <w:rPr>
          <w:sz w:val="23"/>
          <w:szCs w:val="23"/>
        </w:rPr>
        <w:t xml:space="preserve">, “Ritual Wisdom? On ‘Seething a Kid in Its Mother’s Milk,’” in Ulrich </w:t>
      </w:r>
      <w:proofErr w:type="spellStart"/>
      <w:r w:rsidRPr="00BD44CE">
        <w:rPr>
          <w:sz w:val="23"/>
          <w:szCs w:val="23"/>
        </w:rPr>
        <w:t>Hübner</w:t>
      </w:r>
      <w:proofErr w:type="spellEnd"/>
      <w:r w:rsidRPr="00BD44CE">
        <w:rPr>
          <w:sz w:val="23"/>
          <w:szCs w:val="23"/>
        </w:rPr>
        <w:t xml:space="preserve"> and Ernst Axel Knauf, eds., </w:t>
      </w:r>
      <w:proofErr w:type="spellStart"/>
      <w:smartTag w:uri="urn:schemas-microsoft-com:office:smarttags" w:element="PlaceName">
        <w:r w:rsidRPr="00BD44CE">
          <w:rPr>
            <w:i/>
            <w:iCs/>
            <w:sz w:val="23"/>
            <w:szCs w:val="23"/>
          </w:rPr>
          <w:t>Kein</w:t>
        </w:r>
      </w:smartTag>
      <w:proofErr w:type="spellEnd"/>
      <w:r w:rsidRPr="00BD44CE">
        <w:rPr>
          <w:i/>
          <w:iCs/>
          <w:sz w:val="23"/>
          <w:szCs w:val="23"/>
        </w:rPr>
        <w:t xml:space="preserve"> </w:t>
      </w:r>
      <w:smartTag w:uri="urn:schemas-microsoft-com:office:smarttags" w:element="PlaceType">
        <w:r w:rsidRPr="00BD44CE">
          <w:rPr>
            <w:i/>
            <w:iCs/>
            <w:sz w:val="23"/>
            <w:szCs w:val="23"/>
          </w:rPr>
          <w:t>Land</w:t>
        </w:r>
      </w:smartTag>
      <w:r w:rsidRPr="00BD44CE">
        <w:rPr>
          <w:i/>
          <w:iCs/>
          <w:sz w:val="23"/>
          <w:szCs w:val="23"/>
        </w:rPr>
        <w:t xml:space="preserve"> </w:t>
      </w:r>
      <w:proofErr w:type="spellStart"/>
      <w:r w:rsidRPr="00BD44CE">
        <w:rPr>
          <w:i/>
          <w:iCs/>
          <w:sz w:val="23"/>
          <w:szCs w:val="23"/>
        </w:rPr>
        <w:t>für</w:t>
      </w:r>
      <w:proofErr w:type="spellEnd"/>
      <w:r w:rsidRPr="00BD44CE">
        <w:rPr>
          <w:i/>
          <w:iCs/>
          <w:sz w:val="23"/>
          <w:szCs w:val="23"/>
        </w:rPr>
        <w:t xml:space="preserve"> </w:t>
      </w:r>
      <w:proofErr w:type="spellStart"/>
      <w:r w:rsidRPr="00BD44CE">
        <w:rPr>
          <w:i/>
          <w:iCs/>
          <w:sz w:val="23"/>
          <w:szCs w:val="23"/>
        </w:rPr>
        <w:t>sich</w:t>
      </w:r>
      <w:proofErr w:type="spellEnd"/>
      <w:r w:rsidRPr="00BD44CE">
        <w:rPr>
          <w:i/>
          <w:iCs/>
          <w:sz w:val="23"/>
          <w:szCs w:val="23"/>
        </w:rPr>
        <w:t xml:space="preserve"> </w:t>
      </w:r>
      <w:proofErr w:type="spellStart"/>
      <w:r w:rsidRPr="00BD44CE">
        <w:rPr>
          <w:i/>
          <w:iCs/>
          <w:sz w:val="23"/>
          <w:szCs w:val="23"/>
        </w:rPr>
        <w:t>Allein</w:t>
      </w:r>
      <w:proofErr w:type="spellEnd"/>
      <w:r w:rsidRPr="00BD44CE">
        <w:rPr>
          <w:i/>
          <w:iCs/>
          <w:sz w:val="23"/>
          <w:szCs w:val="23"/>
        </w:rPr>
        <w:t xml:space="preserve">: </w:t>
      </w:r>
      <w:proofErr w:type="spellStart"/>
      <w:r w:rsidRPr="00BD44CE">
        <w:rPr>
          <w:i/>
          <w:iCs/>
          <w:sz w:val="23"/>
          <w:szCs w:val="23"/>
        </w:rPr>
        <w:t>Studien</w:t>
      </w:r>
      <w:proofErr w:type="spellEnd"/>
      <w:r w:rsidRPr="00BD44CE">
        <w:rPr>
          <w:i/>
          <w:iCs/>
          <w:sz w:val="23"/>
          <w:szCs w:val="23"/>
        </w:rPr>
        <w:t xml:space="preserve"> </w:t>
      </w:r>
      <w:proofErr w:type="spellStart"/>
      <w:r w:rsidRPr="00BD44CE">
        <w:rPr>
          <w:i/>
          <w:iCs/>
          <w:sz w:val="23"/>
          <w:szCs w:val="23"/>
        </w:rPr>
        <w:t>zum</w:t>
      </w:r>
      <w:proofErr w:type="spellEnd"/>
      <w:r w:rsidRPr="00BD44CE">
        <w:rPr>
          <w:i/>
          <w:iCs/>
          <w:sz w:val="23"/>
          <w:szCs w:val="23"/>
        </w:rPr>
        <w:t xml:space="preserve"> </w:t>
      </w:r>
      <w:proofErr w:type="spellStart"/>
      <w:r w:rsidRPr="00BD44CE">
        <w:rPr>
          <w:i/>
          <w:iCs/>
          <w:sz w:val="23"/>
          <w:szCs w:val="23"/>
        </w:rPr>
        <w:t>Kulturkontakt</w:t>
      </w:r>
      <w:proofErr w:type="spellEnd"/>
      <w:r w:rsidRPr="00BD44CE">
        <w:rPr>
          <w:i/>
          <w:iCs/>
          <w:sz w:val="23"/>
          <w:szCs w:val="23"/>
        </w:rPr>
        <w:t xml:space="preserve"> in </w:t>
      </w:r>
      <w:smartTag w:uri="urn:schemas-microsoft-com:office:smarttags" w:element="place">
        <w:smartTag w:uri="urn:schemas-microsoft-com:office:smarttags" w:element="City">
          <w:r w:rsidRPr="00BD44CE">
            <w:rPr>
              <w:i/>
              <w:iCs/>
              <w:sz w:val="23"/>
              <w:szCs w:val="23"/>
            </w:rPr>
            <w:t>Kanaan</w:t>
          </w:r>
        </w:smartTag>
        <w:r w:rsidRPr="00BD44CE">
          <w:rPr>
            <w:i/>
            <w:iCs/>
            <w:sz w:val="23"/>
            <w:szCs w:val="23"/>
          </w:rPr>
          <w:t xml:space="preserve">, </w:t>
        </w:r>
        <w:smartTag w:uri="urn:schemas-microsoft-com:office:smarttags" w:element="country-region">
          <w:r w:rsidRPr="00BD44CE">
            <w:rPr>
              <w:i/>
              <w:iCs/>
              <w:sz w:val="23"/>
              <w:szCs w:val="23"/>
            </w:rPr>
            <w:t>Israel</w:t>
          </w:r>
        </w:smartTag>
      </w:smartTag>
      <w:r w:rsidRPr="00BD44CE">
        <w:rPr>
          <w:i/>
          <w:iCs/>
          <w:sz w:val="23"/>
          <w:szCs w:val="23"/>
        </w:rPr>
        <w:t>/</w:t>
      </w:r>
      <w:proofErr w:type="spellStart"/>
      <w:r w:rsidRPr="00BD44CE">
        <w:rPr>
          <w:i/>
          <w:iCs/>
          <w:sz w:val="23"/>
          <w:szCs w:val="23"/>
        </w:rPr>
        <w:t>Palestina</w:t>
      </w:r>
      <w:proofErr w:type="spellEnd"/>
      <w:r w:rsidRPr="00BD44CE">
        <w:rPr>
          <w:i/>
          <w:iCs/>
          <w:sz w:val="23"/>
          <w:szCs w:val="23"/>
        </w:rPr>
        <w:t xml:space="preserve"> und </w:t>
      </w:r>
      <w:proofErr w:type="spellStart"/>
      <w:r w:rsidRPr="00BD44CE">
        <w:rPr>
          <w:i/>
          <w:iCs/>
          <w:sz w:val="23"/>
          <w:szCs w:val="23"/>
        </w:rPr>
        <w:t>Ebirnäri</w:t>
      </w:r>
      <w:proofErr w:type="spellEnd"/>
      <w:r w:rsidRPr="00BD44CE">
        <w:rPr>
          <w:i/>
          <w:iCs/>
          <w:sz w:val="23"/>
          <w:szCs w:val="23"/>
        </w:rPr>
        <w:t xml:space="preserve"> </w:t>
      </w:r>
      <w:proofErr w:type="spellStart"/>
      <w:r w:rsidRPr="00BD44CE">
        <w:rPr>
          <w:i/>
          <w:iCs/>
          <w:sz w:val="23"/>
          <w:szCs w:val="23"/>
        </w:rPr>
        <w:t>für</w:t>
      </w:r>
      <w:proofErr w:type="spellEnd"/>
      <w:r w:rsidRPr="00BD44CE">
        <w:rPr>
          <w:i/>
          <w:iCs/>
          <w:sz w:val="23"/>
          <w:szCs w:val="23"/>
        </w:rPr>
        <w:t xml:space="preserve"> Manfred </w:t>
      </w:r>
      <w:proofErr w:type="spellStart"/>
      <w:r w:rsidRPr="00BD44CE">
        <w:rPr>
          <w:i/>
          <w:iCs/>
          <w:sz w:val="23"/>
          <w:szCs w:val="23"/>
        </w:rPr>
        <w:t>Weippert</w:t>
      </w:r>
      <w:proofErr w:type="spellEnd"/>
      <w:r w:rsidRPr="00BD44CE">
        <w:rPr>
          <w:i/>
          <w:iCs/>
          <w:sz w:val="23"/>
          <w:szCs w:val="23"/>
        </w:rPr>
        <w:t xml:space="preserve"> </w:t>
      </w:r>
      <w:proofErr w:type="spellStart"/>
      <w:r w:rsidRPr="00BD44CE">
        <w:rPr>
          <w:i/>
          <w:iCs/>
          <w:sz w:val="23"/>
          <w:szCs w:val="23"/>
        </w:rPr>
        <w:t>zum</w:t>
      </w:r>
      <w:proofErr w:type="spellEnd"/>
      <w:r w:rsidRPr="00BD44CE">
        <w:rPr>
          <w:i/>
          <w:iCs/>
          <w:sz w:val="23"/>
          <w:szCs w:val="23"/>
        </w:rPr>
        <w:t xml:space="preserve"> 65. </w:t>
      </w:r>
      <w:proofErr w:type="spellStart"/>
      <w:r w:rsidRPr="00BD44CE">
        <w:rPr>
          <w:i/>
          <w:iCs/>
          <w:sz w:val="23"/>
          <w:szCs w:val="23"/>
        </w:rPr>
        <w:t>Geburtstag</w:t>
      </w:r>
      <w:proofErr w:type="spellEnd"/>
      <w:r w:rsidRPr="00BD44CE">
        <w:rPr>
          <w:sz w:val="23"/>
          <w:szCs w:val="23"/>
        </w:rPr>
        <w:t xml:space="preserve"> (OBO 186; </w:t>
      </w:r>
      <w:smartTag w:uri="urn:schemas-microsoft-com:office:smarttags" w:element="place">
        <w:r w:rsidRPr="00BD44CE">
          <w:rPr>
            <w:sz w:val="23"/>
            <w:szCs w:val="23"/>
          </w:rPr>
          <w:t>Freiburg</w:t>
        </w:r>
      </w:smartTag>
      <w:r w:rsidRPr="00BD44CE">
        <w:rPr>
          <w:sz w:val="23"/>
          <w:szCs w:val="23"/>
        </w:rPr>
        <w:t xml:space="preserve">: </w:t>
      </w:r>
      <w:proofErr w:type="spellStart"/>
      <w:r w:rsidRPr="00BD44CE">
        <w:rPr>
          <w:sz w:val="23"/>
          <w:szCs w:val="23"/>
        </w:rPr>
        <w:t>Universitätsverlag</w:t>
      </w:r>
      <w:proofErr w:type="spellEnd"/>
      <w:r w:rsidRPr="00BD44CE">
        <w:rPr>
          <w:sz w:val="23"/>
          <w:szCs w:val="23"/>
        </w:rPr>
        <w:t xml:space="preserve">, 2002), </w:t>
      </w:r>
      <w:r>
        <w:rPr>
          <w:sz w:val="23"/>
          <w:szCs w:val="23"/>
        </w:rPr>
        <w:t xml:space="preserve">pp. </w:t>
      </w:r>
      <w:r w:rsidRPr="00BD44CE">
        <w:rPr>
          <w:sz w:val="23"/>
          <w:szCs w:val="23"/>
        </w:rPr>
        <w:t xml:space="preserve">294-308; idem, “Should Cheeseburgers Be Kosher?” </w:t>
      </w:r>
      <w:r w:rsidRPr="00BD44CE">
        <w:rPr>
          <w:i/>
          <w:iCs/>
          <w:sz w:val="23"/>
          <w:szCs w:val="23"/>
        </w:rPr>
        <w:t>Bib Rev</w:t>
      </w:r>
      <w:r w:rsidRPr="00BD44CE">
        <w:rPr>
          <w:sz w:val="23"/>
          <w:szCs w:val="23"/>
        </w:rPr>
        <w:t xml:space="preserve"> 19/6 (December 2003), 40-43, 50-51. See also Mark S. Smith, </w:t>
      </w:r>
      <w:r w:rsidRPr="00BD44CE">
        <w:rPr>
          <w:i/>
          <w:iCs/>
          <w:sz w:val="23"/>
          <w:szCs w:val="23"/>
        </w:rPr>
        <w:t xml:space="preserve">The Rituals and Myths of the Feast of the Goodly Gods of KTU/CTA 1.23 </w:t>
      </w:r>
      <w:r w:rsidRPr="00BD44CE">
        <w:rPr>
          <w:sz w:val="23"/>
          <w:szCs w:val="23"/>
        </w:rPr>
        <w:t xml:space="preserve">(SBL Resources for Biblical Study 51; </w:t>
      </w:r>
      <w:smartTag w:uri="urn:schemas-microsoft-com:office:smarttags" w:element="City">
        <w:smartTag w:uri="urn:schemas-microsoft-com:office:smarttags" w:element="place">
          <w:r w:rsidRPr="00BD44CE">
            <w:rPr>
              <w:sz w:val="23"/>
              <w:szCs w:val="23"/>
            </w:rPr>
            <w:t>Atlanta</w:t>
          </w:r>
        </w:smartTag>
      </w:smartTag>
      <w:r w:rsidRPr="00BD44CE">
        <w:rPr>
          <w:sz w:val="23"/>
          <w:szCs w:val="23"/>
        </w:rPr>
        <w:t xml:space="preserve">: Society of Biblical Literature, 2006), </w:t>
      </w:r>
      <w:r>
        <w:rPr>
          <w:sz w:val="23"/>
          <w:szCs w:val="23"/>
        </w:rPr>
        <w:t xml:space="preserve">pp. </w:t>
      </w:r>
      <w:r w:rsidRPr="00BD44CE">
        <w:rPr>
          <w:sz w:val="23"/>
          <w:szCs w:val="23"/>
        </w:rPr>
        <w:t xml:space="preserve">53-54. While I do not find Smith’s defense of </w:t>
      </w:r>
      <w:proofErr w:type="spellStart"/>
      <w:r w:rsidRPr="00BD44CE">
        <w:rPr>
          <w:sz w:val="23"/>
          <w:szCs w:val="23"/>
        </w:rPr>
        <w:t>Sasson</w:t>
      </w:r>
      <w:proofErr w:type="spellEnd"/>
      <w:r w:rsidRPr="00BD44CE">
        <w:rPr>
          <w:sz w:val="23"/>
          <w:szCs w:val="23"/>
        </w:rPr>
        <w:t xml:space="preserve"> convincing (and neither does he), his subsequent proposal (pp. 153-158) that the milk/meat prohibition is based on an “alimentary code” that establishes a binary opposition between the two substances is most likely correct, in my view. The problem is determining the precise nature of the opposition. </w:t>
      </w:r>
    </w:p>
  </w:footnote>
  <w:footnote w:id="14">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All consumption of meat in the Torah is cultic except in Deuteronomy (Deut 12:20-21), on which see the analysis of Levinson, </w:t>
      </w:r>
      <w:r w:rsidRPr="00BD44CE">
        <w:rPr>
          <w:i/>
          <w:iCs/>
          <w:sz w:val="23"/>
          <w:szCs w:val="23"/>
        </w:rPr>
        <w:t>Deuteronomy</w:t>
      </w:r>
      <w:r w:rsidRPr="00BD44CE">
        <w:rPr>
          <w:sz w:val="23"/>
          <w:szCs w:val="23"/>
        </w:rPr>
        <w:t xml:space="preserve">, </w:t>
      </w:r>
      <w:r>
        <w:rPr>
          <w:sz w:val="23"/>
          <w:szCs w:val="23"/>
        </w:rPr>
        <w:t xml:space="preserve">pp. </w:t>
      </w:r>
      <w:r w:rsidRPr="00BD44CE">
        <w:rPr>
          <w:sz w:val="23"/>
          <w:szCs w:val="23"/>
        </w:rPr>
        <w:t>28-43.</w:t>
      </w:r>
    </w:p>
  </w:footnote>
  <w:footnote w:id="15">
    <w:p w:rsidR="00052FC1" w:rsidRPr="00BD44CE" w:rsidRDefault="00052FC1" w:rsidP="006629A7">
      <w:pPr>
        <w:pStyle w:val="ab"/>
        <w:tabs>
          <w:tab w:val="left" w:pos="288"/>
        </w:tabs>
        <w:spacing w:line="270" w:lineRule="exact"/>
        <w:jc w:val="both"/>
        <w:rPr>
          <w:sz w:val="23"/>
          <w:szCs w:val="23"/>
        </w:rPr>
      </w:pPr>
      <w:r w:rsidRPr="00BD44CE">
        <w:rPr>
          <w:rStyle w:val="a6"/>
          <w:sz w:val="23"/>
          <w:szCs w:val="23"/>
        </w:rPr>
        <w:footnoteRef/>
      </w:r>
      <w:r>
        <w:rPr>
          <w:i/>
          <w:iCs/>
          <w:sz w:val="23"/>
          <w:szCs w:val="23"/>
        </w:rPr>
        <w:t>.</w:t>
      </w:r>
      <w:r>
        <w:rPr>
          <w:i/>
          <w:iCs/>
          <w:sz w:val="23"/>
          <w:szCs w:val="23"/>
        </w:rPr>
        <w:tab/>
      </w:r>
      <w:r w:rsidRPr="00BD44CE">
        <w:rPr>
          <w:i/>
          <w:iCs/>
          <w:sz w:val="23"/>
          <w:szCs w:val="23"/>
        </w:rPr>
        <w:t xml:space="preserve">Das Buch </w:t>
      </w:r>
      <w:proofErr w:type="spellStart"/>
      <w:r w:rsidRPr="00BD44CE">
        <w:rPr>
          <w:i/>
          <w:iCs/>
          <w:sz w:val="23"/>
          <w:szCs w:val="23"/>
        </w:rPr>
        <w:t>Deuteronomium</w:t>
      </w:r>
      <w:proofErr w:type="spellEnd"/>
      <w:r w:rsidRPr="00BD44CE">
        <w:rPr>
          <w:sz w:val="23"/>
          <w:szCs w:val="23"/>
        </w:rPr>
        <w:t xml:space="preserve"> (Berlin: </w:t>
      </w:r>
      <w:proofErr w:type="spellStart"/>
      <w:r w:rsidRPr="00BD44CE">
        <w:rPr>
          <w:sz w:val="23"/>
          <w:szCs w:val="23"/>
        </w:rPr>
        <w:t>Poppelauer</w:t>
      </w:r>
      <w:proofErr w:type="spellEnd"/>
      <w:r w:rsidRPr="00BD44CE">
        <w:rPr>
          <w:sz w:val="23"/>
          <w:szCs w:val="23"/>
        </w:rPr>
        <w:t xml:space="preserve">, 1913), </w:t>
      </w:r>
      <w:r>
        <w:rPr>
          <w:sz w:val="23"/>
          <w:szCs w:val="23"/>
        </w:rPr>
        <w:t xml:space="preserve">p. </w:t>
      </w:r>
      <w:r w:rsidRPr="00BD44CE">
        <w:rPr>
          <w:sz w:val="23"/>
          <w:szCs w:val="23"/>
        </w:rPr>
        <w:t xml:space="preserve">206. For a contrary opinion that nevertheless yields the same conclusion with respect to Jewish law, see </w:t>
      </w:r>
      <w:proofErr w:type="spellStart"/>
      <w:r w:rsidRPr="00BD44CE">
        <w:rPr>
          <w:sz w:val="23"/>
          <w:szCs w:val="23"/>
        </w:rPr>
        <w:t>Ramban</w:t>
      </w:r>
      <w:proofErr w:type="spellEnd"/>
      <w:r w:rsidRPr="00BD44CE">
        <w:rPr>
          <w:sz w:val="23"/>
          <w:szCs w:val="23"/>
        </w:rPr>
        <w:t xml:space="preserve"> on Deut 14:21:</w:t>
      </w:r>
    </w:p>
    <w:p w:rsidR="00052FC1" w:rsidRPr="00CC0BBE" w:rsidRDefault="00052FC1" w:rsidP="006629A7">
      <w:pPr>
        <w:tabs>
          <w:tab w:val="left" w:pos="288"/>
        </w:tabs>
        <w:autoSpaceDE w:val="0"/>
        <w:autoSpaceDN w:val="0"/>
        <w:bidi/>
        <w:adjustRightInd w:val="0"/>
        <w:spacing w:line="270" w:lineRule="exact"/>
        <w:ind w:left="720" w:right="720"/>
        <w:jc w:val="both"/>
        <w:rPr>
          <w:rFonts w:cs="David" w:hint="cs"/>
          <w:sz w:val="23"/>
          <w:szCs w:val="23"/>
          <w:rtl/>
          <w:lang w:bidi="he-IL"/>
        </w:rPr>
      </w:pPr>
      <w:r w:rsidRPr="00CC0BBE">
        <w:rPr>
          <w:rFonts w:cs="David"/>
          <w:sz w:val="23"/>
          <w:szCs w:val="23"/>
          <w:rtl/>
          <w:lang w:bidi="he-IL"/>
        </w:rPr>
        <w:t>וטעם כי עם קדוש אתה לה</w:t>
      </w:r>
      <w:r w:rsidRPr="00CC0BBE">
        <w:rPr>
          <w:rFonts w:cs="David"/>
          <w:sz w:val="23"/>
          <w:szCs w:val="23"/>
          <w:rtl/>
        </w:rPr>
        <w:t xml:space="preserve">' </w:t>
      </w:r>
      <w:proofErr w:type="spellStart"/>
      <w:r w:rsidRPr="00CC0BBE">
        <w:rPr>
          <w:rFonts w:cs="David"/>
          <w:sz w:val="23"/>
          <w:szCs w:val="23"/>
          <w:rtl/>
          <w:lang w:bidi="he-IL"/>
        </w:rPr>
        <w:t>אלהיך</w:t>
      </w:r>
      <w:proofErr w:type="spellEnd"/>
      <w:r w:rsidRPr="00CC0BBE">
        <w:rPr>
          <w:rFonts w:cs="David"/>
          <w:sz w:val="23"/>
          <w:szCs w:val="23"/>
          <w:rtl/>
          <w:lang w:bidi="he-IL"/>
        </w:rPr>
        <w:t xml:space="preserve"> דבק עם לא תבשל גדי בחלב אמו כי</w:t>
      </w:r>
      <w:r w:rsidRPr="00CC0BBE">
        <w:rPr>
          <w:rFonts w:cs="David"/>
          <w:sz w:val="23"/>
          <w:szCs w:val="23"/>
        </w:rPr>
        <w:t xml:space="preserve"> </w:t>
      </w:r>
      <w:r w:rsidRPr="00CC0BBE">
        <w:rPr>
          <w:rFonts w:cs="David"/>
          <w:sz w:val="23"/>
          <w:szCs w:val="23"/>
          <w:rtl/>
          <w:lang w:bidi="he-IL"/>
        </w:rPr>
        <w:t>איננו מאכל נתעב</w:t>
      </w:r>
      <w:r w:rsidRPr="00CC0BBE">
        <w:rPr>
          <w:rFonts w:cs="David"/>
          <w:sz w:val="23"/>
          <w:szCs w:val="23"/>
          <w:rtl/>
        </w:rPr>
        <w:t xml:space="preserve">, </w:t>
      </w:r>
      <w:r w:rsidRPr="00CC0BBE">
        <w:rPr>
          <w:rFonts w:cs="David"/>
          <w:sz w:val="23"/>
          <w:szCs w:val="23"/>
          <w:rtl/>
          <w:lang w:bidi="he-IL"/>
        </w:rPr>
        <w:t>אבל יאסור אותו להיותנו קדושים במאכלים</w:t>
      </w:r>
      <w:r w:rsidRPr="00CC0BBE">
        <w:rPr>
          <w:rFonts w:cs="David"/>
          <w:sz w:val="23"/>
          <w:szCs w:val="23"/>
          <w:rtl/>
        </w:rPr>
        <w:t xml:space="preserve">, </w:t>
      </w:r>
      <w:r w:rsidRPr="00CC0BBE">
        <w:rPr>
          <w:rFonts w:cs="David"/>
          <w:sz w:val="23"/>
          <w:szCs w:val="23"/>
          <w:rtl/>
          <w:lang w:bidi="he-IL"/>
        </w:rPr>
        <w:t>או להיותנו קדושים שלא נהיה עם אכזרי לא ירחמו שנחלוב את האם ונוציא ממנה החלב שנבשל בו הבן</w:t>
      </w:r>
      <w:r w:rsidRPr="00CC0BBE">
        <w:rPr>
          <w:rFonts w:cs="David"/>
          <w:sz w:val="23"/>
          <w:szCs w:val="23"/>
          <w:rtl/>
        </w:rPr>
        <w:t xml:space="preserve">. </w:t>
      </w:r>
      <w:r w:rsidRPr="00CC0BBE">
        <w:rPr>
          <w:rFonts w:cs="David"/>
          <w:sz w:val="23"/>
          <w:szCs w:val="23"/>
          <w:rtl/>
          <w:lang w:bidi="he-IL"/>
        </w:rPr>
        <w:t>ואף על פי שכל בשר בחלב יכנס בלאו הזה</w:t>
      </w:r>
      <w:r w:rsidRPr="00CC0BBE">
        <w:rPr>
          <w:rFonts w:cs="David"/>
          <w:sz w:val="23"/>
          <w:szCs w:val="23"/>
          <w:rtl/>
        </w:rPr>
        <w:t xml:space="preserve">, </w:t>
      </w:r>
      <w:r w:rsidRPr="00CC0BBE">
        <w:rPr>
          <w:rFonts w:cs="David"/>
          <w:sz w:val="23"/>
          <w:szCs w:val="23"/>
          <w:rtl/>
          <w:lang w:bidi="he-IL"/>
        </w:rPr>
        <w:t>כי כל מינקת תקרא אם וכל יונק יקרא גדי</w:t>
      </w:r>
      <w:r w:rsidRPr="00CC0BBE">
        <w:rPr>
          <w:rFonts w:cs="David"/>
          <w:sz w:val="23"/>
          <w:szCs w:val="23"/>
        </w:rPr>
        <w:t>.</w:t>
      </w:r>
      <w:r w:rsidRPr="00CC0BBE">
        <w:rPr>
          <w:rFonts w:cs="David"/>
          <w:sz w:val="23"/>
          <w:szCs w:val="23"/>
          <w:rtl/>
        </w:rPr>
        <w:t xml:space="preserve"> </w:t>
      </w:r>
    </w:p>
    <w:p w:rsidR="00052FC1" w:rsidRPr="00BD44CE" w:rsidRDefault="00052FC1" w:rsidP="006629A7">
      <w:pPr>
        <w:tabs>
          <w:tab w:val="left" w:pos="288"/>
        </w:tabs>
        <w:autoSpaceDE w:val="0"/>
        <w:autoSpaceDN w:val="0"/>
        <w:adjustRightInd w:val="0"/>
        <w:spacing w:line="270" w:lineRule="exact"/>
        <w:ind w:left="720" w:right="720"/>
        <w:jc w:val="both"/>
        <w:rPr>
          <w:sz w:val="23"/>
          <w:szCs w:val="23"/>
        </w:rPr>
      </w:pPr>
      <w:r w:rsidRPr="00BD44CE">
        <w:rPr>
          <w:sz w:val="23"/>
          <w:szCs w:val="23"/>
        </w:rPr>
        <w:t xml:space="preserve">The reason “you are a people consecrated to the Lord your God” is attached to “you shall not boil a kid in its mother’s milk” is that [kid in milk] is </w:t>
      </w:r>
      <w:r w:rsidRPr="00BD44CE">
        <w:rPr>
          <w:i/>
          <w:iCs/>
          <w:sz w:val="23"/>
          <w:szCs w:val="23"/>
        </w:rPr>
        <w:t>not</w:t>
      </w:r>
      <w:r w:rsidRPr="00BD44CE">
        <w:rPr>
          <w:sz w:val="23"/>
          <w:szCs w:val="23"/>
        </w:rPr>
        <w:t xml:space="preserve"> abhorrent food.</w:t>
      </w:r>
      <w:r>
        <w:rPr>
          <w:sz w:val="23"/>
          <w:szCs w:val="23"/>
        </w:rPr>
        <w:t xml:space="preserve"> </w:t>
      </w:r>
      <w:r w:rsidRPr="00BD44CE">
        <w:rPr>
          <w:sz w:val="23"/>
          <w:szCs w:val="23"/>
        </w:rPr>
        <w:t xml:space="preserve">Rather, the Torah forbids it so that we might be “holy” with respect to foodstuffs, or so that we might not be a cruel and merciless people [cf. </w:t>
      </w:r>
      <w:proofErr w:type="spellStart"/>
      <w:r w:rsidRPr="00BD44CE">
        <w:rPr>
          <w:sz w:val="23"/>
          <w:szCs w:val="23"/>
        </w:rPr>
        <w:t>Jer</w:t>
      </w:r>
      <w:proofErr w:type="spellEnd"/>
      <w:r w:rsidRPr="00BD44CE">
        <w:rPr>
          <w:sz w:val="23"/>
          <w:szCs w:val="23"/>
        </w:rPr>
        <w:t xml:space="preserve"> 6:23, 50:42 for the wording], drawing milk from the mother </w:t>
      </w:r>
      <w:proofErr w:type="gramStart"/>
      <w:r w:rsidRPr="00BD44CE">
        <w:rPr>
          <w:sz w:val="23"/>
          <w:szCs w:val="23"/>
        </w:rPr>
        <w:t>in order to</w:t>
      </w:r>
      <w:proofErr w:type="gramEnd"/>
      <w:r w:rsidRPr="00BD44CE">
        <w:rPr>
          <w:sz w:val="23"/>
          <w:szCs w:val="23"/>
        </w:rPr>
        <w:t xml:space="preserve"> cook the offspring in it.  In any case, all meat in milk is included in this prohibition, since any nursing female is called a “mother” and any nursling is called a “kid.”</w:t>
      </w:r>
    </w:p>
    <w:p w:rsidR="00052FC1" w:rsidRPr="00BD44CE" w:rsidRDefault="00052FC1" w:rsidP="000137A2">
      <w:pPr>
        <w:tabs>
          <w:tab w:val="left" w:pos="288"/>
        </w:tabs>
        <w:autoSpaceDE w:val="0"/>
        <w:autoSpaceDN w:val="0"/>
        <w:adjustRightInd w:val="0"/>
        <w:spacing w:line="270" w:lineRule="exact"/>
        <w:ind w:right="40"/>
        <w:jc w:val="both"/>
        <w:rPr>
          <w:sz w:val="23"/>
          <w:szCs w:val="23"/>
        </w:rPr>
      </w:pPr>
      <w:r w:rsidRPr="00BD44CE">
        <w:rPr>
          <w:sz w:val="23"/>
          <w:szCs w:val="23"/>
        </w:rPr>
        <w:t xml:space="preserve">(Being “holy”, in </w:t>
      </w:r>
      <w:proofErr w:type="spellStart"/>
      <w:r w:rsidRPr="00BD44CE">
        <w:rPr>
          <w:sz w:val="23"/>
          <w:szCs w:val="23"/>
        </w:rPr>
        <w:t>Ramban’s</w:t>
      </w:r>
      <w:proofErr w:type="spellEnd"/>
      <w:r w:rsidRPr="00BD44CE">
        <w:rPr>
          <w:sz w:val="23"/>
          <w:szCs w:val="23"/>
        </w:rPr>
        <w:t xml:space="preserve"> conception, means exercising restraint with respect to matters that are permitted; see his commentary on Gen 25:8 and esp. on Lev 19:2.)</w:t>
      </w:r>
    </w:p>
  </w:footnote>
  <w:footnote w:id="16">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See the extensive Talmudic discussion in </w:t>
      </w:r>
      <w:r w:rsidRPr="00BD44CE">
        <w:rPr>
          <w:i/>
          <w:iCs/>
          <w:sz w:val="23"/>
          <w:szCs w:val="23"/>
        </w:rPr>
        <w:t>b. Pes.</w:t>
      </w:r>
      <w:r w:rsidRPr="00BD44CE">
        <w:rPr>
          <w:sz w:val="23"/>
          <w:szCs w:val="23"/>
        </w:rPr>
        <w:t xml:space="preserve"> 21b-23b; </w:t>
      </w:r>
      <w:proofErr w:type="spellStart"/>
      <w:r w:rsidRPr="00BD44CE">
        <w:rPr>
          <w:i/>
          <w:iCs/>
          <w:sz w:val="23"/>
          <w:szCs w:val="23"/>
        </w:rPr>
        <w:t>Qid</w:t>
      </w:r>
      <w:proofErr w:type="spellEnd"/>
      <w:r w:rsidRPr="00BD44CE">
        <w:rPr>
          <w:i/>
          <w:iCs/>
          <w:sz w:val="23"/>
          <w:szCs w:val="23"/>
        </w:rPr>
        <w:t>.</w:t>
      </w:r>
      <w:r w:rsidRPr="00BD44CE">
        <w:rPr>
          <w:sz w:val="23"/>
          <w:szCs w:val="23"/>
        </w:rPr>
        <w:t xml:space="preserve"> 56b-57b; </w:t>
      </w:r>
      <w:proofErr w:type="spellStart"/>
      <w:r w:rsidRPr="00BD44CE">
        <w:rPr>
          <w:i/>
          <w:iCs/>
          <w:sz w:val="23"/>
          <w:szCs w:val="23"/>
        </w:rPr>
        <w:t>Hul</w:t>
      </w:r>
      <w:proofErr w:type="spellEnd"/>
      <w:r w:rsidRPr="00BD44CE">
        <w:rPr>
          <w:i/>
          <w:iCs/>
          <w:sz w:val="23"/>
          <w:szCs w:val="23"/>
        </w:rPr>
        <w:t>.</w:t>
      </w:r>
      <w:r w:rsidRPr="00BD44CE">
        <w:rPr>
          <w:sz w:val="23"/>
          <w:szCs w:val="23"/>
        </w:rPr>
        <w:t xml:space="preserve"> 113a-115b (</w:t>
      </w:r>
      <w:proofErr w:type="spellStart"/>
      <w:r w:rsidRPr="00BD44CE">
        <w:rPr>
          <w:sz w:val="23"/>
          <w:szCs w:val="23"/>
        </w:rPr>
        <w:t>Rashi’s</w:t>
      </w:r>
      <w:proofErr w:type="spellEnd"/>
      <w:r w:rsidRPr="00BD44CE">
        <w:rPr>
          <w:sz w:val="23"/>
          <w:szCs w:val="23"/>
        </w:rPr>
        <w:t xml:space="preserve"> source); </w:t>
      </w:r>
      <w:proofErr w:type="gramStart"/>
      <w:r w:rsidRPr="00BD44CE">
        <w:rPr>
          <w:sz w:val="23"/>
          <w:szCs w:val="23"/>
        </w:rPr>
        <w:t>also</w:t>
      </w:r>
      <w:proofErr w:type="gramEnd"/>
      <w:r w:rsidRPr="00BD44CE">
        <w:rPr>
          <w:sz w:val="23"/>
          <w:szCs w:val="23"/>
        </w:rPr>
        <w:t xml:space="preserve"> Rambam, </w:t>
      </w:r>
      <w:r w:rsidRPr="00BD44CE">
        <w:rPr>
          <w:i/>
          <w:iCs/>
          <w:sz w:val="23"/>
          <w:szCs w:val="23"/>
        </w:rPr>
        <w:t>Laws of Forbidden Foods</w:t>
      </w:r>
      <w:r w:rsidRPr="00BD44CE">
        <w:rPr>
          <w:sz w:val="23"/>
          <w:szCs w:val="23"/>
        </w:rPr>
        <w:t xml:space="preserve"> 9.1; </w:t>
      </w:r>
      <w:r w:rsidRPr="00BD44CE">
        <w:rPr>
          <w:i/>
          <w:iCs/>
          <w:sz w:val="23"/>
          <w:szCs w:val="23"/>
        </w:rPr>
        <w:t>Tur/</w:t>
      </w:r>
      <w:proofErr w:type="spellStart"/>
      <w:r w:rsidRPr="00BD44CE">
        <w:rPr>
          <w:i/>
          <w:iCs/>
          <w:sz w:val="23"/>
          <w:szCs w:val="23"/>
        </w:rPr>
        <w:t>Shulhan</w:t>
      </w:r>
      <w:proofErr w:type="spellEnd"/>
      <w:r w:rsidRPr="00BD44CE">
        <w:rPr>
          <w:i/>
          <w:iCs/>
          <w:sz w:val="23"/>
          <w:szCs w:val="23"/>
        </w:rPr>
        <w:t xml:space="preserve"> </w:t>
      </w:r>
      <w:proofErr w:type="spellStart"/>
      <w:r w:rsidRPr="00BD44CE">
        <w:rPr>
          <w:i/>
          <w:iCs/>
          <w:sz w:val="23"/>
          <w:szCs w:val="23"/>
        </w:rPr>
        <w:t>Arukh</w:t>
      </w:r>
      <w:proofErr w:type="spellEnd"/>
      <w:r w:rsidRPr="00BD44CE">
        <w:rPr>
          <w:sz w:val="23"/>
          <w:szCs w:val="23"/>
        </w:rPr>
        <w:t xml:space="preserve"> YD 87.1. For a comprehensive and exhaustively annotated presentation of the rabbinic sources as they relate to the biblical texts, see M. M. Kasher, </w:t>
      </w:r>
      <w:r w:rsidRPr="00BD44CE">
        <w:rPr>
          <w:i/>
          <w:iCs/>
          <w:sz w:val="23"/>
          <w:szCs w:val="23"/>
        </w:rPr>
        <w:t xml:space="preserve">Torah </w:t>
      </w:r>
      <w:proofErr w:type="spellStart"/>
      <w:r w:rsidRPr="00BD44CE">
        <w:rPr>
          <w:i/>
          <w:iCs/>
          <w:sz w:val="23"/>
          <w:szCs w:val="23"/>
        </w:rPr>
        <w:t>Shelemah</w:t>
      </w:r>
      <w:proofErr w:type="spellEnd"/>
      <w:r w:rsidRPr="00BD44CE">
        <w:rPr>
          <w:sz w:val="23"/>
          <w:szCs w:val="23"/>
        </w:rPr>
        <w:t xml:space="preserve">, vol. 19, 219-27, 302-05. On the rabbinic texts, see </w:t>
      </w:r>
      <w:proofErr w:type="spellStart"/>
      <w:r w:rsidRPr="00BD44CE">
        <w:rPr>
          <w:i/>
          <w:iCs/>
          <w:sz w:val="23"/>
          <w:szCs w:val="23"/>
        </w:rPr>
        <w:t>Entziqlopedya</w:t>
      </w:r>
      <w:proofErr w:type="spellEnd"/>
      <w:r w:rsidRPr="00BD44CE">
        <w:rPr>
          <w:i/>
          <w:iCs/>
          <w:sz w:val="23"/>
          <w:szCs w:val="23"/>
        </w:rPr>
        <w:t xml:space="preserve"> </w:t>
      </w:r>
      <w:proofErr w:type="spellStart"/>
      <w:r w:rsidRPr="00BD44CE">
        <w:rPr>
          <w:i/>
          <w:iCs/>
          <w:sz w:val="23"/>
          <w:szCs w:val="23"/>
        </w:rPr>
        <w:t>Talmudit</w:t>
      </w:r>
      <w:proofErr w:type="spellEnd"/>
      <w:r w:rsidRPr="00BD44CE">
        <w:rPr>
          <w:sz w:val="23"/>
          <w:szCs w:val="23"/>
        </w:rPr>
        <w:t>, vol. 4, cols. 690-727 (</w:t>
      </w:r>
      <w:proofErr w:type="spellStart"/>
      <w:r w:rsidRPr="00BD44CE">
        <w:rPr>
          <w:sz w:val="23"/>
          <w:szCs w:val="23"/>
        </w:rPr>
        <w:t>s.v</w:t>
      </w:r>
      <w:proofErr w:type="spellEnd"/>
      <w:r w:rsidRPr="00BD44CE">
        <w:rPr>
          <w:sz w:val="23"/>
          <w:szCs w:val="23"/>
        </w:rPr>
        <w:t xml:space="preserve">. </w:t>
      </w:r>
      <w:proofErr w:type="spellStart"/>
      <w:r w:rsidRPr="00BD44CE">
        <w:rPr>
          <w:i/>
          <w:iCs/>
          <w:sz w:val="23"/>
          <w:szCs w:val="23"/>
        </w:rPr>
        <w:t>basar</w:t>
      </w:r>
      <w:proofErr w:type="spellEnd"/>
      <w:r w:rsidRPr="00BD44CE">
        <w:rPr>
          <w:i/>
          <w:iCs/>
          <w:sz w:val="23"/>
          <w:szCs w:val="23"/>
        </w:rPr>
        <w:t xml:space="preserve"> be-</w:t>
      </w:r>
      <w:proofErr w:type="spellStart"/>
      <w:r w:rsidRPr="00BD44CE">
        <w:rPr>
          <w:i/>
          <w:iCs/>
          <w:sz w:val="23"/>
          <w:szCs w:val="23"/>
        </w:rPr>
        <w:t>halav</w:t>
      </w:r>
      <w:proofErr w:type="spellEnd"/>
      <w:r w:rsidRPr="00BD44CE">
        <w:rPr>
          <w:sz w:val="23"/>
          <w:szCs w:val="23"/>
        </w:rPr>
        <w:t xml:space="preserve">). For a provocative analysis of the “social and religious meanings” that attach to the rabbinic milk/meat ban, see Kraemer, </w:t>
      </w:r>
      <w:r w:rsidRPr="00BD44CE">
        <w:rPr>
          <w:i/>
          <w:iCs/>
          <w:sz w:val="23"/>
          <w:szCs w:val="23"/>
        </w:rPr>
        <w:t>Jewish Eating</w:t>
      </w:r>
      <w:r w:rsidRPr="00BD44CE">
        <w:rPr>
          <w:sz w:val="23"/>
          <w:szCs w:val="23"/>
        </w:rPr>
        <w:t xml:space="preserve">, </w:t>
      </w:r>
      <w:r>
        <w:rPr>
          <w:sz w:val="23"/>
          <w:szCs w:val="23"/>
        </w:rPr>
        <w:t xml:space="preserve">pp. </w:t>
      </w:r>
      <w:r w:rsidRPr="00BD44CE">
        <w:rPr>
          <w:sz w:val="23"/>
          <w:szCs w:val="23"/>
        </w:rPr>
        <w:t>40-54.</w:t>
      </w:r>
    </w:p>
  </w:footnote>
  <w:footnote w:id="17">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For a learned and thorough discussion of </w:t>
      </w:r>
      <w:proofErr w:type="spellStart"/>
      <w:r w:rsidRPr="00BD44CE">
        <w:rPr>
          <w:sz w:val="23"/>
          <w:szCs w:val="23"/>
        </w:rPr>
        <w:t>versional</w:t>
      </w:r>
      <w:proofErr w:type="spellEnd"/>
      <w:r w:rsidRPr="00BD44CE">
        <w:rPr>
          <w:sz w:val="23"/>
          <w:szCs w:val="23"/>
        </w:rPr>
        <w:t xml:space="preserve"> evidence and ancient witnesses to the kid law—including the </w:t>
      </w:r>
      <w:proofErr w:type="spellStart"/>
      <w:r w:rsidRPr="00BD44CE">
        <w:rPr>
          <w:sz w:val="23"/>
          <w:szCs w:val="23"/>
        </w:rPr>
        <w:t>Targumim</w:t>
      </w:r>
      <w:proofErr w:type="spellEnd"/>
      <w:r w:rsidRPr="00BD44CE">
        <w:rPr>
          <w:sz w:val="23"/>
          <w:szCs w:val="23"/>
        </w:rPr>
        <w:t xml:space="preserve"> and Qumran texts, but with special emphasis on the “cryptic expansion” of </w:t>
      </w:r>
      <w:proofErr w:type="spellStart"/>
      <w:r w:rsidRPr="00BD44CE">
        <w:rPr>
          <w:sz w:val="23"/>
          <w:szCs w:val="23"/>
        </w:rPr>
        <w:t>Exod</w:t>
      </w:r>
      <w:proofErr w:type="spellEnd"/>
      <w:r w:rsidRPr="00BD44CE">
        <w:rPr>
          <w:sz w:val="23"/>
          <w:szCs w:val="23"/>
        </w:rPr>
        <w:t xml:space="preserve"> 23:19 in the Samaritan Pentateuch—see D. Andrew Teeter, “’You Shall Not Seethe a Kid in its Mother’s Milk’: The Text and the Law in Early Witnesses,” </w:t>
      </w:r>
      <w:proofErr w:type="spellStart"/>
      <w:r w:rsidRPr="00BD44CE">
        <w:rPr>
          <w:i/>
          <w:iCs/>
          <w:sz w:val="23"/>
          <w:szCs w:val="23"/>
        </w:rPr>
        <w:t>Textus</w:t>
      </w:r>
      <w:proofErr w:type="spellEnd"/>
      <w:r w:rsidRPr="00BD44CE">
        <w:rPr>
          <w:sz w:val="23"/>
          <w:szCs w:val="23"/>
        </w:rPr>
        <w:t xml:space="preserve"> 24 (2009), </w:t>
      </w:r>
      <w:r>
        <w:rPr>
          <w:sz w:val="23"/>
          <w:szCs w:val="23"/>
        </w:rPr>
        <w:t xml:space="preserve">pp. </w:t>
      </w:r>
      <w:r w:rsidRPr="00BD44CE">
        <w:rPr>
          <w:sz w:val="23"/>
          <w:szCs w:val="23"/>
        </w:rPr>
        <w:t>37-63. The characterization of the Samaritan text is on p. 42; the text reads (p. 43)</w:t>
      </w:r>
      <w:r>
        <w:rPr>
          <w:sz w:val="23"/>
          <w:szCs w:val="23"/>
        </w:rPr>
        <w:t>,</w:t>
      </w:r>
      <w:r w:rsidRPr="00BD44CE">
        <w:rPr>
          <w:sz w:val="23"/>
          <w:szCs w:val="23"/>
        </w:rPr>
        <w:t xml:space="preserve"> “You shall not boil a kid in its mother’s milk, for doing this is like forgetting a sacrifice, and it is enragement to the God of Jacob.” </w:t>
      </w:r>
    </w:p>
  </w:footnote>
  <w:footnote w:id="18">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The Targum clarifies the fact that although the law is phrased in the singular, it is addressed to the collective.</w:t>
      </w:r>
    </w:p>
  </w:footnote>
  <w:footnote w:id="19">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I.e., destroy your harvest.</w:t>
      </w:r>
    </w:p>
  </w:footnote>
  <w:footnote w:id="20">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proofErr w:type="spellStart"/>
      <w:r w:rsidRPr="00BD44CE">
        <w:rPr>
          <w:i/>
          <w:iCs/>
          <w:sz w:val="23"/>
          <w:szCs w:val="23"/>
        </w:rPr>
        <w:t>Ohev</w:t>
      </w:r>
      <w:proofErr w:type="spellEnd"/>
      <w:r w:rsidRPr="00BD44CE">
        <w:rPr>
          <w:i/>
          <w:iCs/>
          <w:sz w:val="23"/>
          <w:szCs w:val="23"/>
        </w:rPr>
        <w:t xml:space="preserve"> </w:t>
      </w:r>
      <w:proofErr w:type="spellStart"/>
      <w:r w:rsidRPr="00BD44CE">
        <w:rPr>
          <w:i/>
          <w:iCs/>
          <w:sz w:val="23"/>
          <w:szCs w:val="23"/>
        </w:rPr>
        <w:t>ger</w:t>
      </w:r>
      <w:proofErr w:type="spellEnd"/>
      <w:r w:rsidRPr="00BD44CE">
        <w:rPr>
          <w:sz w:val="23"/>
          <w:szCs w:val="23"/>
        </w:rPr>
        <w:t xml:space="preserve"> (2</w:t>
      </w:r>
      <w:r w:rsidRPr="00BD44CE">
        <w:rPr>
          <w:sz w:val="23"/>
          <w:szCs w:val="23"/>
          <w:vertAlign w:val="superscript"/>
        </w:rPr>
        <w:t>nd</w:t>
      </w:r>
      <w:r w:rsidRPr="00BD44CE">
        <w:rPr>
          <w:sz w:val="23"/>
          <w:szCs w:val="23"/>
        </w:rPr>
        <w:t xml:space="preserve"> ed.; </w:t>
      </w:r>
      <w:smartTag w:uri="urn:schemas-microsoft-com:office:smarttags" w:element="place">
        <w:r w:rsidRPr="00BD44CE">
          <w:rPr>
            <w:sz w:val="23"/>
            <w:szCs w:val="23"/>
          </w:rPr>
          <w:t>Krakow</w:t>
        </w:r>
      </w:smartTag>
      <w:r w:rsidRPr="00BD44CE">
        <w:rPr>
          <w:sz w:val="23"/>
          <w:szCs w:val="23"/>
        </w:rPr>
        <w:t xml:space="preserve">, 1895), </w:t>
      </w:r>
      <w:r>
        <w:rPr>
          <w:sz w:val="23"/>
          <w:szCs w:val="23"/>
        </w:rPr>
        <w:t xml:space="preserve">pp. </w:t>
      </w:r>
      <w:r w:rsidRPr="00BD44CE">
        <w:rPr>
          <w:sz w:val="23"/>
          <w:szCs w:val="23"/>
        </w:rPr>
        <w:t>9-10, para. 16.</w:t>
      </w:r>
    </w:p>
  </w:footnote>
  <w:footnote w:id="21">
    <w:p w:rsidR="00052FC1" w:rsidRPr="00BD44CE" w:rsidRDefault="00052FC1" w:rsidP="000137A2">
      <w:pPr>
        <w:pStyle w:val="ab"/>
        <w:tabs>
          <w:tab w:val="left" w:pos="288"/>
        </w:tabs>
        <w:spacing w:line="270" w:lineRule="exact"/>
        <w:jc w:val="both"/>
        <w:rPr>
          <w:iCs/>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Moshe Zucker, </w:t>
      </w:r>
      <w:r w:rsidRPr="00BD44CE">
        <w:rPr>
          <w:i/>
          <w:iCs/>
          <w:sz w:val="23"/>
          <w:szCs w:val="23"/>
        </w:rPr>
        <w:t>Saadia’s Commentary on Genesis</w:t>
      </w:r>
      <w:r w:rsidRPr="00BD44CE">
        <w:rPr>
          <w:sz w:val="23"/>
          <w:szCs w:val="23"/>
        </w:rPr>
        <w:t xml:space="preserve"> (N.Y.: Jewish Theological Seminary, 1984), </w:t>
      </w:r>
      <w:r>
        <w:rPr>
          <w:sz w:val="23"/>
          <w:szCs w:val="23"/>
        </w:rPr>
        <w:t xml:space="preserve">p. </w:t>
      </w:r>
      <w:r w:rsidRPr="00BD44CE">
        <w:rPr>
          <w:sz w:val="23"/>
          <w:szCs w:val="23"/>
        </w:rPr>
        <w:t xml:space="preserve">18 (Arabic), </w:t>
      </w:r>
      <w:r>
        <w:rPr>
          <w:sz w:val="23"/>
          <w:szCs w:val="23"/>
        </w:rPr>
        <w:t xml:space="preserve">p. </w:t>
      </w:r>
      <w:r w:rsidRPr="00BD44CE">
        <w:rPr>
          <w:sz w:val="23"/>
          <w:szCs w:val="23"/>
        </w:rPr>
        <w:t>192 (Hebrew). In private correspondence, Prof. Daniel Frank informed me that Saadia’s comment is “</w:t>
      </w:r>
      <w:proofErr w:type="gramStart"/>
      <w:r w:rsidRPr="00BD44CE">
        <w:rPr>
          <w:sz w:val="23"/>
          <w:szCs w:val="23"/>
        </w:rPr>
        <w:t>definitely polemical</w:t>
      </w:r>
      <w:proofErr w:type="gramEnd"/>
      <w:r w:rsidRPr="00BD44CE">
        <w:rPr>
          <w:sz w:val="23"/>
          <w:szCs w:val="23"/>
        </w:rPr>
        <w:t xml:space="preserve">”, countering the attempt by </w:t>
      </w:r>
      <w:proofErr w:type="spellStart"/>
      <w:r w:rsidRPr="00BD44CE">
        <w:rPr>
          <w:sz w:val="23"/>
          <w:szCs w:val="23"/>
        </w:rPr>
        <w:t>Ya`qub</w:t>
      </w:r>
      <w:proofErr w:type="spellEnd"/>
      <w:r w:rsidRPr="00BD44CE">
        <w:rPr>
          <w:sz w:val="23"/>
          <w:szCs w:val="23"/>
        </w:rPr>
        <w:t xml:space="preserve"> al-</w:t>
      </w:r>
      <w:proofErr w:type="spellStart"/>
      <w:r w:rsidRPr="00BD44CE">
        <w:rPr>
          <w:sz w:val="23"/>
          <w:szCs w:val="23"/>
        </w:rPr>
        <w:t>Qirqisani</w:t>
      </w:r>
      <w:proofErr w:type="spellEnd"/>
      <w:r w:rsidRPr="00BD44CE">
        <w:rPr>
          <w:sz w:val="23"/>
          <w:szCs w:val="23"/>
        </w:rPr>
        <w:t xml:space="preserve"> (Karaite, first half of the tenth century) to refute the standard </w:t>
      </w:r>
      <w:proofErr w:type="spellStart"/>
      <w:r w:rsidRPr="00BD44CE">
        <w:rPr>
          <w:sz w:val="23"/>
          <w:szCs w:val="23"/>
        </w:rPr>
        <w:t>Rabbanite</w:t>
      </w:r>
      <w:proofErr w:type="spellEnd"/>
      <w:r w:rsidRPr="00BD44CE">
        <w:rPr>
          <w:sz w:val="23"/>
          <w:szCs w:val="23"/>
        </w:rPr>
        <w:t xml:space="preserve"> interpretation (</w:t>
      </w:r>
      <w:proofErr w:type="spellStart"/>
      <w:r w:rsidRPr="00BD44CE">
        <w:rPr>
          <w:i/>
          <w:sz w:val="23"/>
          <w:szCs w:val="23"/>
        </w:rPr>
        <w:t>Kitâb</w:t>
      </w:r>
      <w:proofErr w:type="spellEnd"/>
      <w:r w:rsidRPr="00BD44CE">
        <w:rPr>
          <w:i/>
          <w:sz w:val="23"/>
          <w:szCs w:val="23"/>
        </w:rPr>
        <w:t xml:space="preserve"> al-</w:t>
      </w:r>
      <w:proofErr w:type="spellStart"/>
      <w:r w:rsidRPr="00BD44CE">
        <w:rPr>
          <w:i/>
          <w:sz w:val="23"/>
          <w:szCs w:val="23"/>
        </w:rPr>
        <w:t>anwâr</w:t>
      </w:r>
      <w:proofErr w:type="spellEnd"/>
      <w:r w:rsidRPr="00BD44CE">
        <w:rPr>
          <w:iCs/>
          <w:sz w:val="23"/>
          <w:szCs w:val="23"/>
        </w:rPr>
        <w:t xml:space="preserve"> XII.25 [ed. </w:t>
      </w:r>
      <w:proofErr w:type="spellStart"/>
      <w:r w:rsidRPr="00BD44CE">
        <w:rPr>
          <w:iCs/>
          <w:sz w:val="23"/>
          <w:szCs w:val="23"/>
        </w:rPr>
        <w:t>Nemoy</w:t>
      </w:r>
      <w:proofErr w:type="spellEnd"/>
      <w:r w:rsidRPr="00BD44CE">
        <w:rPr>
          <w:iCs/>
          <w:sz w:val="23"/>
          <w:szCs w:val="23"/>
        </w:rPr>
        <w:t>, vol. 5, pp. 1226-27]).</w:t>
      </w:r>
    </w:p>
  </w:footnote>
  <w:footnote w:id="22">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The obscure terminology is based on the rabbinic “etymology” of </w:t>
      </w:r>
      <w:r w:rsidRPr="00112492">
        <w:rPr>
          <w:rFonts w:cs="David"/>
          <w:sz w:val="23"/>
          <w:szCs w:val="23"/>
          <w:rtl/>
          <w:lang w:bidi="he-IL"/>
        </w:rPr>
        <w:t>שַׁעַטְנֵז</w:t>
      </w:r>
      <w:r w:rsidRPr="00BD44CE">
        <w:rPr>
          <w:sz w:val="23"/>
          <w:szCs w:val="23"/>
        </w:rPr>
        <w:t xml:space="preserve"> in </w:t>
      </w:r>
      <w:r w:rsidRPr="00BD44CE">
        <w:rPr>
          <w:i/>
          <w:iCs/>
          <w:sz w:val="23"/>
          <w:szCs w:val="23"/>
        </w:rPr>
        <w:t xml:space="preserve">m. </w:t>
      </w:r>
      <w:proofErr w:type="spellStart"/>
      <w:r w:rsidRPr="00BD44CE">
        <w:rPr>
          <w:i/>
          <w:iCs/>
          <w:sz w:val="23"/>
          <w:szCs w:val="23"/>
        </w:rPr>
        <w:t>Kil</w:t>
      </w:r>
      <w:proofErr w:type="spellEnd"/>
      <w:r w:rsidRPr="00BD44CE">
        <w:rPr>
          <w:i/>
          <w:iCs/>
          <w:sz w:val="23"/>
          <w:szCs w:val="23"/>
        </w:rPr>
        <w:t>.</w:t>
      </w:r>
      <w:r w:rsidRPr="00BD44CE">
        <w:rPr>
          <w:sz w:val="23"/>
          <w:szCs w:val="23"/>
        </w:rPr>
        <w:t xml:space="preserve"> 9.8.</w:t>
      </w:r>
    </w:p>
  </w:footnote>
  <w:footnote w:id="23">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There is no reason to insist on a unitary explanation. As is likely the case with the biblical dietary laws generally, an adequate explanation might conflate vestiges of old taboos and oddities of natural history with priestly ideology. See below.</w:t>
      </w:r>
    </w:p>
  </w:footnote>
  <w:footnote w:id="24">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In other words, what might be acceptable everyday practice is forbidden in the cult. The available evidence suggests that the most common way to prepare meat in the ancient near east was by boiling it to make a broth or a stew. See 1 Sam 2:13; Ezek 24:3-5; Nathan MacDonald, </w:t>
      </w:r>
      <w:r w:rsidRPr="00BD44CE">
        <w:rPr>
          <w:i/>
          <w:iCs/>
          <w:sz w:val="23"/>
          <w:szCs w:val="23"/>
        </w:rPr>
        <w:t>What Did the Ancient Israelites Eat?</w:t>
      </w:r>
      <w:r w:rsidRPr="00BD44CE">
        <w:rPr>
          <w:sz w:val="23"/>
          <w:szCs w:val="23"/>
        </w:rPr>
        <w:t xml:space="preserve"> (</w:t>
      </w:r>
      <w:smartTag w:uri="urn:schemas-microsoft-com:office:smarttags" w:element="City">
        <w:smartTag w:uri="urn:schemas-microsoft-com:office:smarttags" w:element="place">
          <w:r w:rsidRPr="00BD44CE">
            <w:rPr>
              <w:sz w:val="23"/>
              <w:szCs w:val="23"/>
            </w:rPr>
            <w:t>Grand Rapids</w:t>
          </w:r>
        </w:smartTag>
      </w:smartTag>
      <w:r w:rsidRPr="00BD44CE">
        <w:rPr>
          <w:sz w:val="23"/>
          <w:szCs w:val="23"/>
        </w:rPr>
        <w:t xml:space="preserve">: Eerdmans, 2008), </w:t>
      </w:r>
      <w:r>
        <w:rPr>
          <w:sz w:val="23"/>
          <w:szCs w:val="23"/>
        </w:rPr>
        <w:t xml:space="preserve">pp. </w:t>
      </w:r>
      <w:r w:rsidRPr="00BD44CE">
        <w:rPr>
          <w:sz w:val="23"/>
          <w:szCs w:val="23"/>
        </w:rPr>
        <w:t>32-33.</w:t>
      </w:r>
    </w:p>
  </w:footnote>
  <w:footnote w:id="25">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While the identity of the animal is irrelevant for Jewish interpretation, the LXX rendering of </w:t>
      </w:r>
      <w:r w:rsidRPr="00A51647">
        <w:rPr>
          <w:rFonts w:cs="David"/>
          <w:sz w:val="23"/>
          <w:szCs w:val="23"/>
          <w:rtl/>
          <w:lang w:bidi="he-IL"/>
        </w:rPr>
        <w:t>גדי</w:t>
      </w:r>
      <w:r w:rsidRPr="00BD44CE">
        <w:rPr>
          <w:sz w:val="23"/>
          <w:szCs w:val="23"/>
        </w:rPr>
        <w:t xml:space="preserve"> with </w:t>
      </w:r>
      <w:proofErr w:type="spellStart"/>
      <w:r w:rsidRPr="00BD44CE">
        <w:rPr>
          <w:sz w:val="23"/>
          <w:szCs w:val="23"/>
        </w:rPr>
        <w:t>ἀρνός</w:t>
      </w:r>
      <w:proofErr w:type="spellEnd"/>
      <w:r w:rsidRPr="00BD44CE">
        <w:rPr>
          <w:sz w:val="23"/>
          <w:szCs w:val="23"/>
        </w:rPr>
        <w:t xml:space="preserve"> (“lamb”) is productive for some Patristic commentary because of the association of the lamb with Jesus. See J. </w:t>
      </w:r>
      <w:proofErr w:type="spellStart"/>
      <w:r w:rsidRPr="00BD44CE">
        <w:rPr>
          <w:sz w:val="23"/>
          <w:szCs w:val="23"/>
        </w:rPr>
        <w:t>Moorehead</w:t>
      </w:r>
      <w:proofErr w:type="spellEnd"/>
      <w:r w:rsidRPr="00BD44CE">
        <w:rPr>
          <w:sz w:val="23"/>
          <w:szCs w:val="23"/>
        </w:rPr>
        <w:t xml:space="preserve">, “Cooking a Kid in Its Mother's Milk: Patristic Exegesis of an Old Testament Command,” </w:t>
      </w:r>
      <w:proofErr w:type="spellStart"/>
      <w:r w:rsidRPr="00BD44CE">
        <w:rPr>
          <w:i/>
          <w:iCs/>
          <w:sz w:val="23"/>
          <w:szCs w:val="23"/>
        </w:rPr>
        <w:t>Augustinianum</w:t>
      </w:r>
      <w:proofErr w:type="spellEnd"/>
      <w:r w:rsidRPr="00BD44CE">
        <w:rPr>
          <w:sz w:val="23"/>
          <w:szCs w:val="23"/>
        </w:rPr>
        <w:t xml:space="preserve"> 37 (1997), </w:t>
      </w:r>
      <w:r>
        <w:rPr>
          <w:sz w:val="23"/>
          <w:szCs w:val="23"/>
        </w:rPr>
        <w:t xml:space="preserve">pp. </w:t>
      </w:r>
      <w:r w:rsidRPr="00BD44CE">
        <w:rPr>
          <w:sz w:val="23"/>
          <w:szCs w:val="23"/>
        </w:rPr>
        <w:t>261-271.</w:t>
      </w:r>
    </w:p>
  </w:footnote>
  <w:footnote w:id="26">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The Karaite legist Elijah </w:t>
      </w:r>
      <w:proofErr w:type="spellStart"/>
      <w:r w:rsidRPr="00BD44CE">
        <w:rPr>
          <w:sz w:val="23"/>
          <w:szCs w:val="23"/>
        </w:rPr>
        <w:t>Bašyatchi</w:t>
      </w:r>
      <w:proofErr w:type="spellEnd"/>
      <w:r w:rsidRPr="00BD44CE">
        <w:rPr>
          <w:sz w:val="23"/>
          <w:szCs w:val="23"/>
        </w:rPr>
        <w:t xml:space="preserve"> (c. 1420-1490) ruled (contrary to </w:t>
      </w:r>
      <w:proofErr w:type="spellStart"/>
      <w:r w:rsidRPr="00BD44CE">
        <w:rPr>
          <w:sz w:val="23"/>
          <w:szCs w:val="23"/>
        </w:rPr>
        <w:t>Rabbanite</w:t>
      </w:r>
      <w:proofErr w:type="spellEnd"/>
      <w:r w:rsidRPr="00BD44CE">
        <w:rPr>
          <w:sz w:val="23"/>
          <w:szCs w:val="23"/>
        </w:rPr>
        <w:t xml:space="preserve"> opinion): “</w:t>
      </w:r>
      <w:r>
        <w:rPr>
          <w:sz w:val="23"/>
          <w:szCs w:val="23"/>
        </w:rPr>
        <w:t>I</w:t>
      </w:r>
      <w:r w:rsidRPr="00BD44CE">
        <w:rPr>
          <w:sz w:val="23"/>
          <w:szCs w:val="23"/>
        </w:rPr>
        <w:t xml:space="preserve">t is forbidden to eat an animal’s meat with milk obtained from its mother, i.e., mixed with the milk; </w:t>
      </w:r>
      <w:r w:rsidRPr="00BD44CE">
        <w:rPr>
          <w:i/>
          <w:iCs/>
          <w:sz w:val="23"/>
          <w:szCs w:val="23"/>
        </w:rPr>
        <w:t>but it is permitted to eat meat mixed with milk definitely known not to belong to the mother</w:t>
      </w:r>
      <w:r w:rsidRPr="00BD44CE">
        <w:rPr>
          <w:sz w:val="23"/>
          <w:szCs w:val="23"/>
        </w:rPr>
        <w:t xml:space="preserve"> [my emphasis].” This might seem like an example of Karaite “literalism”, but </w:t>
      </w:r>
      <w:proofErr w:type="gramStart"/>
      <w:r w:rsidRPr="00BD44CE">
        <w:rPr>
          <w:sz w:val="23"/>
          <w:szCs w:val="23"/>
        </w:rPr>
        <w:t xml:space="preserve">actually </w:t>
      </w:r>
      <w:proofErr w:type="spellStart"/>
      <w:r w:rsidRPr="00BD44CE">
        <w:rPr>
          <w:sz w:val="23"/>
          <w:szCs w:val="23"/>
        </w:rPr>
        <w:t>Bašyatchi</w:t>
      </w:r>
      <w:proofErr w:type="spellEnd"/>
      <w:proofErr w:type="gramEnd"/>
      <w:r w:rsidRPr="00BD44CE">
        <w:rPr>
          <w:sz w:val="23"/>
          <w:szCs w:val="23"/>
        </w:rPr>
        <w:t xml:space="preserve"> expands the scope of the kid law in several ways by analogy: the law applies to all domestic and wild animals, to combining the milk of the young with the flesh of the mother (sic), etc. For the text, see Leon </w:t>
      </w:r>
      <w:proofErr w:type="spellStart"/>
      <w:r w:rsidRPr="00BD44CE">
        <w:rPr>
          <w:sz w:val="23"/>
          <w:szCs w:val="23"/>
        </w:rPr>
        <w:t>Nemoy</w:t>
      </w:r>
      <w:proofErr w:type="spellEnd"/>
      <w:r w:rsidRPr="00BD44CE">
        <w:rPr>
          <w:sz w:val="23"/>
          <w:szCs w:val="23"/>
        </w:rPr>
        <w:t xml:space="preserve">, </w:t>
      </w:r>
      <w:r w:rsidRPr="00BD44CE">
        <w:rPr>
          <w:i/>
          <w:iCs/>
          <w:sz w:val="23"/>
          <w:szCs w:val="23"/>
        </w:rPr>
        <w:t>Karaite Anthology</w:t>
      </w:r>
      <w:r w:rsidRPr="00BD44CE">
        <w:rPr>
          <w:sz w:val="23"/>
          <w:szCs w:val="23"/>
        </w:rPr>
        <w:t xml:space="preserve"> (Yale Judaica Series 7; New Haven: Yale, 1952), </w:t>
      </w:r>
      <w:r>
        <w:rPr>
          <w:sz w:val="23"/>
          <w:szCs w:val="23"/>
        </w:rPr>
        <w:t xml:space="preserve">pp. </w:t>
      </w:r>
      <w:r w:rsidRPr="00BD44CE">
        <w:rPr>
          <w:sz w:val="23"/>
          <w:szCs w:val="23"/>
        </w:rPr>
        <w:t>266-67. On the use of analogical reasoning (</w:t>
      </w:r>
      <w:proofErr w:type="spellStart"/>
      <w:r w:rsidRPr="00BD44CE">
        <w:rPr>
          <w:i/>
          <w:iCs/>
          <w:sz w:val="23"/>
          <w:szCs w:val="23"/>
        </w:rPr>
        <w:t>qiyās</w:t>
      </w:r>
      <w:proofErr w:type="spellEnd"/>
      <w:r w:rsidRPr="00BD44CE">
        <w:rPr>
          <w:sz w:val="23"/>
          <w:szCs w:val="23"/>
        </w:rPr>
        <w:t xml:space="preserve">) as a hermeneutical tool, see Daniel Frank, </w:t>
      </w:r>
      <w:r w:rsidRPr="00BD44CE">
        <w:rPr>
          <w:i/>
          <w:iCs/>
          <w:sz w:val="23"/>
          <w:szCs w:val="23"/>
        </w:rPr>
        <w:t>Search Scripture Well: Karaite Exegetes and the Origin of the Jewish Bible Commentary in the Islamic East</w:t>
      </w:r>
      <w:r w:rsidRPr="00BD44CE">
        <w:rPr>
          <w:sz w:val="23"/>
          <w:szCs w:val="23"/>
        </w:rPr>
        <w:t xml:space="preserve"> (Études sur le </w:t>
      </w:r>
      <w:proofErr w:type="spellStart"/>
      <w:r w:rsidRPr="00BD44CE">
        <w:rPr>
          <w:sz w:val="23"/>
          <w:szCs w:val="23"/>
        </w:rPr>
        <w:t>Judaïsme</w:t>
      </w:r>
      <w:proofErr w:type="spellEnd"/>
      <w:r w:rsidRPr="00BD44CE">
        <w:rPr>
          <w:sz w:val="23"/>
          <w:szCs w:val="23"/>
        </w:rPr>
        <w:t xml:space="preserve"> </w:t>
      </w:r>
      <w:proofErr w:type="spellStart"/>
      <w:r w:rsidRPr="00BD44CE">
        <w:rPr>
          <w:sz w:val="23"/>
          <w:szCs w:val="23"/>
        </w:rPr>
        <w:t>médiévale</w:t>
      </w:r>
      <w:proofErr w:type="spellEnd"/>
      <w:r w:rsidRPr="00BD44CE">
        <w:rPr>
          <w:sz w:val="23"/>
          <w:szCs w:val="23"/>
        </w:rPr>
        <w:t xml:space="preserve"> 29; </w:t>
      </w:r>
      <w:smartTag w:uri="urn:schemas-microsoft-com:office:smarttags" w:element="City">
        <w:smartTag w:uri="urn:schemas-microsoft-com:office:smarttags" w:element="place">
          <w:r w:rsidRPr="00BD44CE">
            <w:rPr>
              <w:sz w:val="23"/>
              <w:szCs w:val="23"/>
            </w:rPr>
            <w:t>Leiden</w:t>
          </w:r>
        </w:smartTag>
      </w:smartTag>
      <w:r w:rsidRPr="00BD44CE">
        <w:rPr>
          <w:sz w:val="23"/>
          <w:szCs w:val="23"/>
        </w:rPr>
        <w:t xml:space="preserve">: Brill, 2004), </w:t>
      </w:r>
      <w:r>
        <w:rPr>
          <w:sz w:val="23"/>
          <w:szCs w:val="23"/>
        </w:rPr>
        <w:t xml:space="preserve">pp. </w:t>
      </w:r>
      <w:r w:rsidRPr="00BD44CE">
        <w:rPr>
          <w:sz w:val="23"/>
          <w:szCs w:val="23"/>
        </w:rPr>
        <w:t>1-32.</w:t>
      </w:r>
    </w:p>
  </w:footnote>
  <w:footnote w:id="27">
    <w:p w:rsidR="00052FC1" w:rsidRPr="00BD44CE" w:rsidRDefault="00052FC1" w:rsidP="00BB309F">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A few commentators have understood the phrase </w:t>
      </w:r>
      <w:r w:rsidRPr="00A51647">
        <w:rPr>
          <w:rFonts w:cs="David"/>
          <w:sz w:val="23"/>
          <w:szCs w:val="23"/>
          <w:rtl/>
          <w:lang w:bidi="he-IL"/>
        </w:rPr>
        <w:t>בחלב אמו</w:t>
      </w:r>
      <w:r w:rsidRPr="00BD44CE">
        <w:rPr>
          <w:sz w:val="23"/>
          <w:szCs w:val="23"/>
        </w:rPr>
        <w:t xml:space="preserve"> to be temporal. Thus, for example, Abraham Geiger: “das </w:t>
      </w:r>
      <w:proofErr w:type="spellStart"/>
      <w:r w:rsidRPr="00BD44CE">
        <w:rPr>
          <w:sz w:val="23"/>
          <w:szCs w:val="23"/>
        </w:rPr>
        <w:t>Junge</w:t>
      </w:r>
      <w:proofErr w:type="spellEnd"/>
      <w:r w:rsidRPr="00BD44CE">
        <w:rPr>
          <w:sz w:val="23"/>
          <w:szCs w:val="23"/>
        </w:rPr>
        <w:t xml:space="preserve"> </w:t>
      </w:r>
      <w:proofErr w:type="spellStart"/>
      <w:r w:rsidRPr="00BD44CE">
        <w:rPr>
          <w:sz w:val="23"/>
          <w:szCs w:val="23"/>
        </w:rPr>
        <w:t>darfst</w:t>
      </w:r>
      <w:proofErr w:type="spellEnd"/>
      <w:r w:rsidRPr="00BD44CE">
        <w:rPr>
          <w:sz w:val="23"/>
          <w:szCs w:val="23"/>
        </w:rPr>
        <w:t xml:space="preserve"> du </w:t>
      </w:r>
      <w:proofErr w:type="spellStart"/>
      <w:r w:rsidRPr="00BD44CE">
        <w:rPr>
          <w:sz w:val="23"/>
          <w:szCs w:val="23"/>
        </w:rPr>
        <w:t>nicht</w:t>
      </w:r>
      <w:proofErr w:type="spellEnd"/>
      <w:r w:rsidRPr="00BD44CE">
        <w:rPr>
          <w:sz w:val="23"/>
          <w:szCs w:val="23"/>
        </w:rPr>
        <w:t xml:space="preserve">, </w:t>
      </w:r>
      <w:proofErr w:type="spellStart"/>
      <w:r w:rsidRPr="00BD44CE">
        <w:rPr>
          <w:sz w:val="23"/>
          <w:szCs w:val="23"/>
        </w:rPr>
        <w:t>wenn</w:t>
      </w:r>
      <w:proofErr w:type="spellEnd"/>
      <w:r w:rsidRPr="00BD44CE">
        <w:rPr>
          <w:sz w:val="23"/>
          <w:szCs w:val="23"/>
        </w:rPr>
        <w:t xml:space="preserve"> </w:t>
      </w:r>
      <w:proofErr w:type="spellStart"/>
      <w:r w:rsidRPr="00BD44CE">
        <w:rPr>
          <w:sz w:val="23"/>
          <w:szCs w:val="23"/>
        </w:rPr>
        <w:t>es</w:t>
      </w:r>
      <w:proofErr w:type="spellEnd"/>
      <w:r w:rsidRPr="00BD44CE">
        <w:rPr>
          <w:sz w:val="23"/>
          <w:szCs w:val="23"/>
        </w:rPr>
        <w:t xml:space="preserve"> </w:t>
      </w:r>
      <w:proofErr w:type="spellStart"/>
      <w:r w:rsidRPr="00BD44CE">
        <w:rPr>
          <w:sz w:val="23"/>
          <w:szCs w:val="23"/>
        </w:rPr>
        <w:t>noch</w:t>
      </w:r>
      <w:proofErr w:type="spellEnd"/>
      <w:r w:rsidRPr="00BD44CE">
        <w:rPr>
          <w:sz w:val="23"/>
          <w:szCs w:val="23"/>
        </w:rPr>
        <w:t xml:space="preserve"> in der </w:t>
      </w:r>
      <w:proofErr w:type="spellStart"/>
      <w:r w:rsidRPr="00BD44CE">
        <w:rPr>
          <w:sz w:val="23"/>
          <w:szCs w:val="23"/>
        </w:rPr>
        <w:t>Muttermilch</w:t>
      </w:r>
      <w:proofErr w:type="spellEnd"/>
      <w:r w:rsidRPr="00BD44CE">
        <w:rPr>
          <w:sz w:val="23"/>
          <w:szCs w:val="23"/>
        </w:rPr>
        <w:t xml:space="preserve"> </w:t>
      </w:r>
      <w:proofErr w:type="spellStart"/>
      <w:r w:rsidRPr="00BD44CE">
        <w:rPr>
          <w:sz w:val="23"/>
          <w:szCs w:val="23"/>
        </w:rPr>
        <w:t>ist</w:t>
      </w:r>
      <w:proofErr w:type="spellEnd"/>
      <w:r w:rsidRPr="00BD44CE">
        <w:rPr>
          <w:sz w:val="23"/>
          <w:szCs w:val="23"/>
        </w:rPr>
        <w:t xml:space="preserve">, </w:t>
      </w:r>
      <w:proofErr w:type="spellStart"/>
      <w:r w:rsidRPr="00BD44CE">
        <w:rPr>
          <w:sz w:val="23"/>
          <w:szCs w:val="23"/>
        </w:rPr>
        <w:t>kochen</w:t>
      </w:r>
      <w:proofErr w:type="spellEnd"/>
      <w:r w:rsidRPr="00BD44CE">
        <w:rPr>
          <w:sz w:val="23"/>
          <w:szCs w:val="23"/>
        </w:rPr>
        <w:t xml:space="preserve">” (“Die </w:t>
      </w:r>
      <w:proofErr w:type="spellStart"/>
      <w:r w:rsidRPr="00BD44CE">
        <w:rPr>
          <w:sz w:val="23"/>
          <w:szCs w:val="23"/>
        </w:rPr>
        <w:t>gesetzlichen</w:t>
      </w:r>
      <w:proofErr w:type="spellEnd"/>
      <w:r w:rsidRPr="00BD44CE">
        <w:rPr>
          <w:sz w:val="23"/>
          <w:szCs w:val="23"/>
        </w:rPr>
        <w:t xml:space="preserve"> </w:t>
      </w:r>
      <w:proofErr w:type="spellStart"/>
      <w:r w:rsidRPr="00BD44CE">
        <w:rPr>
          <w:sz w:val="23"/>
          <w:szCs w:val="23"/>
        </w:rPr>
        <w:t>Differenzen</w:t>
      </w:r>
      <w:proofErr w:type="spellEnd"/>
      <w:r w:rsidRPr="00BD44CE">
        <w:rPr>
          <w:sz w:val="23"/>
          <w:szCs w:val="23"/>
        </w:rPr>
        <w:t xml:space="preserve"> </w:t>
      </w:r>
      <w:proofErr w:type="spellStart"/>
      <w:r w:rsidRPr="00BD44CE">
        <w:rPr>
          <w:sz w:val="23"/>
          <w:szCs w:val="23"/>
        </w:rPr>
        <w:t>zwischen</w:t>
      </w:r>
      <w:proofErr w:type="spellEnd"/>
      <w:r w:rsidRPr="00BD44CE">
        <w:rPr>
          <w:sz w:val="23"/>
          <w:szCs w:val="23"/>
        </w:rPr>
        <w:t xml:space="preserve"> </w:t>
      </w:r>
      <w:proofErr w:type="spellStart"/>
      <w:r w:rsidRPr="00BD44CE">
        <w:rPr>
          <w:sz w:val="23"/>
          <w:szCs w:val="23"/>
        </w:rPr>
        <w:t>Samaritanern</w:t>
      </w:r>
      <w:proofErr w:type="spellEnd"/>
      <w:r w:rsidRPr="00BD44CE">
        <w:rPr>
          <w:sz w:val="23"/>
          <w:szCs w:val="23"/>
        </w:rPr>
        <w:t xml:space="preserve"> und </w:t>
      </w:r>
      <w:proofErr w:type="spellStart"/>
      <w:r w:rsidRPr="00BD44CE">
        <w:rPr>
          <w:sz w:val="23"/>
          <w:szCs w:val="23"/>
        </w:rPr>
        <w:t>Juden</w:t>
      </w:r>
      <w:proofErr w:type="spellEnd"/>
      <w:r w:rsidRPr="00BD44CE">
        <w:rPr>
          <w:sz w:val="23"/>
          <w:szCs w:val="23"/>
        </w:rPr>
        <w:t xml:space="preserve">,” </w:t>
      </w:r>
      <w:r w:rsidRPr="00BD44CE">
        <w:rPr>
          <w:i/>
          <w:iCs/>
          <w:sz w:val="23"/>
          <w:szCs w:val="23"/>
        </w:rPr>
        <w:t>ZDMG</w:t>
      </w:r>
      <w:r w:rsidRPr="00BD44CE">
        <w:rPr>
          <w:sz w:val="23"/>
          <w:szCs w:val="23"/>
        </w:rPr>
        <w:t xml:space="preserve"> 20 [1866], </w:t>
      </w:r>
      <w:r>
        <w:rPr>
          <w:sz w:val="23"/>
          <w:szCs w:val="23"/>
        </w:rPr>
        <w:t xml:space="preserve">pp. </w:t>
      </w:r>
      <w:r w:rsidRPr="00BD44CE">
        <w:rPr>
          <w:sz w:val="23"/>
          <w:szCs w:val="23"/>
        </w:rPr>
        <w:t xml:space="preserve">527-573; quotation on </w:t>
      </w:r>
      <w:r>
        <w:rPr>
          <w:sz w:val="23"/>
          <w:szCs w:val="23"/>
        </w:rPr>
        <w:t xml:space="preserve">p. </w:t>
      </w:r>
      <w:r w:rsidRPr="00BD44CE">
        <w:rPr>
          <w:sz w:val="23"/>
          <w:szCs w:val="23"/>
        </w:rPr>
        <w:t>555). For additional bibliography and critique, see Teeter, “</w:t>
      </w:r>
      <w:r>
        <w:rPr>
          <w:sz w:val="23"/>
          <w:szCs w:val="23"/>
        </w:rPr>
        <w:t>‘</w:t>
      </w:r>
      <w:r w:rsidRPr="00BD44CE">
        <w:rPr>
          <w:sz w:val="23"/>
          <w:szCs w:val="23"/>
        </w:rPr>
        <w:t xml:space="preserve">You Shall Not Seethe,’” </w:t>
      </w:r>
      <w:r>
        <w:rPr>
          <w:sz w:val="23"/>
          <w:szCs w:val="23"/>
        </w:rPr>
        <w:t xml:space="preserve">pp. </w:t>
      </w:r>
      <w:r w:rsidRPr="00BD44CE">
        <w:rPr>
          <w:sz w:val="23"/>
          <w:szCs w:val="23"/>
        </w:rPr>
        <w:t>48-49 with n. 32.</w:t>
      </w:r>
    </w:p>
  </w:footnote>
  <w:footnote w:id="28">
    <w:p w:rsidR="00052FC1" w:rsidRPr="00BD44CE" w:rsidRDefault="00052FC1" w:rsidP="00B70ACA">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Kasher collects them into eleven categories (including the possibility that there is no explanation at all) from traditional sources alone (</w:t>
      </w:r>
      <w:r w:rsidRPr="00BD44CE">
        <w:rPr>
          <w:i/>
          <w:iCs/>
          <w:sz w:val="23"/>
          <w:szCs w:val="23"/>
        </w:rPr>
        <w:t xml:space="preserve">Torah </w:t>
      </w:r>
      <w:proofErr w:type="spellStart"/>
      <w:r w:rsidRPr="00BD44CE">
        <w:rPr>
          <w:i/>
          <w:iCs/>
          <w:sz w:val="23"/>
          <w:szCs w:val="23"/>
        </w:rPr>
        <w:t>Shelemah</w:t>
      </w:r>
      <w:proofErr w:type="spellEnd"/>
      <w:r w:rsidRPr="00BD44CE">
        <w:rPr>
          <w:sz w:val="23"/>
          <w:szCs w:val="23"/>
        </w:rPr>
        <w:t xml:space="preserve">, vol. 19, </w:t>
      </w:r>
      <w:r>
        <w:rPr>
          <w:sz w:val="23"/>
          <w:szCs w:val="23"/>
        </w:rPr>
        <w:t xml:space="preserve">pp. </w:t>
      </w:r>
      <w:r w:rsidRPr="00BD44CE">
        <w:rPr>
          <w:sz w:val="23"/>
          <w:szCs w:val="23"/>
        </w:rPr>
        <w:t>302-05).</w:t>
      </w:r>
    </w:p>
  </w:footnote>
  <w:footnote w:id="29">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The “optimum litter size” is indeed two kids, according to the Rutgers New Jersey Agricultural Experiment Station. See </w:t>
      </w:r>
      <w:hyperlink r:id="rId1" w:history="1">
        <w:r w:rsidRPr="00BD44CE">
          <w:rPr>
            <w:rStyle w:val="Hyperlink"/>
            <w:sz w:val="23"/>
            <w:szCs w:val="23"/>
          </w:rPr>
          <w:t>http://www.extension.org/pages/Goat_Reproduction</w:t>
        </w:r>
      </w:hyperlink>
      <w:r w:rsidRPr="00BD44CE">
        <w:rPr>
          <w:sz w:val="23"/>
          <w:szCs w:val="23"/>
        </w:rPr>
        <w:t xml:space="preserve"> (accessed 7/8/2012).</w:t>
      </w:r>
    </w:p>
  </w:footnote>
  <w:footnote w:id="30">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Fresh milk rarely would have been available for human consumption. Since it is not a good cooking medium, there is a reasonable possibility that </w:t>
      </w:r>
      <w:r w:rsidRPr="00A51647">
        <w:rPr>
          <w:rFonts w:cs="David"/>
          <w:sz w:val="23"/>
          <w:szCs w:val="23"/>
          <w:rtl/>
          <w:lang w:bidi="he-IL"/>
        </w:rPr>
        <w:t>חלב</w:t>
      </w:r>
      <w:r w:rsidRPr="00BD44CE">
        <w:rPr>
          <w:sz w:val="23"/>
          <w:szCs w:val="23"/>
        </w:rPr>
        <w:t xml:space="preserve"> </w:t>
      </w:r>
      <w:proofErr w:type="gramStart"/>
      <w:r w:rsidRPr="00BD44CE">
        <w:rPr>
          <w:sz w:val="23"/>
          <w:szCs w:val="23"/>
        </w:rPr>
        <w:t>actually denotes</w:t>
      </w:r>
      <w:proofErr w:type="gramEnd"/>
      <w:r w:rsidRPr="00BD44CE">
        <w:rPr>
          <w:sz w:val="23"/>
          <w:szCs w:val="23"/>
        </w:rPr>
        <w:t xml:space="preserve"> cultured or fermented milk (ghee, yogurt, cheese). See MacDonald, </w:t>
      </w:r>
      <w:r w:rsidRPr="00BD44CE">
        <w:rPr>
          <w:i/>
          <w:iCs/>
          <w:sz w:val="23"/>
          <w:szCs w:val="23"/>
        </w:rPr>
        <w:t xml:space="preserve">What Did the Ancient Israelites </w:t>
      </w:r>
      <w:proofErr w:type="gramStart"/>
      <w:r w:rsidRPr="00BD44CE">
        <w:rPr>
          <w:i/>
          <w:iCs/>
          <w:sz w:val="23"/>
          <w:szCs w:val="23"/>
        </w:rPr>
        <w:t>Eat?</w:t>
      </w:r>
      <w:r w:rsidRPr="00BD44CE">
        <w:rPr>
          <w:sz w:val="23"/>
          <w:szCs w:val="23"/>
        </w:rPr>
        <w:t>,</w:t>
      </w:r>
      <w:proofErr w:type="gramEnd"/>
      <w:r w:rsidRPr="00BD44CE">
        <w:rPr>
          <w:sz w:val="23"/>
          <w:szCs w:val="23"/>
        </w:rPr>
        <w:t xml:space="preserve"> </w:t>
      </w:r>
      <w:r>
        <w:rPr>
          <w:sz w:val="23"/>
          <w:szCs w:val="23"/>
        </w:rPr>
        <w:t xml:space="preserve">p. </w:t>
      </w:r>
      <w:r w:rsidRPr="00BD44CE">
        <w:rPr>
          <w:sz w:val="23"/>
          <w:szCs w:val="23"/>
        </w:rPr>
        <w:t xml:space="preserve">35. Leonhard Bauer observes that there was little meat in the typical Palestinian diet, animals being slaughtered and cooked only for festivals or family celebrations. One method of preparation was seething the meat in yogurt, which the Palestinian Arabs termed </w:t>
      </w:r>
      <w:proofErr w:type="spellStart"/>
      <w:r w:rsidRPr="00BD44CE">
        <w:rPr>
          <w:i/>
          <w:iCs/>
          <w:sz w:val="23"/>
          <w:szCs w:val="23"/>
        </w:rPr>
        <w:t>leben</w:t>
      </w:r>
      <w:proofErr w:type="spellEnd"/>
      <w:r w:rsidRPr="00BD44CE">
        <w:rPr>
          <w:i/>
          <w:iCs/>
          <w:sz w:val="23"/>
          <w:szCs w:val="23"/>
        </w:rPr>
        <w:t xml:space="preserve"> </w:t>
      </w:r>
      <w:proofErr w:type="spellStart"/>
      <w:r w:rsidRPr="00BD44CE">
        <w:rPr>
          <w:i/>
          <w:iCs/>
          <w:sz w:val="23"/>
          <w:szCs w:val="23"/>
        </w:rPr>
        <w:t>ummo</w:t>
      </w:r>
      <w:proofErr w:type="spellEnd"/>
      <w:r w:rsidRPr="00BD44CE">
        <w:rPr>
          <w:sz w:val="23"/>
          <w:szCs w:val="23"/>
        </w:rPr>
        <w:t>, according to Bauer (</w:t>
      </w:r>
      <w:proofErr w:type="spellStart"/>
      <w:r w:rsidRPr="00BD44CE">
        <w:rPr>
          <w:i/>
          <w:iCs/>
          <w:sz w:val="23"/>
          <w:szCs w:val="23"/>
        </w:rPr>
        <w:t>Volksleben</w:t>
      </w:r>
      <w:proofErr w:type="spellEnd"/>
      <w:r w:rsidRPr="00BD44CE">
        <w:rPr>
          <w:i/>
          <w:iCs/>
          <w:sz w:val="23"/>
          <w:szCs w:val="23"/>
        </w:rPr>
        <w:t xml:space="preserve"> in Land der </w:t>
      </w:r>
      <w:proofErr w:type="spellStart"/>
      <w:r w:rsidRPr="00BD44CE">
        <w:rPr>
          <w:i/>
          <w:iCs/>
          <w:sz w:val="23"/>
          <w:szCs w:val="23"/>
        </w:rPr>
        <w:t>Bibel</w:t>
      </w:r>
      <w:proofErr w:type="spellEnd"/>
      <w:r w:rsidRPr="00BD44CE">
        <w:rPr>
          <w:sz w:val="23"/>
          <w:szCs w:val="23"/>
        </w:rPr>
        <w:t xml:space="preserve"> [Leipzig, 1903], </w:t>
      </w:r>
      <w:r>
        <w:rPr>
          <w:sz w:val="23"/>
          <w:szCs w:val="23"/>
        </w:rPr>
        <w:t xml:space="preserve">pp. </w:t>
      </w:r>
      <w:r w:rsidRPr="00BD44CE">
        <w:rPr>
          <w:sz w:val="23"/>
          <w:szCs w:val="23"/>
        </w:rPr>
        <w:t xml:space="preserve">203-204). Claudia </w:t>
      </w:r>
      <w:proofErr w:type="spellStart"/>
      <w:r w:rsidRPr="00BD44CE">
        <w:rPr>
          <w:sz w:val="23"/>
          <w:szCs w:val="23"/>
        </w:rPr>
        <w:t>Roden</w:t>
      </w:r>
      <w:proofErr w:type="spellEnd"/>
      <w:r w:rsidRPr="00BD44CE">
        <w:rPr>
          <w:sz w:val="23"/>
          <w:szCs w:val="23"/>
        </w:rPr>
        <w:t xml:space="preserve"> gives a recipe for </w:t>
      </w:r>
      <w:proofErr w:type="spellStart"/>
      <w:r w:rsidRPr="00BD44CE">
        <w:rPr>
          <w:i/>
          <w:iCs/>
          <w:sz w:val="23"/>
          <w:szCs w:val="23"/>
        </w:rPr>
        <w:t>laban</w:t>
      </w:r>
      <w:proofErr w:type="spellEnd"/>
      <w:r w:rsidRPr="00BD44CE">
        <w:rPr>
          <w:i/>
          <w:iCs/>
          <w:sz w:val="23"/>
          <w:szCs w:val="23"/>
        </w:rPr>
        <w:t xml:space="preserve"> </w:t>
      </w:r>
      <w:proofErr w:type="spellStart"/>
      <w:r w:rsidRPr="00BD44CE">
        <w:rPr>
          <w:i/>
          <w:iCs/>
          <w:sz w:val="23"/>
          <w:szCs w:val="23"/>
        </w:rPr>
        <w:t>ummo</w:t>
      </w:r>
      <w:proofErr w:type="spellEnd"/>
      <w:r w:rsidRPr="00BD44CE">
        <w:rPr>
          <w:sz w:val="23"/>
          <w:szCs w:val="23"/>
        </w:rPr>
        <w:t xml:space="preserve">, noting that in medieval Arabic cookbooks, the dish was called </w:t>
      </w:r>
      <w:proofErr w:type="spellStart"/>
      <w:r w:rsidRPr="00BD44CE">
        <w:rPr>
          <w:i/>
          <w:iCs/>
          <w:sz w:val="23"/>
          <w:szCs w:val="23"/>
        </w:rPr>
        <w:t>madira</w:t>
      </w:r>
      <w:proofErr w:type="spellEnd"/>
      <w:r w:rsidRPr="00BD44CE">
        <w:rPr>
          <w:sz w:val="23"/>
          <w:szCs w:val="23"/>
        </w:rPr>
        <w:t xml:space="preserve"> (</w:t>
      </w:r>
      <w:r w:rsidRPr="00BD44CE">
        <w:rPr>
          <w:i/>
          <w:iCs/>
          <w:sz w:val="23"/>
          <w:szCs w:val="23"/>
        </w:rPr>
        <w:t>The New Book of Middle Eastern Food</w:t>
      </w:r>
      <w:r w:rsidRPr="00BD44CE">
        <w:rPr>
          <w:sz w:val="23"/>
          <w:szCs w:val="23"/>
        </w:rPr>
        <w:t xml:space="preserve"> [N.Y.: Random House, 2000], </w:t>
      </w:r>
      <w:r>
        <w:rPr>
          <w:sz w:val="23"/>
          <w:szCs w:val="23"/>
        </w:rPr>
        <w:t xml:space="preserve">p. </w:t>
      </w:r>
      <w:r w:rsidRPr="00BD44CE">
        <w:rPr>
          <w:sz w:val="23"/>
          <w:szCs w:val="23"/>
        </w:rPr>
        <w:t>243). For additional Arabic recipes for meat seethed in milk or yogurt, see Charles Perry, “</w:t>
      </w:r>
      <w:proofErr w:type="spellStart"/>
      <w:r w:rsidRPr="00BD44CE">
        <w:rPr>
          <w:sz w:val="23"/>
          <w:szCs w:val="23"/>
        </w:rPr>
        <w:t>Kitab</w:t>
      </w:r>
      <w:proofErr w:type="spellEnd"/>
      <w:r w:rsidRPr="00BD44CE">
        <w:rPr>
          <w:sz w:val="23"/>
          <w:szCs w:val="23"/>
        </w:rPr>
        <w:t xml:space="preserve"> al-</w:t>
      </w:r>
      <w:proofErr w:type="spellStart"/>
      <w:r w:rsidRPr="00BD44CE">
        <w:rPr>
          <w:sz w:val="23"/>
          <w:szCs w:val="23"/>
        </w:rPr>
        <w:t>Tibakhah</w:t>
      </w:r>
      <w:proofErr w:type="spellEnd"/>
      <w:r w:rsidRPr="00BD44CE">
        <w:rPr>
          <w:sz w:val="23"/>
          <w:szCs w:val="23"/>
        </w:rPr>
        <w:t xml:space="preserve">: A Fifteenth Century Cookbook,” </w:t>
      </w:r>
      <w:r w:rsidRPr="00BD44CE">
        <w:rPr>
          <w:i/>
          <w:iCs/>
          <w:sz w:val="23"/>
          <w:szCs w:val="23"/>
        </w:rPr>
        <w:t xml:space="preserve">Petits Propos </w:t>
      </w:r>
      <w:proofErr w:type="spellStart"/>
      <w:r w:rsidRPr="00BD44CE">
        <w:rPr>
          <w:i/>
          <w:iCs/>
          <w:sz w:val="23"/>
          <w:szCs w:val="23"/>
        </w:rPr>
        <w:t>Culinaires</w:t>
      </w:r>
      <w:proofErr w:type="spellEnd"/>
      <w:r w:rsidRPr="00BD44CE">
        <w:rPr>
          <w:sz w:val="23"/>
          <w:szCs w:val="23"/>
        </w:rPr>
        <w:t xml:space="preserve"> 21 (Nov. 1985), </w:t>
      </w:r>
      <w:r>
        <w:rPr>
          <w:sz w:val="23"/>
          <w:szCs w:val="23"/>
        </w:rPr>
        <w:t xml:space="preserve">pp. </w:t>
      </w:r>
      <w:r w:rsidRPr="00BD44CE">
        <w:rPr>
          <w:sz w:val="23"/>
          <w:szCs w:val="23"/>
        </w:rPr>
        <w:t>17-22, esp. 21-22.</w:t>
      </w:r>
    </w:p>
  </w:footnote>
  <w:footnote w:id="31">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Cf. </w:t>
      </w:r>
      <w:proofErr w:type="spellStart"/>
      <w:r w:rsidRPr="00BD44CE">
        <w:rPr>
          <w:i/>
          <w:iCs/>
          <w:sz w:val="23"/>
          <w:szCs w:val="23"/>
        </w:rPr>
        <w:t>Mekhilta</w:t>
      </w:r>
      <w:proofErr w:type="spellEnd"/>
      <w:r w:rsidRPr="00BD44CE">
        <w:rPr>
          <w:i/>
          <w:iCs/>
          <w:sz w:val="23"/>
          <w:szCs w:val="23"/>
        </w:rPr>
        <w:t xml:space="preserve"> de-R. </w:t>
      </w:r>
      <w:proofErr w:type="spellStart"/>
      <w:r w:rsidRPr="00BD44CE">
        <w:rPr>
          <w:i/>
          <w:iCs/>
          <w:sz w:val="23"/>
          <w:szCs w:val="23"/>
        </w:rPr>
        <w:t>Yishmael</w:t>
      </w:r>
      <w:proofErr w:type="spellEnd"/>
      <w:r w:rsidRPr="00BD44CE">
        <w:rPr>
          <w:sz w:val="23"/>
          <w:szCs w:val="23"/>
        </w:rPr>
        <w:t xml:space="preserve">, ed. Horovitz/Rabin, </w:t>
      </w:r>
      <w:r>
        <w:rPr>
          <w:sz w:val="23"/>
          <w:szCs w:val="23"/>
        </w:rPr>
        <w:t xml:space="preserve">p. </w:t>
      </w:r>
      <w:r w:rsidRPr="00BD44CE">
        <w:rPr>
          <w:sz w:val="23"/>
          <w:szCs w:val="23"/>
        </w:rPr>
        <w:t xml:space="preserve">321 (applying the principle </w:t>
      </w:r>
      <w:r w:rsidRPr="00BE0342">
        <w:rPr>
          <w:rFonts w:cs="David"/>
          <w:sz w:val="23"/>
          <w:szCs w:val="23"/>
          <w:rtl/>
          <w:lang w:bidi="he-IL"/>
        </w:rPr>
        <w:t>דבר הכתוב בהווה</w:t>
      </w:r>
      <w:r w:rsidRPr="00BD44CE">
        <w:rPr>
          <w:sz w:val="23"/>
          <w:szCs w:val="23"/>
        </w:rPr>
        <w:t xml:space="preserve"> to several laws, including the kid law).</w:t>
      </w:r>
    </w:p>
  </w:footnote>
  <w:footnote w:id="32">
    <w:p w:rsidR="00052FC1" w:rsidRPr="00BD44CE" w:rsidRDefault="00052FC1" w:rsidP="006629A7">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In addition, according to Ibn Ezra (long commentary on </w:t>
      </w:r>
      <w:proofErr w:type="spellStart"/>
      <w:r w:rsidRPr="00BD44CE">
        <w:rPr>
          <w:sz w:val="23"/>
          <w:szCs w:val="23"/>
        </w:rPr>
        <w:t>Exod</w:t>
      </w:r>
      <w:proofErr w:type="spellEnd"/>
      <w:r w:rsidRPr="00BD44CE">
        <w:rPr>
          <w:sz w:val="23"/>
          <w:szCs w:val="23"/>
        </w:rPr>
        <w:t xml:space="preserve"> 23:19), the meat of the young goat (in contrast to the lamb) lacks moistness, “and that is why they boil the kid in milk.” He goes on to assert,</w:t>
      </w:r>
    </w:p>
    <w:p w:rsidR="00052FC1" w:rsidRPr="00BE0342" w:rsidRDefault="00052FC1" w:rsidP="006629A7">
      <w:pPr>
        <w:pStyle w:val="ab"/>
        <w:tabs>
          <w:tab w:val="left" w:pos="288"/>
        </w:tabs>
        <w:bidi/>
        <w:spacing w:line="270" w:lineRule="exact"/>
        <w:ind w:left="720" w:right="720"/>
        <w:jc w:val="both"/>
        <w:rPr>
          <w:rFonts w:cs="David"/>
          <w:sz w:val="23"/>
          <w:szCs w:val="23"/>
        </w:rPr>
      </w:pPr>
      <w:r w:rsidRPr="00BE0342">
        <w:rPr>
          <w:rFonts w:cs="David"/>
          <w:sz w:val="23"/>
          <w:szCs w:val="23"/>
          <w:rtl/>
          <w:lang w:bidi="he-IL"/>
        </w:rPr>
        <w:t>כל הרופאים מודים כי אין בשר כמוהו ואפילו לחולים התירו שיאכלוהו</w:t>
      </w:r>
      <w:r w:rsidRPr="00BE0342">
        <w:rPr>
          <w:rFonts w:cs="David"/>
          <w:sz w:val="23"/>
          <w:szCs w:val="23"/>
          <w:rtl/>
        </w:rPr>
        <w:t xml:space="preserve">. </w:t>
      </w:r>
      <w:r w:rsidRPr="00BE0342">
        <w:rPr>
          <w:rFonts w:cs="David"/>
          <w:sz w:val="23"/>
          <w:szCs w:val="23"/>
          <w:rtl/>
          <w:lang w:bidi="he-IL"/>
        </w:rPr>
        <w:t xml:space="preserve">וכן אוכלים אותו בספרד </w:t>
      </w:r>
      <w:proofErr w:type="spellStart"/>
      <w:r w:rsidRPr="00BE0342">
        <w:rPr>
          <w:rFonts w:cs="David"/>
          <w:sz w:val="23"/>
          <w:szCs w:val="23"/>
          <w:rtl/>
          <w:lang w:bidi="he-IL"/>
        </w:rPr>
        <w:t>ואפריקא</w:t>
      </w:r>
      <w:proofErr w:type="spellEnd"/>
      <w:r w:rsidRPr="00BE0342">
        <w:rPr>
          <w:rFonts w:cs="David"/>
          <w:sz w:val="23"/>
          <w:szCs w:val="23"/>
          <w:rtl/>
          <w:lang w:bidi="he-IL"/>
        </w:rPr>
        <w:t xml:space="preserve"> וארץ ישראל ופרס ובבל</w:t>
      </w:r>
      <w:r w:rsidRPr="00BE0342">
        <w:rPr>
          <w:rFonts w:cs="David"/>
          <w:sz w:val="23"/>
          <w:szCs w:val="23"/>
          <w:rtl/>
        </w:rPr>
        <w:t xml:space="preserve">. </w:t>
      </w:r>
      <w:r w:rsidRPr="00BE0342">
        <w:rPr>
          <w:rFonts w:cs="David"/>
          <w:sz w:val="23"/>
          <w:szCs w:val="23"/>
          <w:rtl/>
          <w:lang w:bidi="he-IL"/>
        </w:rPr>
        <w:t>גם ככה היה מנהג הקדמונים</w:t>
      </w:r>
      <w:r w:rsidRPr="00BE0342">
        <w:rPr>
          <w:rFonts w:cs="David"/>
          <w:sz w:val="23"/>
          <w:szCs w:val="23"/>
        </w:rPr>
        <w:t xml:space="preserve"> </w:t>
      </w:r>
    </w:p>
    <w:p w:rsidR="00052FC1" w:rsidRPr="00BD44CE" w:rsidRDefault="00052FC1" w:rsidP="000137A2">
      <w:pPr>
        <w:pStyle w:val="ab"/>
        <w:tabs>
          <w:tab w:val="left" w:pos="288"/>
        </w:tabs>
        <w:spacing w:line="270" w:lineRule="exact"/>
        <w:ind w:left="720" w:right="720"/>
        <w:jc w:val="both"/>
        <w:rPr>
          <w:sz w:val="23"/>
          <w:szCs w:val="23"/>
        </w:rPr>
      </w:pPr>
      <w:r w:rsidRPr="00BD44CE">
        <w:rPr>
          <w:sz w:val="23"/>
          <w:szCs w:val="23"/>
        </w:rPr>
        <w:t xml:space="preserve">All physicians acknowledge that there is no meat like it, and they even permit the sick to eat it. </w:t>
      </w:r>
      <w:proofErr w:type="gramStart"/>
      <w:r w:rsidRPr="00BD44CE">
        <w:rPr>
          <w:sz w:val="23"/>
          <w:szCs w:val="23"/>
        </w:rPr>
        <w:t>So</w:t>
      </w:r>
      <w:proofErr w:type="gramEnd"/>
      <w:r w:rsidRPr="00BD44CE">
        <w:rPr>
          <w:sz w:val="23"/>
          <w:szCs w:val="23"/>
        </w:rPr>
        <w:t xml:space="preserve"> they eat it in </w:t>
      </w:r>
      <w:smartTag w:uri="urn:schemas-microsoft-com:office:smarttags" w:element="country-region">
        <w:r w:rsidRPr="00BD44CE">
          <w:rPr>
            <w:sz w:val="23"/>
            <w:szCs w:val="23"/>
          </w:rPr>
          <w:t>Spain</w:t>
        </w:r>
      </w:smartTag>
      <w:r w:rsidRPr="00BD44CE">
        <w:rPr>
          <w:sz w:val="23"/>
          <w:szCs w:val="23"/>
        </w:rPr>
        <w:t xml:space="preserve"> and Africa and in the </w:t>
      </w:r>
      <w:smartTag w:uri="urn:schemas-microsoft-com:office:smarttags" w:element="PlaceType">
        <w:r w:rsidRPr="00BD44CE">
          <w:rPr>
            <w:sz w:val="23"/>
            <w:szCs w:val="23"/>
          </w:rPr>
          <w:t>land</w:t>
        </w:r>
      </w:smartTag>
      <w:r w:rsidRPr="00BD44CE">
        <w:rPr>
          <w:sz w:val="23"/>
          <w:szCs w:val="23"/>
        </w:rPr>
        <w:t xml:space="preserve"> of </w:t>
      </w:r>
      <w:smartTag w:uri="urn:schemas-microsoft-com:office:smarttags" w:element="PlaceName">
        <w:r w:rsidRPr="00BD44CE">
          <w:rPr>
            <w:sz w:val="23"/>
            <w:szCs w:val="23"/>
          </w:rPr>
          <w:t>Israel</w:t>
        </w:r>
      </w:smartTag>
      <w:r w:rsidRPr="00BD44CE">
        <w:rPr>
          <w:sz w:val="23"/>
          <w:szCs w:val="23"/>
        </w:rPr>
        <w:t xml:space="preserve"> and </w:t>
      </w:r>
      <w:smartTag w:uri="urn:schemas-microsoft-com:office:smarttags" w:element="country-region">
        <w:r w:rsidRPr="00BD44CE">
          <w:rPr>
            <w:sz w:val="23"/>
            <w:szCs w:val="23"/>
          </w:rPr>
          <w:t>Persia</w:t>
        </w:r>
      </w:smartTag>
      <w:r w:rsidRPr="00BD44CE">
        <w:rPr>
          <w:sz w:val="23"/>
          <w:szCs w:val="23"/>
        </w:rPr>
        <w:t xml:space="preserve"> and </w:t>
      </w:r>
      <w:smartTag w:uri="urn:schemas-microsoft-com:office:smarttags" w:element="City">
        <w:smartTag w:uri="urn:schemas-microsoft-com:office:smarttags" w:element="place">
          <w:r w:rsidRPr="00BD44CE">
            <w:rPr>
              <w:sz w:val="23"/>
              <w:szCs w:val="23"/>
            </w:rPr>
            <w:t>Babylon</w:t>
          </w:r>
        </w:smartTag>
      </w:smartTag>
      <w:r w:rsidRPr="00BD44CE">
        <w:rPr>
          <w:sz w:val="23"/>
          <w:szCs w:val="23"/>
        </w:rPr>
        <w:t>. And such was the custom of the ancients.</w:t>
      </w:r>
    </w:p>
  </w:footnote>
  <w:footnote w:id="33">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Cooper, </w:t>
      </w:r>
      <w:r w:rsidRPr="00BD44CE">
        <w:rPr>
          <w:i/>
          <w:iCs/>
          <w:sz w:val="23"/>
          <w:szCs w:val="23"/>
        </w:rPr>
        <w:t>Eat and Be Satisfied</w:t>
      </w:r>
      <w:r w:rsidRPr="00BD44CE">
        <w:rPr>
          <w:sz w:val="23"/>
          <w:szCs w:val="23"/>
        </w:rPr>
        <w:t xml:space="preserve">, </w:t>
      </w:r>
      <w:r>
        <w:rPr>
          <w:sz w:val="23"/>
          <w:szCs w:val="23"/>
        </w:rPr>
        <w:t xml:space="preserve">p. </w:t>
      </w:r>
      <w:r w:rsidRPr="00BD44CE">
        <w:rPr>
          <w:sz w:val="23"/>
          <w:szCs w:val="23"/>
        </w:rPr>
        <w:t xml:space="preserve">4. On the current state of sheep and goat production in </w:t>
      </w:r>
      <w:smartTag w:uri="urn:schemas-microsoft-com:office:smarttags" w:element="country-region">
        <w:smartTag w:uri="urn:schemas-microsoft-com:office:smarttags" w:element="place">
          <w:r w:rsidRPr="00BD44CE">
            <w:rPr>
              <w:sz w:val="23"/>
              <w:szCs w:val="23"/>
            </w:rPr>
            <w:t>Israel</w:t>
          </w:r>
        </w:smartTag>
      </w:smartTag>
      <w:r w:rsidRPr="00BD44CE">
        <w:rPr>
          <w:sz w:val="23"/>
          <w:szCs w:val="23"/>
        </w:rPr>
        <w:t xml:space="preserve">, see </w:t>
      </w:r>
      <w:hyperlink r:id="rId2" w:history="1">
        <w:r w:rsidRPr="00BD44CE">
          <w:rPr>
            <w:rStyle w:val="Hyperlink"/>
            <w:sz w:val="23"/>
            <w:szCs w:val="23"/>
          </w:rPr>
          <w:t>http://www.iga-goatworld.com/2009-Country-Report-from-Israel_a108.html</w:t>
        </w:r>
      </w:hyperlink>
      <w:r w:rsidRPr="00BD44CE">
        <w:rPr>
          <w:sz w:val="23"/>
          <w:szCs w:val="23"/>
        </w:rPr>
        <w:t xml:space="preserve"> (accessed 7/8/2012).</w:t>
      </w:r>
    </w:p>
  </w:footnote>
  <w:footnote w:id="34">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i/>
          <w:iCs/>
          <w:sz w:val="23"/>
          <w:szCs w:val="23"/>
        </w:rPr>
        <w:t>Deuteronomy</w:t>
      </w:r>
      <w:r w:rsidRPr="00BD44CE">
        <w:rPr>
          <w:sz w:val="23"/>
          <w:szCs w:val="23"/>
        </w:rPr>
        <w:t xml:space="preserve"> (JPS Torah Commentary; Philadelphia: Jewish Publication Society, 1996), </w:t>
      </w:r>
      <w:r>
        <w:rPr>
          <w:sz w:val="23"/>
          <w:szCs w:val="23"/>
        </w:rPr>
        <w:t xml:space="preserve">pp. </w:t>
      </w:r>
      <w:r w:rsidRPr="00BD44CE">
        <w:rPr>
          <w:sz w:val="23"/>
          <w:szCs w:val="23"/>
        </w:rPr>
        <w:t xml:space="preserve">140-141. Similarly, Abraham Ibn Ezra </w:t>
      </w:r>
      <w:proofErr w:type="gramStart"/>
      <w:r w:rsidRPr="00BD44CE">
        <w:rPr>
          <w:sz w:val="23"/>
          <w:szCs w:val="23"/>
        </w:rPr>
        <w:t>at the conclusion of</w:t>
      </w:r>
      <w:proofErr w:type="gramEnd"/>
      <w:r w:rsidRPr="00BD44CE">
        <w:rPr>
          <w:sz w:val="23"/>
          <w:szCs w:val="23"/>
        </w:rPr>
        <w:t xml:space="preserve"> his long commentary on </w:t>
      </w:r>
      <w:proofErr w:type="spellStart"/>
      <w:r w:rsidRPr="00BD44CE">
        <w:rPr>
          <w:sz w:val="23"/>
          <w:szCs w:val="23"/>
        </w:rPr>
        <w:t>Exod</w:t>
      </w:r>
      <w:proofErr w:type="spellEnd"/>
      <w:r w:rsidRPr="00BD44CE">
        <w:rPr>
          <w:sz w:val="23"/>
          <w:szCs w:val="23"/>
        </w:rPr>
        <w:t xml:space="preserve"> 23:19.</w:t>
      </w:r>
    </w:p>
  </w:footnote>
  <w:footnote w:id="35">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i/>
          <w:iCs/>
          <w:sz w:val="23"/>
          <w:szCs w:val="23"/>
        </w:rPr>
        <w:t>On the Virtues</w:t>
      </w:r>
      <w:r w:rsidRPr="00BD44CE">
        <w:rPr>
          <w:sz w:val="23"/>
          <w:szCs w:val="23"/>
        </w:rPr>
        <w:t xml:space="preserve">, </w:t>
      </w:r>
      <w:r>
        <w:rPr>
          <w:sz w:val="23"/>
          <w:szCs w:val="23"/>
        </w:rPr>
        <w:t xml:space="preserve">p. </w:t>
      </w:r>
      <w:r w:rsidRPr="00BD44CE">
        <w:rPr>
          <w:sz w:val="23"/>
          <w:szCs w:val="23"/>
        </w:rPr>
        <w:t xml:space="preserve">143. </w:t>
      </w:r>
    </w:p>
  </w:footnote>
  <w:footnote w:id="36">
    <w:p w:rsidR="00052FC1" w:rsidRPr="00BD44CE" w:rsidRDefault="00052FC1" w:rsidP="00B70ACA">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See, e.g., </w:t>
      </w:r>
      <w:proofErr w:type="spellStart"/>
      <w:r w:rsidRPr="00BD44CE">
        <w:rPr>
          <w:sz w:val="23"/>
          <w:szCs w:val="23"/>
        </w:rPr>
        <w:t>Calum</w:t>
      </w:r>
      <w:proofErr w:type="spellEnd"/>
      <w:r w:rsidRPr="00BD44CE">
        <w:rPr>
          <w:sz w:val="23"/>
          <w:szCs w:val="23"/>
        </w:rPr>
        <w:t xml:space="preserve"> Carmichael, “On Separating Life and Death: An Explanation of Some Biblical Laws,” </w:t>
      </w:r>
      <w:r w:rsidRPr="00BD44CE">
        <w:rPr>
          <w:i/>
          <w:iCs/>
          <w:sz w:val="23"/>
          <w:szCs w:val="23"/>
        </w:rPr>
        <w:t xml:space="preserve">HTR </w:t>
      </w:r>
      <w:r w:rsidRPr="00BD44CE">
        <w:rPr>
          <w:sz w:val="23"/>
          <w:szCs w:val="23"/>
        </w:rPr>
        <w:t xml:space="preserve">69 (1976), </w:t>
      </w:r>
      <w:r>
        <w:rPr>
          <w:sz w:val="23"/>
          <w:szCs w:val="23"/>
        </w:rPr>
        <w:t xml:space="preserve">pp. </w:t>
      </w:r>
      <w:r w:rsidRPr="00BD44CE">
        <w:rPr>
          <w:sz w:val="23"/>
          <w:szCs w:val="23"/>
        </w:rPr>
        <w:t>1-7; Jacob Milgrom, “</w:t>
      </w:r>
      <w:r>
        <w:rPr>
          <w:sz w:val="23"/>
          <w:szCs w:val="23"/>
        </w:rPr>
        <w:t>‘</w:t>
      </w:r>
      <w:r w:rsidRPr="00BD44CE">
        <w:rPr>
          <w:sz w:val="23"/>
          <w:szCs w:val="23"/>
        </w:rPr>
        <w:t>You Shall Not Boil a Kid in Its Mother</w:t>
      </w:r>
      <w:r w:rsidR="00B70ACA">
        <w:rPr>
          <w:sz w:val="23"/>
          <w:szCs w:val="23"/>
        </w:rPr>
        <w:t>’</w:t>
      </w:r>
      <w:r w:rsidRPr="00BD44CE">
        <w:rPr>
          <w:sz w:val="23"/>
          <w:szCs w:val="23"/>
        </w:rPr>
        <w:t xml:space="preserve">s Milk,’” </w:t>
      </w:r>
      <w:r w:rsidRPr="00BD44CE">
        <w:rPr>
          <w:i/>
          <w:iCs/>
          <w:sz w:val="23"/>
          <w:szCs w:val="23"/>
        </w:rPr>
        <w:t>Bib Rev</w:t>
      </w:r>
      <w:r w:rsidRPr="00BD44CE">
        <w:rPr>
          <w:sz w:val="23"/>
          <w:szCs w:val="23"/>
        </w:rPr>
        <w:t xml:space="preserve"> 1/3 (Fall 1985), </w:t>
      </w:r>
      <w:r>
        <w:rPr>
          <w:sz w:val="23"/>
          <w:szCs w:val="23"/>
        </w:rPr>
        <w:t xml:space="preserve">pp. </w:t>
      </w:r>
      <w:r w:rsidRPr="00BD44CE">
        <w:rPr>
          <w:sz w:val="23"/>
          <w:szCs w:val="23"/>
        </w:rPr>
        <w:t xml:space="preserve">48-55; </w:t>
      </w:r>
      <w:proofErr w:type="spellStart"/>
      <w:r w:rsidRPr="00BD44CE">
        <w:rPr>
          <w:sz w:val="23"/>
          <w:szCs w:val="23"/>
        </w:rPr>
        <w:t>Kunin</w:t>
      </w:r>
      <w:proofErr w:type="spellEnd"/>
      <w:r w:rsidRPr="00BD44CE">
        <w:rPr>
          <w:sz w:val="23"/>
          <w:szCs w:val="23"/>
        </w:rPr>
        <w:t xml:space="preserve">, </w:t>
      </w:r>
      <w:r w:rsidRPr="00BD44CE">
        <w:rPr>
          <w:i/>
          <w:iCs/>
          <w:sz w:val="23"/>
          <w:szCs w:val="23"/>
        </w:rPr>
        <w:t>We Think What We Eat</w:t>
      </w:r>
      <w:r w:rsidRPr="00BD44CE">
        <w:rPr>
          <w:sz w:val="23"/>
          <w:szCs w:val="23"/>
        </w:rPr>
        <w:t xml:space="preserve">, </w:t>
      </w:r>
      <w:r>
        <w:rPr>
          <w:sz w:val="23"/>
          <w:szCs w:val="23"/>
        </w:rPr>
        <w:t xml:space="preserve">pp. </w:t>
      </w:r>
      <w:r w:rsidRPr="00BD44CE">
        <w:rPr>
          <w:sz w:val="23"/>
          <w:szCs w:val="23"/>
        </w:rPr>
        <w:t xml:space="preserve">95-96. </w:t>
      </w:r>
      <w:proofErr w:type="spellStart"/>
      <w:r w:rsidRPr="00BD44CE">
        <w:rPr>
          <w:sz w:val="23"/>
          <w:szCs w:val="23"/>
        </w:rPr>
        <w:t>Othmar</w:t>
      </w:r>
      <w:proofErr w:type="spellEnd"/>
      <w:r w:rsidRPr="00BD44CE">
        <w:rPr>
          <w:sz w:val="23"/>
          <w:szCs w:val="23"/>
        </w:rPr>
        <w:t xml:space="preserve"> Keel proposes that the nursing mother symbolizes divine nurture of the world; the Bible proscribes a practice that compromises life-giving nurture (</w:t>
      </w:r>
      <w:r w:rsidRPr="00BD44CE">
        <w:rPr>
          <w:i/>
          <w:iCs/>
          <w:sz w:val="23"/>
          <w:szCs w:val="23"/>
        </w:rPr>
        <w:t xml:space="preserve">Das </w:t>
      </w:r>
      <w:proofErr w:type="spellStart"/>
      <w:r w:rsidRPr="00BD44CE">
        <w:rPr>
          <w:i/>
          <w:iCs/>
          <w:sz w:val="23"/>
          <w:szCs w:val="23"/>
        </w:rPr>
        <w:t>Böcklein</w:t>
      </w:r>
      <w:proofErr w:type="spellEnd"/>
      <w:r w:rsidRPr="00BD44CE">
        <w:rPr>
          <w:i/>
          <w:iCs/>
          <w:sz w:val="23"/>
          <w:szCs w:val="23"/>
        </w:rPr>
        <w:t xml:space="preserve"> in der </w:t>
      </w:r>
      <w:proofErr w:type="spellStart"/>
      <w:r w:rsidRPr="00BD44CE">
        <w:rPr>
          <w:i/>
          <w:iCs/>
          <w:sz w:val="23"/>
          <w:szCs w:val="23"/>
        </w:rPr>
        <w:t>Milch</w:t>
      </w:r>
      <w:proofErr w:type="spellEnd"/>
      <w:r w:rsidRPr="00BD44CE">
        <w:rPr>
          <w:i/>
          <w:iCs/>
          <w:sz w:val="23"/>
          <w:szCs w:val="23"/>
        </w:rPr>
        <w:t xml:space="preserve"> seiner Mutter und </w:t>
      </w:r>
      <w:proofErr w:type="spellStart"/>
      <w:r w:rsidRPr="00BD44CE">
        <w:rPr>
          <w:i/>
          <w:iCs/>
          <w:sz w:val="23"/>
          <w:szCs w:val="23"/>
        </w:rPr>
        <w:t>Verwandtes</w:t>
      </w:r>
      <w:proofErr w:type="spellEnd"/>
      <w:r w:rsidRPr="00BD44CE">
        <w:rPr>
          <w:sz w:val="23"/>
          <w:szCs w:val="23"/>
        </w:rPr>
        <w:t xml:space="preserve"> [OBO 33; Freiburg: </w:t>
      </w:r>
      <w:proofErr w:type="spellStart"/>
      <w:r w:rsidRPr="00BD44CE">
        <w:rPr>
          <w:sz w:val="23"/>
          <w:szCs w:val="23"/>
        </w:rPr>
        <w:t>Universitätsverlag</w:t>
      </w:r>
      <w:proofErr w:type="spellEnd"/>
      <w:r w:rsidRPr="00BD44CE">
        <w:rPr>
          <w:sz w:val="23"/>
          <w:szCs w:val="23"/>
        </w:rPr>
        <w:t>, 1980]). There is a striking anticipation of Keel’s interpretation in the second of the two explanations of the law advanced by Levi ben Gershom (</w:t>
      </w:r>
      <w:proofErr w:type="spellStart"/>
      <w:r w:rsidRPr="00BD44CE">
        <w:rPr>
          <w:sz w:val="23"/>
          <w:szCs w:val="23"/>
        </w:rPr>
        <w:t>Ralbag</w:t>
      </w:r>
      <w:proofErr w:type="spellEnd"/>
      <w:r w:rsidRPr="00BD44CE">
        <w:rPr>
          <w:sz w:val="23"/>
          <w:szCs w:val="23"/>
        </w:rPr>
        <w:t xml:space="preserve">). According to </w:t>
      </w:r>
      <w:proofErr w:type="spellStart"/>
      <w:r w:rsidRPr="00BD44CE">
        <w:rPr>
          <w:sz w:val="23"/>
          <w:szCs w:val="23"/>
        </w:rPr>
        <w:t>Ralbag</w:t>
      </w:r>
      <w:proofErr w:type="spellEnd"/>
      <w:r w:rsidRPr="00BD44CE">
        <w:rPr>
          <w:sz w:val="23"/>
          <w:szCs w:val="23"/>
        </w:rPr>
        <w:t>, mother’s milk is analogous to the “emanation” from God that nurtures the soul; it is forbidden to destroy the kid in the substance intended to feed and nurture it.</w:t>
      </w:r>
    </w:p>
  </w:footnote>
  <w:footnote w:id="37">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According to Howard </w:t>
      </w:r>
      <w:proofErr w:type="spellStart"/>
      <w:r w:rsidRPr="00BD44CE">
        <w:rPr>
          <w:sz w:val="23"/>
          <w:szCs w:val="23"/>
        </w:rPr>
        <w:t>Eilberg</w:t>
      </w:r>
      <w:proofErr w:type="spellEnd"/>
      <w:r w:rsidRPr="00BD44CE">
        <w:rPr>
          <w:sz w:val="23"/>
          <w:szCs w:val="23"/>
        </w:rPr>
        <w:t>-Schwartz, for example, mingling the substances of mother and son violates the incest taboo</w:t>
      </w:r>
      <w:r w:rsidRPr="00BD44CE">
        <w:rPr>
          <w:i/>
          <w:iCs/>
          <w:sz w:val="23"/>
          <w:szCs w:val="23"/>
        </w:rPr>
        <w:t xml:space="preserve"> </w:t>
      </w:r>
      <w:r w:rsidRPr="00BD44CE">
        <w:rPr>
          <w:sz w:val="23"/>
          <w:szCs w:val="23"/>
        </w:rPr>
        <w:t>(</w:t>
      </w:r>
      <w:r w:rsidRPr="00BD44CE">
        <w:rPr>
          <w:i/>
          <w:iCs/>
          <w:sz w:val="23"/>
          <w:szCs w:val="23"/>
        </w:rPr>
        <w:t>The Savage in Judaism</w:t>
      </w:r>
      <w:r w:rsidRPr="00BD44CE">
        <w:rPr>
          <w:sz w:val="23"/>
          <w:szCs w:val="23"/>
        </w:rPr>
        <w:t xml:space="preserve"> [Bloomington: Indiana U., 1990], 128-34). </w:t>
      </w:r>
      <w:proofErr w:type="spellStart"/>
      <w:r w:rsidRPr="00BD44CE">
        <w:rPr>
          <w:sz w:val="23"/>
          <w:szCs w:val="23"/>
        </w:rPr>
        <w:t>Propp</w:t>
      </w:r>
      <w:proofErr w:type="spellEnd"/>
      <w:r w:rsidRPr="00BD44CE">
        <w:rPr>
          <w:sz w:val="23"/>
          <w:szCs w:val="23"/>
        </w:rPr>
        <w:t xml:space="preserve"> suggests that the problem is “[c]</w:t>
      </w:r>
      <w:proofErr w:type="spellStart"/>
      <w:r w:rsidRPr="00BD44CE">
        <w:rPr>
          <w:sz w:val="23"/>
          <w:szCs w:val="23"/>
        </w:rPr>
        <w:t>ausing</w:t>
      </w:r>
      <w:proofErr w:type="spellEnd"/>
      <w:r w:rsidRPr="00BD44CE">
        <w:rPr>
          <w:sz w:val="23"/>
          <w:szCs w:val="23"/>
        </w:rPr>
        <w:t xml:space="preserve"> a mother to be instrumental in the eating of her son, which is but a step away from cannibalism” (</w:t>
      </w:r>
      <w:r w:rsidRPr="00BD44CE">
        <w:rPr>
          <w:i/>
          <w:iCs/>
          <w:sz w:val="23"/>
          <w:szCs w:val="23"/>
        </w:rPr>
        <w:t>Exodus 19-40</w:t>
      </w:r>
      <w:r w:rsidRPr="00BD44CE">
        <w:rPr>
          <w:sz w:val="23"/>
          <w:szCs w:val="23"/>
        </w:rPr>
        <w:t xml:space="preserve">, </w:t>
      </w:r>
      <w:r>
        <w:rPr>
          <w:sz w:val="23"/>
          <w:szCs w:val="23"/>
        </w:rPr>
        <w:t xml:space="preserve">p. </w:t>
      </w:r>
      <w:r w:rsidRPr="00BD44CE">
        <w:rPr>
          <w:sz w:val="23"/>
          <w:szCs w:val="23"/>
        </w:rPr>
        <w:t xml:space="preserve">286). </w:t>
      </w:r>
    </w:p>
  </w:footnote>
  <w:footnote w:id="38">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i/>
          <w:iCs/>
          <w:sz w:val="23"/>
          <w:szCs w:val="23"/>
        </w:rPr>
        <w:t>Goodly Gods</w:t>
      </w:r>
      <w:r w:rsidRPr="00BD44CE">
        <w:rPr>
          <w:sz w:val="23"/>
          <w:szCs w:val="23"/>
        </w:rPr>
        <w:t xml:space="preserve">, </w:t>
      </w:r>
      <w:r>
        <w:rPr>
          <w:sz w:val="23"/>
          <w:szCs w:val="23"/>
        </w:rPr>
        <w:t xml:space="preserve">p. </w:t>
      </w:r>
      <w:r w:rsidRPr="00BD44CE">
        <w:rPr>
          <w:sz w:val="23"/>
          <w:szCs w:val="23"/>
        </w:rPr>
        <w:t>158.</w:t>
      </w:r>
    </w:p>
  </w:footnote>
  <w:footnote w:id="39">
    <w:p w:rsidR="00052FC1" w:rsidRPr="00BD44CE" w:rsidRDefault="00052FC1" w:rsidP="006629A7">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“The Kid and Its Mother</w:t>
      </w:r>
      <w:r w:rsidR="006629A7">
        <w:rPr>
          <w:sz w:val="23"/>
          <w:szCs w:val="23"/>
        </w:rPr>
        <w:t>’</w:t>
      </w:r>
      <w:r w:rsidRPr="00BD44CE">
        <w:rPr>
          <w:sz w:val="23"/>
          <w:szCs w:val="23"/>
        </w:rPr>
        <w:t xml:space="preserve">s Milk,” </w:t>
      </w:r>
      <w:r w:rsidRPr="00BD44CE">
        <w:rPr>
          <w:i/>
          <w:iCs/>
          <w:sz w:val="23"/>
          <w:szCs w:val="23"/>
        </w:rPr>
        <w:t>AJSL</w:t>
      </w:r>
      <w:r w:rsidRPr="00BD44CE">
        <w:rPr>
          <w:sz w:val="23"/>
          <w:szCs w:val="23"/>
        </w:rPr>
        <w:t xml:space="preserve"> 40 (1924), </w:t>
      </w:r>
      <w:r>
        <w:rPr>
          <w:sz w:val="23"/>
          <w:szCs w:val="23"/>
        </w:rPr>
        <w:t xml:space="preserve">pp. </w:t>
      </w:r>
      <w:r w:rsidRPr="00BD44CE">
        <w:rPr>
          <w:sz w:val="23"/>
          <w:szCs w:val="23"/>
        </w:rPr>
        <w:t xml:space="preserve">209-218 (quotation on </w:t>
      </w:r>
      <w:r>
        <w:rPr>
          <w:sz w:val="23"/>
          <w:szCs w:val="23"/>
        </w:rPr>
        <w:t xml:space="preserve">pp. </w:t>
      </w:r>
      <w:r w:rsidRPr="00BD44CE">
        <w:rPr>
          <w:sz w:val="23"/>
          <w:szCs w:val="23"/>
        </w:rPr>
        <w:t xml:space="preserve">210-11). </w:t>
      </w:r>
      <w:proofErr w:type="spellStart"/>
      <w:r w:rsidRPr="00BD44CE">
        <w:rPr>
          <w:sz w:val="23"/>
          <w:szCs w:val="23"/>
        </w:rPr>
        <w:t>Radin</w:t>
      </w:r>
      <w:proofErr w:type="spellEnd"/>
      <w:r w:rsidRPr="00BD44CE">
        <w:rPr>
          <w:sz w:val="23"/>
          <w:szCs w:val="23"/>
        </w:rPr>
        <w:t xml:space="preserve"> understands the law to be directed against ceremonies of the Orphic-Dionysiac mysteries.</w:t>
      </w:r>
    </w:p>
  </w:footnote>
  <w:footnote w:id="40">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Contrast, e.g., </w:t>
      </w:r>
      <w:smartTag w:uri="urn:schemas-microsoft-com:office:smarttags" w:element="City">
        <w:smartTag w:uri="urn:schemas-microsoft-com:office:smarttags" w:element="place">
          <w:r w:rsidRPr="00BD44CE">
            <w:rPr>
              <w:sz w:val="23"/>
              <w:szCs w:val="23"/>
            </w:rPr>
            <w:t>Haran</w:t>
          </w:r>
        </w:smartTag>
      </w:smartTag>
      <w:r w:rsidRPr="00BD44CE">
        <w:rPr>
          <w:sz w:val="23"/>
          <w:szCs w:val="23"/>
        </w:rPr>
        <w:t xml:space="preserve">, “Seething a Kid.” Cf. Joseph </w:t>
      </w:r>
      <w:proofErr w:type="spellStart"/>
      <w:r w:rsidRPr="00BD44CE">
        <w:rPr>
          <w:sz w:val="23"/>
          <w:szCs w:val="23"/>
        </w:rPr>
        <w:t>Bekhor</w:t>
      </w:r>
      <w:proofErr w:type="spellEnd"/>
      <w:r w:rsidRPr="00BD44CE">
        <w:rPr>
          <w:sz w:val="23"/>
          <w:szCs w:val="23"/>
        </w:rPr>
        <w:t xml:space="preserve"> Shor, who distinguishes between humanitarian and ethical </w:t>
      </w:r>
      <w:proofErr w:type="gramStart"/>
      <w:r w:rsidRPr="00BD44CE">
        <w:rPr>
          <w:sz w:val="23"/>
          <w:szCs w:val="23"/>
        </w:rPr>
        <w:t>motivations:</w:t>
      </w:r>
      <w:r w:rsidRPr="00CB0A2A">
        <w:rPr>
          <w:rFonts w:cs="David"/>
          <w:sz w:val="23"/>
          <w:szCs w:val="23"/>
          <w:rtl/>
          <w:lang w:bidi="he-IL"/>
        </w:rPr>
        <w:t>לא</w:t>
      </w:r>
      <w:proofErr w:type="gramEnd"/>
      <w:r w:rsidRPr="00CB0A2A">
        <w:rPr>
          <w:rFonts w:cs="David"/>
          <w:sz w:val="23"/>
          <w:szCs w:val="23"/>
          <w:rtl/>
          <w:lang w:bidi="he-IL"/>
        </w:rPr>
        <w:t xml:space="preserve"> מפני שהקדוש ברוך הוא חס על הבהמה</w:t>
      </w:r>
      <w:r w:rsidRPr="00CB0A2A">
        <w:rPr>
          <w:rFonts w:cs="David"/>
          <w:sz w:val="23"/>
          <w:szCs w:val="23"/>
          <w:rtl/>
        </w:rPr>
        <w:t xml:space="preserve">, </w:t>
      </w:r>
      <w:r w:rsidRPr="00CB0A2A">
        <w:rPr>
          <w:rFonts w:cs="David"/>
          <w:sz w:val="23"/>
          <w:szCs w:val="23"/>
          <w:rtl/>
          <w:lang w:bidi="he-IL"/>
        </w:rPr>
        <w:t>אלא שלא ינהגו ישראל דרך אכזריות</w:t>
      </w:r>
      <w:r w:rsidRPr="00BD44CE">
        <w:rPr>
          <w:sz w:val="23"/>
          <w:szCs w:val="23"/>
          <w:rtl/>
        </w:rPr>
        <w:t xml:space="preserve"> </w:t>
      </w:r>
      <w:r w:rsidRPr="00BD44CE">
        <w:rPr>
          <w:sz w:val="23"/>
          <w:szCs w:val="23"/>
        </w:rPr>
        <w:t xml:space="preserve"> (“it is not that God cares about the animal, but that Israel should not become accustomed to cruel behavior”).</w:t>
      </w:r>
    </w:p>
  </w:footnote>
  <w:footnote w:id="41">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For a possible case in point, see my article, “The Plain Sense of Exodus 23:5,” </w:t>
      </w:r>
      <w:r w:rsidRPr="00BD44CE">
        <w:rPr>
          <w:i/>
          <w:iCs/>
          <w:sz w:val="23"/>
          <w:szCs w:val="23"/>
        </w:rPr>
        <w:t>HUCA</w:t>
      </w:r>
      <w:r w:rsidRPr="00BD44CE">
        <w:rPr>
          <w:sz w:val="23"/>
          <w:szCs w:val="23"/>
        </w:rPr>
        <w:t xml:space="preserve"> 59 (1988), </w:t>
      </w:r>
      <w:r>
        <w:rPr>
          <w:sz w:val="23"/>
          <w:szCs w:val="23"/>
        </w:rPr>
        <w:t xml:space="preserve">pp. </w:t>
      </w:r>
      <w:r w:rsidRPr="00BD44CE">
        <w:rPr>
          <w:sz w:val="23"/>
          <w:szCs w:val="23"/>
        </w:rPr>
        <w:t xml:space="preserve">1-22. I propose there (against the </w:t>
      </w:r>
      <w:proofErr w:type="gramStart"/>
      <w:r w:rsidRPr="00BD44CE">
        <w:rPr>
          <w:sz w:val="23"/>
          <w:szCs w:val="23"/>
        </w:rPr>
        <w:t>vast majority</w:t>
      </w:r>
      <w:proofErr w:type="gramEnd"/>
      <w:r w:rsidRPr="00BD44CE">
        <w:rPr>
          <w:sz w:val="23"/>
          <w:szCs w:val="23"/>
        </w:rPr>
        <w:t xml:space="preserve"> of interpreters) that the law has little or nothing to do with concern for animal welfare.</w:t>
      </w:r>
    </w:p>
  </w:footnote>
  <w:footnote w:id="42">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See </w:t>
      </w:r>
      <w:r w:rsidRPr="00BD44CE">
        <w:rPr>
          <w:i/>
          <w:iCs/>
          <w:sz w:val="23"/>
          <w:szCs w:val="23"/>
        </w:rPr>
        <w:t xml:space="preserve">b. </w:t>
      </w:r>
      <w:proofErr w:type="spellStart"/>
      <w:r w:rsidRPr="00BD44CE">
        <w:rPr>
          <w:i/>
          <w:iCs/>
          <w:sz w:val="23"/>
          <w:szCs w:val="23"/>
        </w:rPr>
        <w:t>Sanh</w:t>
      </w:r>
      <w:proofErr w:type="spellEnd"/>
      <w:r w:rsidRPr="00BD44CE">
        <w:rPr>
          <w:i/>
          <w:iCs/>
          <w:sz w:val="23"/>
          <w:szCs w:val="23"/>
        </w:rPr>
        <w:t>.</w:t>
      </w:r>
      <w:r w:rsidRPr="00BD44CE">
        <w:rPr>
          <w:sz w:val="23"/>
          <w:szCs w:val="23"/>
        </w:rPr>
        <w:t xml:space="preserve"> 4b (bot.</w:t>
      </w:r>
      <w:proofErr w:type="gramStart"/>
      <w:r w:rsidRPr="00BD44CE">
        <w:rPr>
          <w:sz w:val="23"/>
          <w:szCs w:val="23"/>
        </w:rPr>
        <w:t>):</w:t>
      </w:r>
      <w:r w:rsidRPr="00CB0A2A">
        <w:rPr>
          <w:rFonts w:cs="David"/>
          <w:sz w:val="23"/>
          <w:szCs w:val="23"/>
          <w:rtl/>
          <w:lang w:bidi="he-IL"/>
        </w:rPr>
        <w:t>אמר</w:t>
      </w:r>
      <w:proofErr w:type="gramEnd"/>
      <w:r w:rsidRPr="00CB0A2A">
        <w:rPr>
          <w:rFonts w:cs="David"/>
          <w:sz w:val="23"/>
          <w:szCs w:val="23"/>
          <w:rtl/>
          <w:lang w:bidi="he-IL"/>
        </w:rPr>
        <w:t xml:space="preserve"> רב אחא בריה </w:t>
      </w:r>
      <w:proofErr w:type="spellStart"/>
      <w:r w:rsidRPr="00CB0A2A">
        <w:rPr>
          <w:rFonts w:cs="David"/>
          <w:sz w:val="23"/>
          <w:szCs w:val="23"/>
          <w:rtl/>
          <w:lang w:bidi="he-IL"/>
        </w:rPr>
        <w:t>דרב</w:t>
      </w:r>
      <w:proofErr w:type="spellEnd"/>
      <w:r w:rsidRPr="00CB0A2A">
        <w:rPr>
          <w:rFonts w:cs="David"/>
          <w:sz w:val="23"/>
          <w:szCs w:val="23"/>
          <w:rtl/>
          <w:lang w:bidi="he-IL"/>
        </w:rPr>
        <w:t xml:space="preserve"> </w:t>
      </w:r>
      <w:proofErr w:type="spellStart"/>
      <w:r w:rsidRPr="00CB0A2A">
        <w:rPr>
          <w:rFonts w:cs="David"/>
          <w:sz w:val="23"/>
          <w:szCs w:val="23"/>
          <w:rtl/>
          <w:lang w:bidi="he-IL"/>
        </w:rPr>
        <w:t>איקא</w:t>
      </w:r>
      <w:proofErr w:type="spellEnd"/>
      <w:r w:rsidRPr="00CB0A2A">
        <w:rPr>
          <w:rFonts w:cs="David"/>
          <w:sz w:val="23"/>
          <w:szCs w:val="23"/>
          <w:rtl/>
        </w:rPr>
        <w:t xml:space="preserve">: </w:t>
      </w:r>
      <w:r w:rsidRPr="00CB0A2A">
        <w:rPr>
          <w:rFonts w:cs="David"/>
          <w:sz w:val="23"/>
          <w:szCs w:val="23"/>
          <w:rtl/>
          <w:lang w:bidi="he-IL"/>
        </w:rPr>
        <w:t>אמר קרא לא תבשל גדי</w:t>
      </w:r>
      <w:r w:rsidRPr="00CB0A2A">
        <w:rPr>
          <w:rFonts w:cs="David"/>
          <w:sz w:val="23"/>
          <w:szCs w:val="23"/>
          <w:rtl/>
        </w:rPr>
        <w:t xml:space="preserve">, </w:t>
      </w:r>
      <w:r w:rsidRPr="00CB0A2A">
        <w:rPr>
          <w:rFonts w:cs="David"/>
          <w:sz w:val="23"/>
          <w:szCs w:val="23"/>
          <w:rtl/>
          <w:lang w:bidi="he-IL"/>
        </w:rPr>
        <w:t>דרך בישול אסרה תורה</w:t>
      </w:r>
      <w:r w:rsidRPr="00BD44CE">
        <w:rPr>
          <w:sz w:val="23"/>
          <w:szCs w:val="23"/>
        </w:rPr>
        <w:t xml:space="preserve"> (“R. Aha the son of R. </w:t>
      </w:r>
      <w:proofErr w:type="spellStart"/>
      <w:r w:rsidRPr="00BD44CE">
        <w:rPr>
          <w:sz w:val="23"/>
          <w:szCs w:val="23"/>
        </w:rPr>
        <w:t>Ika</w:t>
      </w:r>
      <w:proofErr w:type="spellEnd"/>
      <w:r w:rsidRPr="00BD44CE">
        <w:rPr>
          <w:sz w:val="23"/>
          <w:szCs w:val="23"/>
        </w:rPr>
        <w:t xml:space="preserve"> said: When Scripture says, ‘You shall not boil a kid,’ the Torah forbids boiling as a method of cooking.”). Rashi draws on that comment to defend the reading of </w:t>
      </w:r>
      <w:r w:rsidRPr="00CB0A2A">
        <w:rPr>
          <w:rFonts w:cs="David"/>
          <w:sz w:val="23"/>
          <w:szCs w:val="23"/>
          <w:rtl/>
          <w:lang w:bidi="he-IL"/>
        </w:rPr>
        <w:t>חלב</w:t>
      </w:r>
      <w:r w:rsidRPr="00BD44CE">
        <w:rPr>
          <w:sz w:val="23"/>
          <w:szCs w:val="23"/>
        </w:rPr>
        <w:t xml:space="preserve"> as “milk” as opposed to “fat</w:t>
      </w:r>
      <w:proofErr w:type="gramStart"/>
      <w:r w:rsidRPr="00BD44CE">
        <w:rPr>
          <w:sz w:val="23"/>
          <w:szCs w:val="23"/>
        </w:rPr>
        <w:t>:”</w:t>
      </w:r>
      <w:r w:rsidRPr="00CB0A2A">
        <w:rPr>
          <w:rFonts w:cs="David"/>
          <w:sz w:val="23"/>
          <w:szCs w:val="23"/>
          <w:rtl/>
          <w:lang w:bidi="he-IL"/>
        </w:rPr>
        <w:t>חלב</w:t>
      </w:r>
      <w:proofErr w:type="gramEnd"/>
      <w:r w:rsidRPr="00CB0A2A">
        <w:rPr>
          <w:rFonts w:cs="David"/>
          <w:sz w:val="23"/>
          <w:szCs w:val="23"/>
          <w:rtl/>
          <w:lang w:bidi="he-IL"/>
        </w:rPr>
        <w:t xml:space="preserve"> צלול כמים</w:t>
      </w:r>
      <w:r w:rsidRPr="00CB0A2A">
        <w:rPr>
          <w:rFonts w:cs="David"/>
          <w:sz w:val="23"/>
          <w:szCs w:val="23"/>
          <w:rtl/>
        </w:rPr>
        <w:t xml:space="preserve">, </w:t>
      </w:r>
      <w:r w:rsidRPr="00CB0A2A">
        <w:rPr>
          <w:rFonts w:cs="David"/>
          <w:sz w:val="23"/>
          <w:szCs w:val="23"/>
          <w:rtl/>
          <w:lang w:bidi="he-IL"/>
        </w:rPr>
        <w:t>ואיכא בישול</w:t>
      </w:r>
      <w:r w:rsidRPr="00CB0A2A">
        <w:rPr>
          <w:rFonts w:cs="David"/>
          <w:sz w:val="23"/>
          <w:szCs w:val="23"/>
          <w:rtl/>
        </w:rPr>
        <w:t xml:space="preserve">, </w:t>
      </w:r>
      <w:r w:rsidRPr="00CB0A2A">
        <w:rPr>
          <w:rFonts w:cs="David"/>
          <w:sz w:val="23"/>
          <w:szCs w:val="23"/>
          <w:rtl/>
          <w:lang w:bidi="he-IL"/>
        </w:rPr>
        <w:t xml:space="preserve">אבל חלב אינו בישול אלא </w:t>
      </w:r>
      <w:proofErr w:type="spellStart"/>
      <w:r w:rsidRPr="00CB0A2A">
        <w:rPr>
          <w:rFonts w:cs="David"/>
          <w:sz w:val="23"/>
          <w:szCs w:val="23"/>
          <w:rtl/>
          <w:lang w:bidi="he-IL"/>
        </w:rPr>
        <w:t>טגון</w:t>
      </w:r>
      <w:proofErr w:type="spellEnd"/>
      <w:r w:rsidRPr="00CB0A2A">
        <w:rPr>
          <w:rFonts w:cs="David"/>
          <w:sz w:val="23"/>
          <w:szCs w:val="23"/>
        </w:rPr>
        <w:t xml:space="preserve"> </w:t>
      </w:r>
      <w:r w:rsidRPr="00BD44CE">
        <w:rPr>
          <w:sz w:val="23"/>
          <w:szCs w:val="23"/>
        </w:rPr>
        <w:t>(“Milk is liquid like water, so it can be used for boiling; cooking in fat is frying, not boiling.”)</w:t>
      </w:r>
    </w:p>
  </w:footnote>
  <w:footnote w:id="43">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In other words, does </w:t>
      </w:r>
      <w:r w:rsidRPr="00CB0A2A">
        <w:rPr>
          <w:rFonts w:cs="David"/>
          <w:sz w:val="23"/>
          <w:szCs w:val="23"/>
          <w:rtl/>
          <w:lang w:bidi="he-IL"/>
        </w:rPr>
        <w:t>בשל</w:t>
      </w:r>
      <w:r w:rsidRPr="00BD44CE">
        <w:rPr>
          <w:sz w:val="23"/>
          <w:szCs w:val="23"/>
        </w:rPr>
        <w:t xml:space="preserve"> mean “boil” only when a liquid medium (milk, water) is specified?</w:t>
      </w:r>
    </w:p>
  </w:footnote>
  <w:footnote w:id="44">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There is ample precedent for the inconsistency, going back to the Septuagint, which uses ὀπ</w:t>
      </w:r>
      <w:proofErr w:type="spellStart"/>
      <w:r w:rsidRPr="00BD44CE">
        <w:rPr>
          <w:sz w:val="23"/>
          <w:szCs w:val="23"/>
        </w:rPr>
        <w:t>τάω</w:t>
      </w:r>
      <w:proofErr w:type="spellEnd"/>
      <w:r w:rsidRPr="00BD44CE">
        <w:rPr>
          <w:sz w:val="23"/>
          <w:szCs w:val="23"/>
        </w:rPr>
        <w:t xml:space="preserve">, “roast, broil” at the first occurrence of </w:t>
      </w:r>
      <w:r w:rsidRPr="00BD44CE">
        <w:rPr>
          <w:sz w:val="23"/>
          <w:szCs w:val="23"/>
          <w:rtl/>
          <w:lang w:bidi="he-IL"/>
        </w:rPr>
        <w:t>בשל</w:t>
      </w:r>
      <w:r w:rsidRPr="00BD44CE">
        <w:rPr>
          <w:sz w:val="23"/>
          <w:szCs w:val="23"/>
        </w:rPr>
        <w:t xml:space="preserve"> and </w:t>
      </w:r>
      <w:proofErr w:type="spellStart"/>
      <w:r w:rsidRPr="00BD44CE">
        <w:rPr>
          <w:sz w:val="23"/>
          <w:szCs w:val="23"/>
        </w:rPr>
        <w:t>ἕψω</w:t>
      </w:r>
      <w:proofErr w:type="spellEnd"/>
      <w:r w:rsidRPr="00BD44CE">
        <w:rPr>
          <w:sz w:val="23"/>
          <w:szCs w:val="23"/>
        </w:rPr>
        <w:t>, “boil, seethe,” at the second.</w:t>
      </w:r>
    </w:p>
  </w:footnote>
  <w:footnote w:id="45">
    <w:p w:rsidR="00052FC1" w:rsidRPr="00BD44CE" w:rsidRDefault="00052FC1" w:rsidP="006629A7">
      <w:pPr>
        <w:pStyle w:val="ab"/>
        <w:tabs>
          <w:tab w:val="left" w:pos="288"/>
        </w:tabs>
        <w:spacing w:line="270" w:lineRule="exact"/>
        <w:jc w:val="both"/>
        <w:rPr>
          <w:sz w:val="23"/>
          <w:szCs w:val="23"/>
          <w:u w:val="single"/>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See Jacob Zvi Mecklenburg, </w:t>
      </w:r>
      <w:r w:rsidRPr="00BD44CE">
        <w:rPr>
          <w:i/>
          <w:iCs/>
          <w:sz w:val="23"/>
          <w:szCs w:val="23"/>
        </w:rPr>
        <w:t>Ha-</w:t>
      </w:r>
      <w:proofErr w:type="spellStart"/>
      <w:r w:rsidRPr="00BD44CE">
        <w:rPr>
          <w:i/>
          <w:iCs/>
          <w:sz w:val="23"/>
          <w:szCs w:val="23"/>
        </w:rPr>
        <w:t>ketav</w:t>
      </w:r>
      <w:proofErr w:type="spellEnd"/>
      <w:r w:rsidRPr="00BD44CE">
        <w:rPr>
          <w:i/>
          <w:iCs/>
          <w:sz w:val="23"/>
          <w:szCs w:val="23"/>
        </w:rPr>
        <w:t xml:space="preserve"> </w:t>
      </w:r>
      <w:proofErr w:type="spellStart"/>
      <w:r w:rsidRPr="00BD44CE">
        <w:rPr>
          <w:i/>
          <w:iCs/>
          <w:sz w:val="23"/>
          <w:szCs w:val="23"/>
        </w:rPr>
        <w:t>ve</w:t>
      </w:r>
      <w:proofErr w:type="spellEnd"/>
      <w:r w:rsidRPr="00BD44CE">
        <w:rPr>
          <w:i/>
          <w:iCs/>
          <w:sz w:val="23"/>
          <w:szCs w:val="23"/>
        </w:rPr>
        <w:t>-ha-</w:t>
      </w:r>
      <w:proofErr w:type="spellStart"/>
      <w:r w:rsidRPr="00BD44CE">
        <w:rPr>
          <w:i/>
          <w:iCs/>
          <w:sz w:val="23"/>
          <w:szCs w:val="23"/>
        </w:rPr>
        <w:t>qabbala</w:t>
      </w:r>
      <w:proofErr w:type="spellEnd"/>
      <w:r w:rsidRPr="00BD44CE">
        <w:rPr>
          <w:sz w:val="23"/>
          <w:szCs w:val="23"/>
        </w:rPr>
        <w:t xml:space="preserve">, on the three senses of the root </w:t>
      </w:r>
      <w:r w:rsidRPr="00CB0A2A">
        <w:rPr>
          <w:rFonts w:cs="David"/>
          <w:sz w:val="23"/>
          <w:szCs w:val="23"/>
          <w:rtl/>
          <w:lang w:bidi="he-IL"/>
        </w:rPr>
        <w:t>בשל</w:t>
      </w:r>
      <w:r w:rsidRPr="00BD44CE">
        <w:rPr>
          <w:sz w:val="23"/>
          <w:szCs w:val="23"/>
        </w:rPr>
        <w:t>: “ripen/mature</w:t>
      </w:r>
      <w:r w:rsidR="006629A7" w:rsidRPr="00BD44CE">
        <w:rPr>
          <w:sz w:val="23"/>
          <w:szCs w:val="23"/>
        </w:rPr>
        <w:t>”</w:t>
      </w:r>
      <w:r w:rsidRPr="00BD44CE">
        <w:rPr>
          <w:sz w:val="23"/>
          <w:szCs w:val="23"/>
        </w:rPr>
        <w:t>, “boil</w:t>
      </w:r>
      <w:r w:rsidR="006629A7" w:rsidRPr="00BD44CE">
        <w:rPr>
          <w:sz w:val="23"/>
          <w:szCs w:val="23"/>
        </w:rPr>
        <w:t>”</w:t>
      </w:r>
      <w:r w:rsidRPr="00BD44CE">
        <w:rPr>
          <w:sz w:val="23"/>
          <w:szCs w:val="23"/>
        </w:rPr>
        <w:t xml:space="preserve">, and “cook” by any means, including roasting (following Pseudo-Rashi on 2 Chron 35:13). The common element, he suggests, is whatever makes food fit for consumption. Joseph </w:t>
      </w:r>
      <w:proofErr w:type="spellStart"/>
      <w:r w:rsidRPr="00BD44CE">
        <w:rPr>
          <w:sz w:val="23"/>
          <w:szCs w:val="23"/>
        </w:rPr>
        <w:t>Bekhor</w:t>
      </w:r>
      <w:proofErr w:type="spellEnd"/>
      <w:r w:rsidRPr="00BD44CE">
        <w:rPr>
          <w:sz w:val="23"/>
          <w:szCs w:val="23"/>
        </w:rPr>
        <w:t xml:space="preserve"> Shor preceded </w:t>
      </w:r>
      <w:smartTag w:uri="urn:schemas-microsoft-com:office:smarttags" w:element="place">
        <w:r w:rsidRPr="00BD44CE">
          <w:rPr>
            <w:sz w:val="23"/>
            <w:szCs w:val="23"/>
          </w:rPr>
          <w:t>Mecklenburg</w:t>
        </w:r>
      </w:smartTag>
      <w:r w:rsidRPr="00BD44CE">
        <w:rPr>
          <w:sz w:val="23"/>
          <w:szCs w:val="23"/>
        </w:rPr>
        <w:t xml:space="preserve"> in rendering </w:t>
      </w:r>
      <w:r w:rsidRPr="00CB0A2A">
        <w:rPr>
          <w:rFonts w:cs="David"/>
          <w:sz w:val="23"/>
          <w:szCs w:val="23"/>
          <w:rtl/>
          <w:lang w:bidi="he-IL"/>
        </w:rPr>
        <w:t>בשל</w:t>
      </w:r>
      <w:r w:rsidRPr="00BD44CE">
        <w:rPr>
          <w:sz w:val="23"/>
          <w:szCs w:val="23"/>
        </w:rPr>
        <w:t xml:space="preserve"> as “mature</w:t>
      </w:r>
      <w:r w:rsidR="006629A7" w:rsidRPr="00BD44CE">
        <w:rPr>
          <w:sz w:val="23"/>
          <w:szCs w:val="23"/>
        </w:rPr>
        <w:t>”</w:t>
      </w:r>
      <w:r w:rsidRPr="00BD44CE">
        <w:rPr>
          <w:sz w:val="23"/>
          <w:szCs w:val="23"/>
        </w:rPr>
        <w:t>, and in the first part of his interpretation he omits the method of cooking altogether:</w:t>
      </w:r>
    </w:p>
    <w:p w:rsidR="00052FC1" w:rsidRPr="00CB0A2A" w:rsidRDefault="00052FC1" w:rsidP="006629A7">
      <w:pPr>
        <w:pStyle w:val="ab"/>
        <w:tabs>
          <w:tab w:val="left" w:pos="288"/>
        </w:tabs>
        <w:bidi/>
        <w:spacing w:line="270" w:lineRule="exact"/>
        <w:ind w:left="720" w:right="720"/>
        <w:jc w:val="both"/>
        <w:rPr>
          <w:rFonts w:cs="David"/>
          <w:sz w:val="23"/>
          <w:szCs w:val="23"/>
        </w:rPr>
      </w:pPr>
      <w:r w:rsidRPr="00CB0A2A">
        <w:rPr>
          <w:rFonts w:cs="David"/>
          <w:sz w:val="23"/>
          <w:szCs w:val="23"/>
          <w:rtl/>
          <w:lang w:bidi="he-IL"/>
        </w:rPr>
        <w:t>לפי הפשט</w:t>
      </w:r>
      <w:r w:rsidRPr="00CB0A2A">
        <w:rPr>
          <w:rFonts w:cs="David"/>
          <w:sz w:val="23"/>
          <w:szCs w:val="23"/>
          <w:rtl/>
        </w:rPr>
        <w:t xml:space="preserve">, </w:t>
      </w:r>
      <w:r w:rsidRPr="00CB0A2A">
        <w:rPr>
          <w:rFonts w:cs="David"/>
          <w:sz w:val="23"/>
          <w:szCs w:val="23"/>
          <w:rtl/>
          <w:lang w:bidi="he-IL"/>
        </w:rPr>
        <w:t>בישול לשון גידול וגמר</w:t>
      </w:r>
      <w:r w:rsidRPr="00CB0A2A">
        <w:rPr>
          <w:rFonts w:cs="David"/>
          <w:sz w:val="23"/>
          <w:szCs w:val="23"/>
          <w:rtl/>
        </w:rPr>
        <w:t xml:space="preserve">, </w:t>
      </w:r>
      <w:r w:rsidRPr="00CB0A2A">
        <w:rPr>
          <w:rFonts w:cs="David"/>
          <w:sz w:val="23"/>
          <w:szCs w:val="23"/>
          <w:rtl/>
          <w:lang w:bidi="he-IL"/>
        </w:rPr>
        <w:t xml:space="preserve">כמו הבשילו </w:t>
      </w:r>
      <w:proofErr w:type="spellStart"/>
      <w:r w:rsidRPr="00CB0A2A">
        <w:rPr>
          <w:rFonts w:cs="David"/>
          <w:sz w:val="23"/>
          <w:szCs w:val="23"/>
          <w:rtl/>
          <w:lang w:bidi="he-IL"/>
        </w:rPr>
        <w:t>אשכלותיה</w:t>
      </w:r>
      <w:proofErr w:type="spellEnd"/>
      <w:r w:rsidRPr="00CB0A2A">
        <w:rPr>
          <w:rFonts w:cs="David"/>
          <w:sz w:val="23"/>
          <w:szCs w:val="23"/>
          <w:rtl/>
          <w:lang w:bidi="he-IL"/>
        </w:rPr>
        <w:t xml:space="preserve"> ענבים</w:t>
      </w:r>
      <w:r w:rsidRPr="00CB0A2A">
        <w:rPr>
          <w:rFonts w:cs="David"/>
          <w:sz w:val="23"/>
          <w:szCs w:val="23"/>
          <w:rtl/>
        </w:rPr>
        <w:t xml:space="preserve">. </w:t>
      </w:r>
      <w:r w:rsidRPr="00CB0A2A">
        <w:rPr>
          <w:rFonts w:cs="David"/>
          <w:sz w:val="23"/>
          <w:szCs w:val="23"/>
          <w:rtl/>
          <w:lang w:bidi="he-IL"/>
        </w:rPr>
        <w:t xml:space="preserve">והכי </w:t>
      </w:r>
      <w:proofErr w:type="spellStart"/>
      <w:r w:rsidRPr="00CB0A2A">
        <w:rPr>
          <w:rFonts w:cs="David"/>
          <w:sz w:val="23"/>
          <w:szCs w:val="23"/>
          <w:rtl/>
          <w:lang w:bidi="he-IL"/>
        </w:rPr>
        <w:t>קאמר</w:t>
      </w:r>
      <w:proofErr w:type="spellEnd"/>
      <w:r w:rsidRPr="00CB0A2A">
        <w:rPr>
          <w:rFonts w:cs="David"/>
          <w:sz w:val="23"/>
          <w:szCs w:val="23"/>
          <w:rtl/>
          <w:lang w:bidi="he-IL"/>
        </w:rPr>
        <w:t xml:space="preserve"> לא תניחנו לגדל ולגמול בחלב אמו</w:t>
      </w:r>
      <w:r w:rsidRPr="00CB0A2A">
        <w:rPr>
          <w:rFonts w:cs="David"/>
          <w:sz w:val="23"/>
          <w:szCs w:val="23"/>
          <w:rtl/>
        </w:rPr>
        <w:t xml:space="preserve">, </w:t>
      </w:r>
      <w:proofErr w:type="spellStart"/>
      <w:r w:rsidRPr="00CB0A2A">
        <w:rPr>
          <w:rFonts w:cs="David"/>
          <w:sz w:val="23"/>
          <w:szCs w:val="23"/>
          <w:rtl/>
          <w:lang w:bidi="he-IL"/>
        </w:rPr>
        <w:t>שתאחרנו</w:t>
      </w:r>
      <w:proofErr w:type="spellEnd"/>
      <w:r w:rsidRPr="00CB0A2A">
        <w:rPr>
          <w:rFonts w:cs="David"/>
          <w:sz w:val="23"/>
          <w:szCs w:val="23"/>
          <w:rtl/>
          <w:lang w:bidi="he-IL"/>
        </w:rPr>
        <w:t xml:space="preserve"> עד שתגדלנו האם בחלבה</w:t>
      </w:r>
      <w:r w:rsidRPr="00CB0A2A">
        <w:rPr>
          <w:rFonts w:cs="David"/>
          <w:sz w:val="23"/>
          <w:szCs w:val="23"/>
          <w:rtl/>
        </w:rPr>
        <w:t xml:space="preserve">, </w:t>
      </w:r>
      <w:r w:rsidRPr="00CB0A2A">
        <w:rPr>
          <w:rFonts w:cs="David"/>
          <w:sz w:val="23"/>
          <w:szCs w:val="23"/>
          <w:rtl/>
          <w:lang w:bidi="he-IL"/>
        </w:rPr>
        <w:t>אלא בראשית תביאנו</w:t>
      </w:r>
      <w:r w:rsidRPr="00CB0A2A">
        <w:rPr>
          <w:rFonts w:cs="David"/>
          <w:sz w:val="23"/>
          <w:szCs w:val="23"/>
          <w:rtl/>
        </w:rPr>
        <w:t xml:space="preserve">, </w:t>
      </w:r>
      <w:r w:rsidRPr="00CB0A2A">
        <w:rPr>
          <w:rFonts w:cs="David"/>
          <w:sz w:val="23"/>
          <w:szCs w:val="23"/>
          <w:rtl/>
          <w:lang w:bidi="he-IL"/>
        </w:rPr>
        <w:t>דומיית תחילת הפסוק שאמר ראשית בכורי אדמתך</w:t>
      </w:r>
      <w:r w:rsidRPr="00CB0A2A">
        <w:rPr>
          <w:rFonts w:cs="David"/>
          <w:sz w:val="23"/>
          <w:szCs w:val="23"/>
          <w:rtl/>
        </w:rPr>
        <w:t>:</w:t>
      </w:r>
    </w:p>
    <w:p w:rsidR="00052FC1" w:rsidRPr="00BD44CE" w:rsidRDefault="00052FC1" w:rsidP="006629A7">
      <w:pPr>
        <w:pStyle w:val="ab"/>
        <w:tabs>
          <w:tab w:val="left" w:pos="288"/>
        </w:tabs>
        <w:spacing w:line="270" w:lineRule="exact"/>
        <w:ind w:left="720" w:right="720"/>
        <w:jc w:val="both"/>
        <w:rPr>
          <w:sz w:val="23"/>
          <w:szCs w:val="23"/>
        </w:rPr>
      </w:pPr>
      <w:r w:rsidRPr="00BD44CE">
        <w:rPr>
          <w:sz w:val="23"/>
          <w:szCs w:val="23"/>
        </w:rPr>
        <w:t xml:space="preserve">According to the literal meaning, </w:t>
      </w:r>
      <w:r w:rsidRPr="00CB0A2A">
        <w:rPr>
          <w:rFonts w:cs="David"/>
          <w:sz w:val="23"/>
          <w:szCs w:val="23"/>
          <w:rtl/>
          <w:lang w:bidi="he-IL"/>
        </w:rPr>
        <w:t>בישול</w:t>
      </w:r>
      <w:r w:rsidRPr="00BD44CE">
        <w:rPr>
          <w:sz w:val="23"/>
          <w:szCs w:val="23"/>
        </w:rPr>
        <w:t xml:space="preserve"> means growing to maturity, as in “its clusters ripened into grapes” (Gen 40:10). What it means is, do not let it grow and be weaned on its mother’s milk, tarrying until it is fully grown. Rather, bring it [as an offering] right away (</w:t>
      </w:r>
      <w:r w:rsidRPr="00CB0A2A">
        <w:rPr>
          <w:rFonts w:cs="David"/>
          <w:sz w:val="23"/>
          <w:szCs w:val="23"/>
          <w:rtl/>
          <w:lang w:bidi="he-IL"/>
        </w:rPr>
        <w:t>בראשית</w:t>
      </w:r>
      <w:r w:rsidRPr="00BD44CE">
        <w:rPr>
          <w:sz w:val="23"/>
          <w:szCs w:val="23"/>
        </w:rPr>
        <w:t>), by analogy with the beginning of the verse, which says, “the first fruits (</w:t>
      </w:r>
      <w:r w:rsidRPr="00CB0A2A">
        <w:rPr>
          <w:rFonts w:cs="David"/>
          <w:sz w:val="23"/>
          <w:szCs w:val="23"/>
          <w:rtl/>
          <w:lang w:bidi="he-IL"/>
        </w:rPr>
        <w:t>ראשית</w:t>
      </w:r>
      <w:r w:rsidRPr="00BD44CE">
        <w:rPr>
          <w:sz w:val="23"/>
          <w:szCs w:val="23"/>
        </w:rPr>
        <w:t>) of your land.”</w:t>
      </w:r>
    </w:p>
    <w:p w:rsidR="00052FC1" w:rsidRPr="00BD44CE" w:rsidRDefault="00052FC1" w:rsidP="006629A7">
      <w:pPr>
        <w:pStyle w:val="ab"/>
        <w:spacing w:line="270" w:lineRule="exact"/>
        <w:ind w:right="40"/>
        <w:jc w:val="both"/>
        <w:rPr>
          <w:sz w:val="23"/>
          <w:szCs w:val="23"/>
        </w:rPr>
      </w:pPr>
      <w:r w:rsidRPr="00BD44CE">
        <w:rPr>
          <w:sz w:val="23"/>
          <w:szCs w:val="23"/>
        </w:rPr>
        <w:t xml:space="preserve">Cf. Lev 22:27: “When an ox or a sheep or a goat is born, it shall stay seven days with its mother, and from the eighth day on it shall be acceptable as an offering by fire to the Lord.” That verse is arguably the Holiness Code’s reinterpretation of the kid law. See Christophe </w:t>
      </w:r>
      <w:proofErr w:type="spellStart"/>
      <w:r w:rsidRPr="00BD44CE">
        <w:rPr>
          <w:sz w:val="23"/>
          <w:szCs w:val="23"/>
        </w:rPr>
        <w:t>Nihan</w:t>
      </w:r>
      <w:proofErr w:type="spellEnd"/>
      <w:r w:rsidRPr="00BD44CE">
        <w:rPr>
          <w:sz w:val="23"/>
          <w:szCs w:val="23"/>
        </w:rPr>
        <w:t xml:space="preserve">, </w:t>
      </w:r>
      <w:r w:rsidRPr="00BD44CE">
        <w:rPr>
          <w:i/>
          <w:iCs/>
          <w:sz w:val="23"/>
          <w:szCs w:val="23"/>
        </w:rPr>
        <w:t>From Priestly Torah to Pentateuch</w:t>
      </w:r>
      <w:r w:rsidRPr="00BD44CE">
        <w:rPr>
          <w:sz w:val="23"/>
          <w:szCs w:val="23"/>
        </w:rPr>
        <w:t xml:space="preserve"> (FAT</w:t>
      </w:r>
      <w:r w:rsidRPr="00BD44CE">
        <w:rPr>
          <w:sz w:val="23"/>
          <w:szCs w:val="23"/>
          <w:vertAlign w:val="superscript"/>
        </w:rPr>
        <w:t>2</w:t>
      </w:r>
      <w:r w:rsidRPr="00BD44CE">
        <w:rPr>
          <w:sz w:val="23"/>
          <w:szCs w:val="23"/>
        </w:rPr>
        <w:t xml:space="preserve"> 25; Tübingen: Mohr </w:t>
      </w:r>
      <w:proofErr w:type="spellStart"/>
      <w:r w:rsidRPr="00BD44CE">
        <w:rPr>
          <w:sz w:val="23"/>
          <w:szCs w:val="23"/>
        </w:rPr>
        <w:t>Siebeck</w:t>
      </w:r>
      <w:proofErr w:type="spellEnd"/>
      <w:r w:rsidRPr="00BD44CE">
        <w:rPr>
          <w:sz w:val="23"/>
          <w:szCs w:val="23"/>
        </w:rPr>
        <w:t xml:space="preserve">, 2007), 492-93 (with additional references). There is nothing humane about the delay: it is analogous either to the waiting period prior to male circumcision (Ibn Ezra) or to a period of purification following the birth, which </w:t>
      </w:r>
      <w:proofErr w:type="spellStart"/>
      <w:r w:rsidRPr="00BD44CE">
        <w:rPr>
          <w:sz w:val="23"/>
          <w:szCs w:val="23"/>
        </w:rPr>
        <w:t>Bekhor</w:t>
      </w:r>
      <w:proofErr w:type="spellEnd"/>
      <w:r w:rsidRPr="00BD44CE">
        <w:rPr>
          <w:sz w:val="23"/>
          <w:szCs w:val="23"/>
        </w:rPr>
        <w:t xml:space="preserve"> Shor characterizes as “separation from a place of impurity and stench.”</w:t>
      </w:r>
    </w:p>
    <w:p w:rsidR="00052FC1" w:rsidRPr="00BD44CE" w:rsidRDefault="00052FC1" w:rsidP="006629A7">
      <w:pPr>
        <w:pStyle w:val="ab"/>
        <w:spacing w:line="270" w:lineRule="exact"/>
        <w:ind w:right="40"/>
        <w:jc w:val="both"/>
        <w:rPr>
          <w:sz w:val="23"/>
          <w:szCs w:val="23"/>
        </w:rPr>
      </w:pPr>
      <w:r w:rsidRPr="00BD44CE">
        <w:rPr>
          <w:sz w:val="23"/>
          <w:szCs w:val="23"/>
        </w:rPr>
        <w:t xml:space="preserve">There is an anticipation of </w:t>
      </w:r>
      <w:proofErr w:type="spellStart"/>
      <w:r w:rsidRPr="00BD44CE">
        <w:rPr>
          <w:sz w:val="23"/>
          <w:szCs w:val="23"/>
        </w:rPr>
        <w:t>Bekhor</w:t>
      </w:r>
      <w:proofErr w:type="spellEnd"/>
      <w:r w:rsidRPr="00BD44CE">
        <w:rPr>
          <w:sz w:val="23"/>
          <w:szCs w:val="23"/>
        </w:rPr>
        <w:t xml:space="preserve"> Shor’s treatment of the kid law in the view ascribed to the ninth-century Karaite Benjamin al-</w:t>
      </w:r>
      <w:proofErr w:type="spellStart"/>
      <w:r w:rsidRPr="00BD44CE">
        <w:rPr>
          <w:sz w:val="23"/>
          <w:szCs w:val="23"/>
        </w:rPr>
        <w:t>Nahawandi</w:t>
      </w:r>
      <w:proofErr w:type="spellEnd"/>
      <w:r w:rsidRPr="00BD44CE">
        <w:rPr>
          <w:sz w:val="23"/>
          <w:szCs w:val="23"/>
        </w:rPr>
        <w:t xml:space="preserve"> by </w:t>
      </w:r>
      <w:proofErr w:type="spellStart"/>
      <w:r w:rsidRPr="00BD44CE">
        <w:rPr>
          <w:sz w:val="23"/>
          <w:szCs w:val="23"/>
        </w:rPr>
        <w:t>Qirqisani</w:t>
      </w:r>
      <w:proofErr w:type="spellEnd"/>
      <w:r w:rsidRPr="00BD44CE">
        <w:rPr>
          <w:sz w:val="23"/>
          <w:szCs w:val="23"/>
        </w:rPr>
        <w:t xml:space="preserve">, according to which </w:t>
      </w:r>
      <w:r w:rsidRPr="005101A7">
        <w:rPr>
          <w:rFonts w:cs="David"/>
          <w:sz w:val="23"/>
          <w:szCs w:val="23"/>
          <w:rtl/>
          <w:lang w:bidi="he-IL"/>
        </w:rPr>
        <w:t>בשל</w:t>
      </w:r>
      <w:r w:rsidRPr="00BD44CE">
        <w:rPr>
          <w:sz w:val="23"/>
          <w:szCs w:val="23"/>
        </w:rPr>
        <w:t xml:space="preserve"> refers to breeding/rearing (</w:t>
      </w:r>
      <w:proofErr w:type="spellStart"/>
      <w:r w:rsidRPr="00BD44CE">
        <w:rPr>
          <w:i/>
          <w:sz w:val="23"/>
          <w:szCs w:val="23"/>
        </w:rPr>
        <w:t>tarbîya</w:t>
      </w:r>
      <w:proofErr w:type="spellEnd"/>
      <w:r w:rsidRPr="00BD44CE">
        <w:rPr>
          <w:sz w:val="23"/>
          <w:szCs w:val="23"/>
        </w:rPr>
        <w:t>) and raising (</w:t>
      </w:r>
      <w:proofErr w:type="spellStart"/>
      <w:r w:rsidRPr="00BD44CE">
        <w:rPr>
          <w:i/>
          <w:sz w:val="23"/>
          <w:szCs w:val="23"/>
        </w:rPr>
        <w:t>inshâ</w:t>
      </w:r>
      <w:proofErr w:type="spellEnd"/>
      <w:r w:rsidRPr="00BD44CE">
        <w:rPr>
          <w:i/>
          <w:sz w:val="23"/>
          <w:szCs w:val="23"/>
        </w:rPr>
        <w:t>’</w:t>
      </w:r>
      <w:r w:rsidRPr="00BD44CE">
        <w:rPr>
          <w:sz w:val="23"/>
          <w:szCs w:val="23"/>
        </w:rPr>
        <w:t xml:space="preserve">). See </w:t>
      </w:r>
      <w:proofErr w:type="spellStart"/>
      <w:r w:rsidRPr="00BD44CE">
        <w:rPr>
          <w:i/>
          <w:sz w:val="23"/>
          <w:szCs w:val="23"/>
        </w:rPr>
        <w:t>Kitâb</w:t>
      </w:r>
      <w:proofErr w:type="spellEnd"/>
      <w:r w:rsidRPr="00BD44CE">
        <w:rPr>
          <w:i/>
          <w:sz w:val="23"/>
          <w:szCs w:val="23"/>
        </w:rPr>
        <w:t xml:space="preserve"> al-</w:t>
      </w:r>
      <w:proofErr w:type="spellStart"/>
      <w:r w:rsidRPr="00BD44CE">
        <w:rPr>
          <w:i/>
          <w:sz w:val="23"/>
          <w:szCs w:val="23"/>
        </w:rPr>
        <w:t>anwâr</w:t>
      </w:r>
      <w:proofErr w:type="spellEnd"/>
      <w:r w:rsidRPr="00BD44CE">
        <w:rPr>
          <w:iCs/>
          <w:sz w:val="23"/>
          <w:szCs w:val="23"/>
        </w:rPr>
        <w:t xml:space="preserve"> XII.25.2 (ed. </w:t>
      </w:r>
      <w:proofErr w:type="spellStart"/>
      <w:r w:rsidRPr="00BD44CE">
        <w:rPr>
          <w:iCs/>
          <w:sz w:val="23"/>
          <w:szCs w:val="23"/>
        </w:rPr>
        <w:t>Nemoy</w:t>
      </w:r>
      <w:proofErr w:type="spellEnd"/>
      <w:r w:rsidRPr="00BD44CE">
        <w:rPr>
          <w:iCs/>
          <w:sz w:val="23"/>
          <w:szCs w:val="23"/>
        </w:rPr>
        <w:t>, 1226); r</w:t>
      </w:r>
      <w:r w:rsidRPr="00BD44CE">
        <w:rPr>
          <w:sz w:val="23"/>
          <w:szCs w:val="23"/>
        </w:rPr>
        <w:t>eference and translation courtesy of Prof. Frank:</w:t>
      </w:r>
    </w:p>
    <w:p w:rsidR="00052FC1" w:rsidRPr="00BD44CE" w:rsidRDefault="00052FC1" w:rsidP="000137A2">
      <w:pPr>
        <w:pStyle w:val="ab"/>
        <w:tabs>
          <w:tab w:val="left" w:pos="288"/>
        </w:tabs>
        <w:spacing w:line="270" w:lineRule="exact"/>
        <w:ind w:left="720" w:right="720"/>
        <w:jc w:val="both"/>
        <w:rPr>
          <w:sz w:val="23"/>
          <w:szCs w:val="23"/>
        </w:rPr>
      </w:pPr>
      <w:r w:rsidRPr="00BD44CE">
        <w:rPr>
          <w:sz w:val="23"/>
          <w:szCs w:val="23"/>
        </w:rPr>
        <w:t>“Do not raise the kid on its mother’s milk,” i.e., [do not] let him grow big on his mother’s milk; bring him, rather, immediately after his birth to God’s house. This refers to the first-born (</w:t>
      </w:r>
      <w:r w:rsidRPr="00BD44CE">
        <w:rPr>
          <w:i/>
          <w:sz w:val="23"/>
          <w:szCs w:val="23"/>
        </w:rPr>
        <w:t>al-</w:t>
      </w:r>
      <w:proofErr w:type="spellStart"/>
      <w:r w:rsidRPr="00BD44CE">
        <w:rPr>
          <w:i/>
          <w:sz w:val="23"/>
          <w:szCs w:val="23"/>
        </w:rPr>
        <w:t>bikr</w:t>
      </w:r>
      <w:proofErr w:type="spellEnd"/>
      <w:r w:rsidRPr="00BD44CE">
        <w:rPr>
          <w:sz w:val="23"/>
          <w:szCs w:val="23"/>
        </w:rPr>
        <w:t xml:space="preserve">). This is </w:t>
      </w:r>
      <w:proofErr w:type="gramStart"/>
      <w:r w:rsidRPr="00BD44CE">
        <w:rPr>
          <w:sz w:val="23"/>
          <w:szCs w:val="23"/>
        </w:rPr>
        <w:t>similar to</w:t>
      </w:r>
      <w:proofErr w:type="gramEnd"/>
      <w:r w:rsidRPr="00BD44CE">
        <w:rPr>
          <w:sz w:val="23"/>
          <w:szCs w:val="23"/>
        </w:rPr>
        <w:t xml:space="preserve"> the phrase, “the first fruits of your land:” just as it is obligatory to bring the first fruits of the ground to God’s house, so it is obligatory to bring the firstborn of the livestock, i.e. of the flocks and cattle, since the word </w:t>
      </w:r>
      <w:r w:rsidRPr="00947CC3">
        <w:rPr>
          <w:rFonts w:cs="David"/>
          <w:sz w:val="23"/>
          <w:szCs w:val="23"/>
          <w:rtl/>
          <w:lang w:bidi="he-IL"/>
        </w:rPr>
        <w:t>גדי</w:t>
      </w:r>
      <w:r w:rsidRPr="00BD44CE">
        <w:rPr>
          <w:sz w:val="23"/>
          <w:szCs w:val="23"/>
        </w:rPr>
        <w:t xml:space="preserve"> refers to both.</w:t>
      </w:r>
    </w:p>
    <w:p w:rsidR="00052FC1" w:rsidRPr="00BD44CE" w:rsidRDefault="00052FC1" w:rsidP="000137A2">
      <w:pPr>
        <w:pStyle w:val="ab"/>
        <w:tabs>
          <w:tab w:val="left" w:pos="288"/>
        </w:tabs>
        <w:spacing w:line="270" w:lineRule="exact"/>
        <w:ind w:right="-50"/>
        <w:jc w:val="both"/>
        <w:rPr>
          <w:sz w:val="23"/>
          <w:szCs w:val="23"/>
        </w:rPr>
      </w:pPr>
      <w:r w:rsidRPr="00BD44CE">
        <w:rPr>
          <w:sz w:val="23"/>
          <w:szCs w:val="23"/>
        </w:rPr>
        <w:t xml:space="preserve">While it is unlikely that </w:t>
      </w:r>
      <w:proofErr w:type="spellStart"/>
      <w:r w:rsidRPr="00BD44CE">
        <w:rPr>
          <w:sz w:val="23"/>
          <w:szCs w:val="23"/>
        </w:rPr>
        <w:t>Bekhor</w:t>
      </w:r>
      <w:proofErr w:type="spellEnd"/>
      <w:r w:rsidRPr="00BD44CE">
        <w:rPr>
          <w:sz w:val="23"/>
          <w:szCs w:val="23"/>
        </w:rPr>
        <w:t xml:space="preserve"> Shor would have had access to the early Karaite source, there is an inkling of the interpretation in one that is rejected by Abraham </w:t>
      </w:r>
      <w:proofErr w:type="gramStart"/>
      <w:r w:rsidRPr="00BD44CE">
        <w:rPr>
          <w:sz w:val="23"/>
          <w:szCs w:val="23"/>
        </w:rPr>
        <w:t>Ibn</w:t>
      </w:r>
      <w:proofErr w:type="gramEnd"/>
      <w:r w:rsidRPr="00BD44CE">
        <w:rPr>
          <w:sz w:val="23"/>
          <w:szCs w:val="23"/>
        </w:rPr>
        <w:t xml:space="preserve"> Ezra (long commentary): </w:t>
      </w:r>
    </w:p>
    <w:p w:rsidR="00052FC1" w:rsidRPr="00947CC3" w:rsidRDefault="00052FC1" w:rsidP="000137A2">
      <w:pPr>
        <w:pStyle w:val="ab"/>
        <w:tabs>
          <w:tab w:val="left" w:pos="288"/>
        </w:tabs>
        <w:bidi/>
        <w:spacing w:line="270" w:lineRule="exact"/>
        <w:ind w:left="720" w:right="720"/>
        <w:jc w:val="both"/>
        <w:rPr>
          <w:rFonts w:cs="David"/>
          <w:sz w:val="23"/>
          <w:szCs w:val="23"/>
        </w:rPr>
      </w:pPr>
      <w:r w:rsidRPr="00947CC3">
        <w:rPr>
          <w:rFonts w:cs="David"/>
          <w:sz w:val="23"/>
          <w:szCs w:val="23"/>
          <w:rtl/>
          <w:lang w:bidi="he-IL"/>
        </w:rPr>
        <w:t>ויש אחר שאמר</w:t>
      </w:r>
      <w:r w:rsidRPr="00947CC3">
        <w:rPr>
          <w:rFonts w:cs="David"/>
          <w:sz w:val="23"/>
          <w:szCs w:val="23"/>
          <w:rtl/>
        </w:rPr>
        <w:t xml:space="preserve">, </w:t>
      </w:r>
      <w:r w:rsidRPr="00947CC3">
        <w:rPr>
          <w:rFonts w:cs="David"/>
          <w:sz w:val="23"/>
          <w:szCs w:val="23"/>
          <w:rtl/>
          <w:lang w:bidi="he-IL"/>
        </w:rPr>
        <w:t>כי טעם לא תבשל לא תאחר שיעמד עם אמו יותר משבעה ימים</w:t>
      </w:r>
      <w:r w:rsidRPr="00947CC3">
        <w:rPr>
          <w:rFonts w:cs="David"/>
          <w:sz w:val="23"/>
          <w:szCs w:val="23"/>
          <w:rtl/>
        </w:rPr>
        <w:t xml:space="preserve">; </w:t>
      </w:r>
      <w:r w:rsidRPr="00947CC3">
        <w:rPr>
          <w:rFonts w:cs="David"/>
          <w:sz w:val="23"/>
          <w:szCs w:val="23"/>
          <w:rtl/>
          <w:lang w:bidi="he-IL"/>
        </w:rPr>
        <w:t>ואם כן</w:t>
      </w:r>
      <w:r w:rsidRPr="00947CC3">
        <w:rPr>
          <w:rFonts w:cs="David"/>
          <w:sz w:val="23"/>
          <w:szCs w:val="23"/>
          <w:rtl/>
        </w:rPr>
        <w:t xml:space="preserve">, </w:t>
      </w:r>
      <w:r w:rsidRPr="00947CC3">
        <w:rPr>
          <w:rFonts w:cs="David"/>
          <w:sz w:val="23"/>
          <w:szCs w:val="23"/>
          <w:rtl/>
          <w:lang w:bidi="he-IL"/>
        </w:rPr>
        <w:t xml:space="preserve">מה טעם להזכיר זאת </w:t>
      </w:r>
      <w:proofErr w:type="spellStart"/>
      <w:r w:rsidRPr="00947CC3">
        <w:rPr>
          <w:rFonts w:cs="David"/>
          <w:sz w:val="23"/>
          <w:szCs w:val="23"/>
          <w:rtl/>
          <w:lang w:bidi="he-IL"/>
        </w:rPr>
        <w:t>המצוה</w:t>
      </w:r>
      <w:proofErr w:type="spellEnd"/>
      <w:r w:rsidRPr="00947CC3">
        <w:rPr>
          <w:rFonts w:cs="David"/>
          <w:sz w:val="23"/>
          <w:szCs w:val="23"/>
          <w:rtl/>
          <w:lang w:bidi="he-IL"/>
        </w:rPr>
        <w:t xml:space="preserve"> פעם אחרת</w:t>
      </w:r>
    </w:p>
    <w:p w:rsidR="00052FC1" w:rsidRPr="00BD44CE" w:rsidRDefault="00052FC1" w:rsidP="000137A2">
      <w:pPr>
        <w:pStyle w:val="ab"/>
        <w:tabs>
          <w:tab w:val="left" w:pos="288"/>
        </w:tabs>
        <w:spacing w:line="270" w:lineRule="exact"/>
        <w:ind w:left="720" w:right="720"/>
        <w:jc w:val="both"/>
        <w:rPr>
          <w:sz w:val="23"/>
          <w:szCs w:val="23"/>
        </w:rPr>
      </w:pPr>
      <w:r w:rsidRPr="00BD44CE">
        <w:rPr>
          <w:sz w:val="23"/>
          <w:szCs w:val="23"/>
        </w:rPr>
        <w:t xml:space="preserve">There is another who said that </w:t>
      </w:r>
      <w:r w:rsidRPr="00947CC3">
        <w:rPr>
          <w:rFonts w:cs="David"/>
          <w:b/>
          <w:sz w:val="23"/>
          <w:szCs w:val="23"/>
          <w:rtl/>
          <w:lang w:bidi="he-IL"/>
        </w:rPr>
        <w:t>לא תבשל</w:t>
      </w:r>
      <w:r w:rsidRPr="00BD44CE">
        <w:rPr>
          <w:b/>
          <w:sz w:val="23"/>
          <w:szCs w:val="23"/>
        </w:rPr>
        <w:t xml:space="preserve"> </w:t>
      </w:r>
      <w:r w:rsidRPr="00BD44CE">
        <w:rPr>
          <w:sz w:val="23"/>
          <w:szCs w:val="23"/>
        </w:rPr>
        <w:t>means do not tarry in allowing it to remain with its mother for more than seven days. If so, however, what is the reason for mentioning this commandment again?</w:t>
      </w:r>
    </w:p>
    <w:p w:rsidR="00052FC1" w:rsidRPr="00BD44CE" w:rsidRDefault="00052FC1" w:rsidP="000137A2">
      <w:pPr>
        <w:pStyle w:val="ab"/>
        <w:tabs>
          <w:tab w:val="left" w:pos="288"/>
        </w:tabs>
        <w:spacing w:line="270" w:lineRule="exact"/>
        <w:ind w:right="40"/>
        <w:jc w:val="both"/>
        <w:rPr>
          <w:sz w:val="23"/>
          <w:szCs w:val="23"/>
        </w:rPr>
      </w:pPr>
      <w:r w:rsidRPr="00BD44CE">
        <w:rPr>
          <w:sz w:val="23"/>
          <w:szCs w:val="23"/>
        </w:rPr>
        <w:t xml:space="preserve">Ibn Ezra even denies that </w:t>
      </w:r>
      <w:r w:rsidRPr="00947CC3">
        <w:rPr>
          <w:rFonts w:cs="David"/>
          <w:sz w:val="23"/>
          <w:szCs w:val="23"/>
          <w:rtl/>
          <w:lang w:bidi="he-IL"/>
        </w:rPr>
        <w:t>בשל</w:t>
      </w:r>
      <w:r w:rsidRPr="00BD44CE">
        <w:rPr>
          <w:sz w:val="23"/>
          <w:szCs w:val="23"/>
        </w:rPr>
        <w:t xml:space="preserve"> means “ripen” in Gen 40:10, stating that “the sun ‘cooks’ the grapes like a fire.” His comments evidently are directed against Karaite interpretation; cf. Judah </w:t>
      </w:r>
      <w:proofErr w:type="spellStart"/>
      <w:r w:rsidRPr="00BD44CE">
        <w:rPr>
          <w:sz w:val="23"/>
          <w:szCs w:val="23"/>
        </w:rPr>
        <w:t>Hadassi</w:t>
      </w:r>
      <w:proofErr w:type="spellEnd"/>
      <w:r w:rsidRPr="00BD44CE">
        <w:rPr>
          <w:sz w:val="23"/>
          <w:szCs w:val="23"/>
        </w:rPr>
        <w:t xml:space="preserve">, </w:t>
      </w:r>
      <w:r w:rsidRPr="00BD44CE">
        <w:rPr>
          <w:i/>
          <w:iCs/>
          <w:sz w:val="23"/>
          <w:szCs w:val="23"/>
        </w:rPr>
        <w:t>Eshkol ha-</w:t>
      </w:r>
      <w:proofErr w:type="spellStart"/>
      <w:r w:rsidRPr="00BD44CE">
        <w:rPr>
          <w:i/>
          <w:iCs/>
          <w:sz w:val="23"/>
          <w:szCs w:val="23"/>
        </w:rPr>
        <w:t>kofer</w:t>
      </w:r>
      <w:proofErr w:type="spellEnd"/>
      <w:r w:rsidRPr="00BD44CE">
        <w:rPr>
          <w:sz w:val="23"/>
          <w:szCs w:val="23"/>
        </w:rPr>
        <w:t xml:space="preserve"> (</w:t>
      </w:r>
      <w:proofErr w:type="spellStart"/>
      <w:r w:rsidRPr="00BD44CE">
        <w:rPr>
          <w:sz w:val="23"/>
          <w:szCs w:val="23"/>
        </w:rPr>
        <w:t>Goslov</w:t>
      </w:r>
      <w:proofErr w:type="spellEnd"/>
      <w:r w:rsidRPr="00BD44CE">
        <w:rPr>
          <w:sz w:val="23"/>
          <w:szCs w:val="23"/>
        </w:rPr>
        <w:t xml:space="preserve">, 1836), </w:t>
      </w:r>
      <w:r>
        <w:rPr>
          <w:sz w:val="23"/>
          <w:szCs w:val="23"/>
        </w:rPr>
        <w:t xml:space="preserve">pp. </w:t>
      </w:r>
      <w:r w:rsidRPr="00BD44CE">
        <w:rPr>
          <w:sz w:val="23"/>
          <w:szCs w:val="23"/>
        </w:rPr>
        <w:t xml:space="preserve">91c-d. In the continuation of his commentary, </w:t>
      </w:r>
      <w:proofErr w:type="spellStart"/>
      <w:r w:rsidRPr="00BD44CE">
        <w:rPr>
          <w:sz w:val="23"/>
          <w:szCs w:val="23"/>
        </w:rPr>
        <w:t>Bekhor</w:t>
      </w:r>
      <w:proofErr w:type="spellEnd"/>
      <w:r w:rsidRPr="00BD44CE">
        <w:rPr>
          <w:sz w:val="23"/>
          <w:szCs w:val="23"/>
        </w:rPr>
        <w:t xml:space="preserve"> Shor adopts a more conventional view: he argues that it would be cruel to cook the animal in the fluid that nurtured it, comparing Lev 22:28 and Deut 22:6 as laws intended to prevent cruelty. </w:t>
      </w:r>
      <w:proofErr w:type="gramStart"/>
      <w:r w:rsidRPr="00BD44CE">
        <w:rPr>
          <w:sz w:val="23"/>
          <w:szCs w:val="23"/>
        </w:rPr>
        <w:t>Similarly</w:t>
      </w:r>
      <w:proofErr w:type="gramEnd"/>
      <w:r w:rsidRPr="00BD44CE">
        <w:rPr>
          <w:sz w:val="23"/>
          <w:szCs w:val="23"/>
        </w:rPr>
        <w:t xml:space="preserve"> Ibn Ezra: after asserting that “there is no need for an explanation of the prohibition, which is hidden from the discerning,” he speculates that it might be intended to prevent cruelty, citing the same verses as </w:t>
      </w:r>
      <w:proofErr w:type="spellStart"/>
      <w:r w:rsidRPr="00BD44CE">
        <w:rPr>
          <w:sz w:val="23"/>
          <w:szCs w:val="23"/>
        </w:rPr>
        <w:t>Bekhor</w:t>
      </w:r>
      <w:proofErr w:type="spellEnd"/>
      <w:r w:rsidRPr="00BD44CE">
        <w:rPr>
          <w:sz w:val="23"/>
          <w:szCs w:val="23"/>
        </w:rPr>
        <w:t xml:space="preserve"> Shor by way of comparison.</w:t>
      </w:r>
    </w:p>
  </w:footnote>
  <w:footnote w:id="46">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See Yitzhak Berger, </w:t>
      </w:r>
      <w:r w:rsidRPr="00BD44CE">
        <w:rPr>
          <w:i/>
          <w:iCs/>
          <w:sz w:val="23"/>
          <w:szCs w:val="23"/>
        </w:rPr>
        <w:t xml:space="preserve">The Commentary of Rabbi David Kimhi to Chronicles: A Translation with Introduction and </w:t>
      </w:r>
      <w:proofErr w:type="spellStart"/>
      <w:r w:rsidRPr="00BD44CE">
        <w:rPr>
          <w:i/>
          <w:iCs/>
          <w:sz w:val="23"/>
          <w:szCs w:val="23"/>
        </w:rPr>
        <w:t>Supercommentary</w:t>
      </w:r>
      <w:proofErr w:type="spellEnd"/>
      <w:r w:rsidRPr="00BD44CE">
        <w:rPr>
          <w:sz w:val="23"/>
          <w:szCs w:val="23"/>
        </w:rPr>
        <w:t xml:space="preserve"> (Brown Judaic Studies 345; </w:t>
      </w:r>
      <w:smartTag w:uri="urn:schemas-microsoft-com:office:smarttags" w:element="City">
        <w:smartTag w:uri="urn:schemas-microsoft-com:office:smarttags" w:element="place">
          <w:r w:rsidRPr="00BD44CE">
            <w:rPr>
              <w:sz w:val="23"/>
              <w:szCs w:val="23"/>
            </w:rPr>
            <w:t>Providence</w:t>
          </w:r>
        </w:smartTag>
      </w:smartTag>
      <w:r w:rsidRPr="00BD44CE">
        <w:rPr>
          <w:sz w:val="23"/>
          <w:szCs w:val="23"/>
        </w:rPr>
        <w:t xml:space="preserve">: Brown Judaic Studies, 2007), </w:t>
      </w:r>
      <w:r w:rsidR="006629A7">
        <w:rPr>
          <w:sz w:val="23"/>
          <w:szCs w:val="23"/>
        </w:rPr>
        <w:t xml:space="preserve">p. </w:t>
      </w:r>
      <w:r w:rsidRPr="00BD44CE">
        <w:rPr>
          <w:sz w:val="23"/>
          <w:szCs w:val="23"/>
        </w:rPr>
        <w:t xml:space="preserve">276 with n. 1073. The harmonizing portion of the comment in square brackets does not appear in MS Paris or the printed editions. In his lexicon, Kimhi restates his opinion that all other occurrences of </w:t>
      </w:r>
      <w:r w:rsidRPr="00AA0AA5">
        <w:rPr>
          <w:rFonts w:cs="David"/>
          <w:sz w:val="23"/>
          <w:szCs w:val="23"/>
          <w:rtl/>
          <w:lang w:bidi="he-IL"/>
        </w:rPr>
        <w:t>בישול</w:t>
      </w:r>
      <w:r w:rsidRPr="00BD44CE">
        <w:rPr>
          <w:sz w:val="23"/>
          <w:szCs w:val="23"/>
        </w:rPr>
        <w:t xml:space="preserve"> denote cooking in water.</w:t>
      </w:r>
    </w:p>
  </w:footnote>
  <w:footnote w:id="47">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For full discussion of the cultic background, particularly the relationship between the ancestor cult and the Festival of Unleavened Bread, see Alan Cooper and Bernard R. Goldstein, “Exodus and </w:t>
      </w:r>
      <w:proofErr w:type="spellStart"/>
      <w:r w:rsidRPr="00BD44CE">
        <w:rPr>
          <w:i/>
          <w:iCs/>
          <w:sz w:val="23"/>
          <w:szCs w:val="23"/>
        </w:rPr>
        <w:t>Massot</w:t>
      </w:r>
      <w:proofErr w:type="spellEnd"/>
      <w:r w:rsidRPr="00BD44CE">
        <w:rPr>
          <w:i/>
          <w:iCs/>
          <w:sz w:val="23"/>
          <w:szCs w:val="23"/>
        </w:rPr>
        <w:t xml:space="preserve"> </w:t>
      </w:r>
      <w:r w:rsidRPr="00BD44CE">
        <w:rPr>
          <w:sz w:val="23"/>
          <w:szCs w:val="23"/>
        </w:rPr>
        <w:t xml:space="preserve">in History and Tradition,” </w:t>
      </w:r>
      <w:proofErr w:type="spellStart"/>
      <w:r w:rsidRPr="00BD44CE">
        <w:rPr>
          <w:i/>
          <w:iCs/>
          <w:sz w:val="23"/>
          <w:szCs w:val="23"/>
        </w:rPr>
        <w:t>Maarav</w:t>
      </w:r>
      <w:proofErr w:type="spellEnd"/>
      <w:r w:rsidRPr="00BD44CE">
        <w:rPr>
          <w:sz w:val="23"/>
          <w:szCs w:val="23"/>
        </w:rPr>
        <w:t xml:space="preserve"> 8 (1992), </w:t>
      </w:r>
      <w:r>
        <w:rPr>
          <w:sz w:val="23"/>
          <w:szCs w:val="23"/>
        </w:rPr>
        <w:t xml:space="preserve">pp. </w:t>
      </w:r>
      <w:r w:rsidRPr="00BD44CE">
        <w:rPr>
          <w:sz w:val="23"/>
          <w:szCs w:val="23"/>
        </w:rPr>
        <w:t xml:space="preserve">15-37. On Israelite ancestor worship in general, see Francesca </w:t>
      </w:r>
      <w:proofErr w:type="spellStart"/>
      <w:r w:rsidRPr="00BD44CE">
        <w:rPr>
          <w:sz w:val="23"/>
          <w:szCs w:val="23"/>
        </w:rPr>
        <w:t>Stavrakopoulou</w:t>
      </w:r>
      <w:proofErr w:type="spellEnd"/>
      <w:r w:rsidRPr="00BD44CE">
        <w:rPr>
          <w:sz w:val="23"/>
          <w:szCs w:val="23"/>
        </w:rPr>
        <w:t xml:space="preserve">, </w:t>
      </w:r>
      <w:r w:rsidRPr="00BD44CE">
        <w:rPr>
          <w:i/>
          <w:iCs/>
          <w:sz w:val="23"/>
          <w:szCs w:val="23"/>
        </w:rPr>
        <w:t>Land of Our Fathers: The Roles of Ancestor Veneration in Biblical Land Claims</w:t>
      </w:r>
      <w:r w:rsidR="006629A7">
        <w:rPr>
          <w:sz w:val="23"/>
          <w:szCs w:val="23"/>
        </w:rPr>
        <w:t xml:space="preserve"> (LHBOTS 473; N.</w:t>
      </w:r>
      <w:r w:rsidRPr="00BD44CE">
        <w:rPr>
          <w:sz w:val="23"/>
          <w:szCs w:val="23"/>
        </w:rPr>
        <w:t>Y.: T &amp; T Clark, 2010).</w:t>
      </w:r>
    </w:p>
  </w:footnote>
  <w:footnote w:id="48">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Cf. the innovative requirement in Deut 12:24 to “spill out” on the ground the blood of a profanely slaughtered animal (with the comments of Levinson, </w:t>
      </w:r>
      <w:r w:rsidRPr="00BD44CE">
        <w:rPr>
          <w:i/>
          <w:iCs/>
          <w:sz w:val="23"/>
          <w:szCs w:val="23"/>
        </w:rPr>
        <w:t>Deuteronomy</w:t>
      </w:r>
      <w:r w:rsidRPr="00BD44CE">
        <w:rPr>
          <w:sz w:val="23"/>
          <w:szCs w:val="23"/>
        </w:rPr>
        <w:t xml:space="preserve">, </w:t>
      </w:r>
      <w:r>
        <w:rPr>
          <w:sz w:val="23"/>
          <w:szCs w:val="23"/>
        </w:rPr>
        <w:t xml:space="preserve">p. </w:t>
      </w:r>
      <w:r w:rsidRPr="00BD44CE">
        <w:rPr>
          <w:sz w:val="23"/>
          <w:szCs w:val="23"/>
        </w:rPr>
        <w:t>49).</w:t>
      </w:r>
    </w:p>
  </w:footnote>
  <w:footnote w:id="49">
    <w:p w:rsidR="00052FC1" w:rsidRPr="00BD44CE" w:rsidRDefault="00052FC1" w:rsidP="006629A7">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My translation of Ibn </w:t>
      </w:r>
      <w:proofErr w:type="spellStart"/>
      <w:r w:rsidRPr="00BD44CE">
        <w:rPr>
          <w:sz w:val="23"/>
          <w:szCs w:val="23"/>
        </w:rPr>
        <w:t>Tibbon’s</w:t>
      </w:r>
      <w:proofErr w:type="spellEnd"/>
      <w:r w:rsidRPr="00BD44CE">
        <w:rPr>
          <w:sz w:val="23"/>
          <w:szCs w:val="23"/>
        </w:rPr>
        <w:t xml:space="preserve"> Hebrew (the presumptive source for </w:t>
      </w:r>
      <w:proofErr w:type="spellStart"/>
      <w:r w:rsidRPr="00BD44CE">
        <w:rPr>
          <w:sz w:val="23"/>
          <w:szCs w:val="23"/>
        </w:rPr>
        <w:t>Ralbag</w:t>
      </w:r>
      <w:proofErr w:type="spellEnd"/>
      <w:r w:rsidRPr="00BD44CE">
        <w:rPr>
          <w:sz w:val="23"/>
          <w:szCs w:val="23"/>
        </w:rPr>
        <w:t xml:space="preserve">, Abarbanel, and most other commentators). For Shlomo Pines’ translation of the Arabic original, see Moses Maimonides, </w:t>
      </w:r>
      <w:r w:rsidRPr="00BD44CE">
        <w:rPr>
          <w:i/>
          <w:iCs/>
          <w:sz w:val="23"/>
          <w:szCs w:val="23"/>
        </w:rPr>
        <w:t>The Guide of the Perplexed</w:t>
      </w:r>
      <w:r w:rsidRPr="00BD44CE">
        <w:rPr>
          <w:sz w:val="23"/>
          <w:szCs w:val="23"/>
        </w:rPr>
        <w:t xml:space="preserve"> (Chicago: U. of Chicago, 1963), </w:t>
      </w:r>
      <w:r>
        <w:rPr>
          <w:sz w:val="23"/>
          <w:szCs w:val="23"/>
        </w:rPr>
        <w:t xml:space="preserve">p. </w:t>
      </w:r>
      <w:r w:rsidRPr="00BD44CE">
        <w:rPr>
          <w:sz w:val="23"/>
          <w:szCs w:val="23"/>
        </w:rPr>
        <w:t>599.</w:t>
      </w:r>
    </w:p>
  </w:footnote>
  <w:footnote w:id="50">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So also eating fat: it “makes us full, ruins the digestion, and produces cold and thick blood.” The basic principle informing the dietary laws, according to Maimonides, is to forbid consumption of food that is reprehensible or objectionable (Arabic </w:t>
      </w:r>
      <w:r w:rsidRPr="00BD44CE">
        <w:rPr>
          <w:sz w:val="23"/>
          <w:szCs w:val="23"/>
          <w:rtl/>
          <w:lang w:bidi="he-IL"/>
        </w:rPr>
        <w:t>מד</w:t>
      </w:r>
      <w:r w:rsidRPr="00BD44CE">
        <w:rPr>
          <w:sz w:val="23"/>
          <w:szCs w:val="23"/>
          <w:rtl/>
        </w:rPr>
        <w:t>'</w:t>
      </w:r>
      <w:r w:rsidRPr="00BD44CE">
        <w:rPr>
          <w:sz w:val="23"/>
          <w:szCs w:val="23"/>
          <w:rtl/>
          <w:lang w:bidi="he-IL"/>
        </w:rPr>
        <w:t>מום</w:t>
      </w:r>
      <w:r w:rsidRPr="00BD44CE">
        <w:rPr>
          <w:sz w:val="23"/>
          <w:szCs w:val="23"/>
        </w:rPr>
        <w:t xml:space="preserve"> = Hebrew </w:t>
      </w:r>
      <w:r w:rsidRPr="00BD44CE">
        <w:rPr>
          <w:sz w:val="23"/>
          <w:szCs w:val="23"/>
          <w:rtl/>
          <w:lang w:bidi="he-IL"/>
        </w:rPr>
        <w:t>מגונה</w:t>
      </w:r>
      <w:r w:rsidRPr="00BD44CE">
        <w:rPr>
          <w:sz w:val="23"/>
          <w:szCs w:val="23"/>
        </w:rPr>
        <w:t>), often on medical grounds. Only in the cases of flesh cut from a living animal (Gen 9:4) and meat boiled in milk does he suggest repudiation of idolatry as a possible motive.</w:t>
      </w:r>
    </w:p>
  </w:footnote>
  <w:footnote w:id="51">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proofErr w:type="spellStart"/>
      <w:r w:rsidRPr="00BD44CE">
        <w:rPr>
          <w:sz w:val="23"/>
          <w:szCs w:val="23"/>
        </w:rPr>
        <w:t>Netanel</w:t>
      </w:r>
      <w:proofErr w:type="spellEnd"/>
      <w:r w:rsidRPr="00BD44CE">
        <w:rPr>
          <w:sz w:val="23"/>
          <w:szCs w:val="23"/>
        </w:rPr>
        <w:t xml:space="preserve"> b. Isaiah, </w:t>
      </w:r>
      <w:r w:rsidRPr="00BD44CE">
        <w:rPr>
          <w:i/>
          <w:iCs/>
          <w:sz w:val="23"/>
          <w:szCs w:val="23"/>
        </w:rPr>
        <w:t>Nur al-</w:t>
      </w:r>
      <w:proofErr w:type="spellStart"/>
      <w:r w:rsidRPr="00BD44CE">
        <w:rPr>
          <w:i/>
          <w:iCs/>
          <w:sz w:val="23"/>
          <w:szCs w:val="23"/>
        </w:rPr>
        <w:t>zalām</w:t>
      </w:r>
      <w:proofErr w:type="spellEnd"/>
      <w:r w:rsidRPr="00BD44CE">
        <w:rPr>
          <w:i/>
          <w:iCs/>
          <w:sz w:val="23"/>
          <w:szCs w:val="23"/>
        </w:rPr>
        <w:t>/</w:t>
      </w:r>
      <w:proofErr w:type="spellStart"/>
      <w:r w:rsidRPr="00BD44CE">
        <w:rPr>
          <w:i/>
          <w:iCs/>
          <w:sz w:val="23"/>
          <w:szCs w:val="23"/>
        </w:rPr>
        <w:t>Ma’or</w:t>
      </w:r>
      <w:proofErr w:type="spellEnd"/>
      <w:r w:rsidRPr="00BD44CE">
        <w:rPr>
          <w:i/>
          <w:iCs/>
          <w:sz w:val="23"/>
          <w:szCs w:val="23"/>
        </w:rPr>
        <w:t xml:space="preserve"> ha-</w:t>
      </w:r>
      <w:proofErr w:type="spellStart"/>
      <w:r w:rsidRPr="00BD44CE">
        <w:rPr>
          <w:i/>
          <w:iCs/>
          <w:sz w:val="23"/>
          <w:szCs w:val="23"/>
        </w:rPr>
        <w:t>afelah</w:t>
      </w:r>
      <w:proofErr w:type="spellEnd"/>
      <w:r w:rsidRPr="00BD44CE">
        <w:rPr>
          <w:i/>
          <w:iCs/>
          <w:sz w:val="23"/>
          <w:szCs w:val="23"/>
        </w:rPr>
        <w:t xml:space="preserve"> </w:t>
      </w:r>
      <w:r w:rsidRPr="00BD44CE">
        <w:rPr>
          <w:sz w:val="23"/>
          <w:szCs w:val="23"/>
        </w:rPr>
        <w:t xml:space="preserve">(ed. J. </w:t>
      </w:r>
      <w:proofErr w:type="spellStart"/>
      <w:r w:rsidRPr="00BD44CE">
        <w:rPr>
          <w:sz w:val="23"/>
          <w:szCs w:val="23"/>
        </w:rPr>
        <w:t>Qafih</w:t>
      </w:r>
      <w:proofErr w:type="spellEnd"/>
      <w:r w:rsidRPr="00BD44CE">
        <w:rPr>
          <w:sz w:val="23"/>
          <w:szCs w:val="23"/>
        </w:rPr>
        <w:t xml:space="preserve">; </w:t>
      </w:r>
      <w:smartTag w:uri="urn:schemas-microsoft-com:office:smarttags" w:element="City">
        <w:smartTag w:uri="urn:schemas-microsoft-com:office:smarttags" w:element="place">
          <w:r w:rsidRPr="00BD44CE">
            <w:rPr>
              <w:sz w:val="23"/>
              <w:szCs w:val="23"/>
            </w:rPr>
            <w:t>Jerusalem</w:t>
          </w:r>
        </w:smartTag>
      </w:smartTag>
      <w:r w:rsidRPr="00BD44CE">
        <w:rPr>
          <w:sz w:val="23"/>
          <w:szCs w:val="23"/>
        </w:rPr>
        <w:t xml:space="preserve">, 1957), </w:t>
      </w:r>
      <w:r>
        <w:rPr>
          <w:sz w:val="23"/>
          <w:szCs w:val="23"/>
        </w:rPr>
        <w:t xml:space="preserve">pp. </w:t>
      </w:r>
      <w:r w:rsidRPr="00BD44CE">
        <w:rPr>
          <w:sz w:val="23"/>
          <w:szCs w:val="23"/>
        </w:rPr>
        <w:t>250, 291.</w:t>
      </w:r>
    </w:p>
  </w:footnote>
  <w:footnote w:id="52">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Abarbanel’s “inquiry” into comparative evidence came to fruition in the collection assembled by James George Frazer, </w:t>
      </w:r>
      <w:r w:rsidRPr="00BD44CE">
        <w:rPr>
          <w:i/>
          <w:iCs/>
          <w:sz w:val="23"/>
          <w:szCs w:val="23"/>
        </w:rPr>
        <w:t>Folk-Lore in the Old Testament: Studies in Comparative Religion Legend and Law</w:t>
      </w:r>
      <w:r w:rsidRPr="00BD44CE">
        <w:rPr>
          <w:sz w:val="23"/>
          <w:szCs w:val="23"/>
        </w:rPr>
        <w:t xml:space="preserve"> (3 vols.; </w:t>
      </w:r>
      <w:smartTag w:uri="urn:schemas-microsoft-com:office:smarttags" w:element="City">
        <w:smartTag w:uri="urn:schemas-microsoft-com:office:smarttags" w:element="place">
          <w:r w:rsidRPr="00BD44CE">
            <w:rPr>
              <w:sz w:val="23"/>
              <w:szCs w:val="23"/>
            </w:rPr>
            <w:t>London</w:t>
          </w:r>
        </w:smartTag>
      </w:smartTag>
      <w:r w:rsidRPr="00BD44CE">
        <w:rPr>
          <w:sz w:val="23"/>
          <w:szCs w:val="23"/>
        </w:rPr>
        <w:t xml:space="preserve">: Macmillan, 1918), 3:111-64. See also Theodore H. </w:t>
      </w:r>
      <w:proofErr w:type="spellStart"/>
      <w:r w:rsidRPr="00BD44CE">
        <w:rPr>
          <w:sz w:val="23"/>
          <w:szCs w:val="23"/>
        </w:rPr>
        <w:t>Gaster</w:t>
      </w:r>
      <w:proofErr w:type="spellEnd"/>
      <w:r w:rsidRPr="00BD44CE">
        <w:rPr>
          <w:sz w:val="23"/>
          <w:szCs w:val="23"/>
        </w:rPr>
        <w:t xml:space="preserve">, </w:t>
      </w:r>
      <w:r w:rsidRPr="00BD44CE">
        <w:rPr>
          <w:i/>
          <w:iCs/>
          <w:sz w:val="23"/>
          <w:szCs w:val="23"/>
        </w:rPr>
        <w:t>Myth, Legend, and Custom in the Old Testament: A Comparative Study with Chapters from Sir James George Frazer’s</w:t>
      </w:r>
      <w:r w:rsidRPr="00BD44CE">
        <w:rPr>
          <w:sz w:val="23"/>
          <w:szCs w:val="23"/>
        </w:rPr>
        <w:t xml:space="preserve"> Fo</w:t>
      </w:r>
      <w:r w:rsidR="00C7210B">
        <w:rPr>
          <w:sz w:val="23"/>
          <w:szCs w:val="23"/>
        </w:rPr>
        <w:t>lklore in the Old Testament (N.</w:t>
      </w:r>
      <w:r w:rsidRPr="00BD44CE">
        <w:rPr>
          <w:sz w:val="23"/>
          <w:szCs w:val="23"/>
        </w:rPr>
        <w:t xml:space="preserve">Y.: Harper &amp; Row, 1969), </w:t>
      </w:r>
      <w:r w:rsidR="00C7210B">
        <w:rPr>
          <w:sz w:val="23"/>
          <w:szCs w:val="23"/>
        </w:rPr>
        <w:t xml:space="preserve">pp. </w:t>
      </w:r>
      <w:r w:rsidRPr="00BD44CE">
        <w:rPr>
          <w:sz w:val="23"/>
          <w:szCs w:val="23"/>
        </w:rPr>
        <w:t>250-63, 388-91. Frazer concluded (</w:t>
      </w:r>
      <w:r w:rsidR="00C7210B">
        <w:rPr>
          <w:sz w:val="23"/>
          <w:szCs w:val="23"/>
        </w:rPr>
        <w:t xml:space="preserve">pp. </w:t>
      </w:r>
      <w:r w:rsidRPr="00BD44CE">
        <w:rPr>
          <w:sz w:val="23"/>
          <w:szCs w:val="23"/>
        </w:rPr>
        <w:t xml:space="preserve">161-62) that the “general purport” of the kid law was “the protection of cattle, and more especially of cows, against the harm which, on the principles of sympathetic magic, may </w:t>
      </w:r>
      <w:proofErr w:type="gramStart"/>
      <w:r w:rsidRPr="00BD44CE">
        <w:rPr>
          <w:sz w:val="23"/>
          <w:szCs w:val="23"/>
        </w:rPr>
        <w:t>be</w:t>
      </w:r>
      <w:proofErr w:type="gramEnd"/>
      <w:r w:rsidRPr="00BD44CE">
        <w:rPr>
          <w:sz w:val="23"/>
          <w:szCs w:val="23"/>
        </w:rPr>
        <w:t xml:space="preserve"> done them by the abuse or misapplication of their milk….”</w:t>
      </w:r>
    </w:p>
  </w:footnote>
  <w:footnote w:id="53">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Isaac Caro, </w:t>
      </w:r>
      <w:proofErr w:type="spellStart"/>
      <w:r w:rsidRPr="00BD44CE">
        <w:rPr>
          <w:i/>
          <w:iCs/>
          <w:sz w:val="23"/>
          <w:szCs w:val="23"/>
        </w:rPr>
        <w:t>Toledot</w:t>
      </w:r>
      <w:proofErr w:type="spellEnd"/>
      <w:r w:rsidRPr="00BD44CE">
        <w:rPr>
          <w:i/>
          <w:iCs/>
          <w:sz w:val="23"/>
          <w:szCs w:val="23"/>
        </w:rPr>
        <w:t xml:space="preserve"> </w:t>
      </w:r>
      <w:proofErr w:type="spellStart"/>
      <w:r w:rsidRPr="00BD44CE">
        <w:rPr>
          <w:i/>
          <w:iCs/>
          <w:sz w:val="23"/>
          <w:szCs w:val="23"/>
        </w:rPr>
        <w:t>Yishaq</w:t>
      </w:r>
      <w:proofErr w:type="spellEnd"/>
      <w:r w:rsidRPr="00BD44CE">
        <w:rPr>
          <w:sz w:val="23"/>
          <w:szCs w:val="23"/>
        </w:rPr>
        <w:t xml:space="preserve"> (first ed., </w:t>
      </w:r>
      <w:smartTag w:uri="urn:schemas-microsoft-com:office:smarttags" w:element="place">
        <w:r w:rsidRPr="00BD44CE">
          <w:rPr>
            <w:sz w:val="23"/>
            <w:szCs w:val="23"/>
          </w:rPr>
          <w:t>Constantinople</w:t>
        </w:r>
      </w:smartTag>
      <w:r w:rsidRPr="00BD44CE">
        <w:rPr>
          <w:sz w:val="23"/>
          <w:szCs w:val="23"/>
        </w:rPr>
        <w:t>, 1519).</w:t>
      </w:r>
    </w:p>
  </w:footnote>
  <w:footnote w:id="54">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See H. L. Ginsberg, “Notes on the Birth of the Beautiful Gods,” </w:t>
      </w:r>
      <w:r w:rsidRPr="00BD44CE">
        <w:rPr>
          <w:i/>
          <w:iCs/>
          <w:sz w:val="23"/>
          <w:szCs w:val="23"/>
        </w:rPr>
        <w:t>JRAS</w:t>
      </w:r>
      <w:r w:rsidRPr="00BD44CE">
        <w:rPr>
          <w:sz w:val="23"/>
          <w:szCs w:val="23"/>
        </w:rPr>
        <w:t xml:space="preserve"> 1935, </w:t>
      </w:r>
      <w:r w:rsidR="00C7210B">
        <w:rPr>
          <w:sz w:val="23"/>
          <w:szCs w:val="23"/>
        </w:rPr>
        <w:t xml:space="preserve">pp. </w:t>
      </w:r>
      <w:r w:rsidRPr="00BD44CE">
        <w:rPr>
          <w:sz w:val="23"/>
          <w:szCs w:val="23"/>
        </w:rPr>
        <w:t xml:space="preserve">45-72, citing Maimonides on </w:t>
      </w:r>
      <w:r w:rsidR="00C7210B">
        <w:rPr>
          <w:sz w:val="23"/>
          <w:szCs w:val="23"/>
        </w:rPr>
        <w:t xml:space="preserve">p. </w:t>
      </w:r>
      <w:r w:rsidRPr="00BD44CE">
        <w:rPr>
          <w:sz w:val="23"/>
          <w:szCs w:val="23"/>
        </w:rPr>
        <w:t>72.</w:t>
      </w:r>
    </w:p>
  </w:footnote>
  <w:footnote w:id="55">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i/>
          <w:iCs/>
          <w:sz w:val="23"/>
          <w:szCs w:val="23"/>
        </w:rPr>
        <w:t>Goodly Gods</w:t>
      </w:r>
      <w:r w:rsidRPr="00BD44CE">
        <w:rPr>
          <w:sz w:val="23"/>
          <w:szCs w:val="23"/>
        </w:rPr>
        <w:t xml:space="preserve">, 52-53. Even if the text </w:t>
      </w:r>
      <w:r w:rsidRPr="00BD44CE">
        <w:rPr>
          <w:i/>
          <w:iCs/>
          <w:sz w:val="23"/>
          <w:szCs w:val="23"/>
        </w:rPr>
        <w:t>had</w:t>
      </w:r>
      <w:r w:rsidRPr="00BD44CE">
        <w:rPr>
          <w:sz w:val="23"/>
          <w:szCs w:val="23"/>
        </w:rPr>
        <w:t xml:space="preserve"> referred to stewing a kid in milk for ritual purposes, it would have been of no help in explaining the fact that the biblical prohibition “is directed against the use of milk drawn from the animal’s own dam, not against the practice in general” (</w:t>
      </w:r>
      <w:proofErr w:type="spellStart"/>
      <w:r w:rsidRPr="00BD44CE">
        <w:rPr>
          <w:sz w:val="23"/>
          <w:szCs w:val="23"/>
        </w:rPr>
        <w:t>Gaster</w:t>
      </w:r>
      <w:proofErr w:type="spellEnd"/>
      <w:r w:rsidRPr="00BD44CE">
        <w:rPr>
          <w:sz w:val="23"/>
          <w:szCs w:val="23"/>
        </w:rPr>
        <w:t xml:space="preserve">, </w:t>
      </w:r>
      <w:r w:rsidRPr="00BD44CE">
        <w:rPr>
          <w:i/>
          <w:iCs/>
          <w:sz w:val="23"/>
          <w:szCs w:val="23"/>
        </w:rPr>
        <w:t>Myth, Legend, and Custom</w:t>
      </w:r>
      <w:r w:rsidRPr="00BD44CE">
        <w:rPr>
          <w:sz w:val="23"/>
          <w:szCs w:val="23"/>
        </w:rPr>
        <w:t>, 389 n. 2a).</w:t>
      </w:r>
    </w:p>
  </w:footnote>
  <w:footnote w:id="56">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Sometimes adroitly combined, as by Amos </w:t>
      </w:r>
      <w:proofErr w:type="spellStart"/>
      <w:r w:rsidRPr="00BD44CE">
        <w:rPr>
          <w:sz w:val="23"/>
          <w:szCs w:val="23"/>
        </w:rPr>
        <w:t>Hakham</w:t>
      </w:r>
      <w:proofErr w:type="spellEnd"/>
      <w:r w:rsidRPr="00BD44CE">
        <w:rPr>
          <w:sz w:val="23"/>
          <w:szCs w:val="23"/>
        </w:rPr>
        <w:t xml:space="preserve">, </w:t>
      </w:r>
      <w:proofErr w:type="spellStart"/>
      <w:r w:rsidRPr="00BD44CE">
        <w:rPr>
          <w:i/>
          <w:iCs/>
          <w:sz w:val="23"/>
          <w:szCs w:val="23"/>
        </w:rPr>
        <w:t>Sefer</w:t>
      </w:r>
      <w:proofErr w:type="spellEnd"/>
      <w:r w:rsidRPr="00BD44CE">
        <w:rPr>
          <w:i/>
          <w:iCs/>
          <w:sz w:val="23"/>
          <w:szCs w:val="23"/>
        </w:rPr>
        <w:t xml:space="preserve"> </w:t>
      </w:r>
      <w:proofErr w:type="spellStart"/>
      <w:r w:rsidRPr="00BD44CE">
        <w:rPr>
          <w:i/>
          <w:iCs/>
          <w:sz w:val="23"/>
          <w:szCs w:val="23"/>
        </w:rPr>
        <w:t>Shemot</w:t>
      </w:r>
      <w:proofErr w:type="spellEnd"/>
      <w:r w:rsidRPr="00BD44CE">
        <w:rPr>
          <w:sz w:val="23"/>
          <w:szCs w:val="23"/>
        </w:rPr>
        <w:t xml:space="preserve"> (2 vols.; </w:t>
      </w:r>
      <w:smartTag w:uri="urn:schemas-microsoft-com:office:smarttags" w:element="City">
        <w:smartTag w:uri="urn:schemas-microsoft-com:office:smarttags" w:element="place">
          <w:r w:rsidRPr="00BD44CE">
            <w:rPr>
              <w:sz w:val="23"/>
              <w:szCs w:val="23"/>
            </w:rPr>
            <w:t>Jerusalem</w:t>
          </w:r>
        </w:smartTag>
      </w:smartTag>
      <w:r w:rsidRPr="00BD44CE">
        <w:rPr>
          <w:sz w:val="23"/>
          <w:szCs w:val="23"/>
        </w:rPr>
        <w:t xml:space="preserve">: Mossad </w:t>
      </w:r>
      <w:proofErr w:type="spellStart"/>
      <w:r w:rsidRPr="00BD44CE">
        <w:rPr>
          <w:sz w:val="23"/>
          <w:szCs w:val="23"/>
        </w:rPr>
        <w:t>Harav</w:t>
      </w:r>
      <w:proofErr w:type="spellEnd"/>
      <w:r w:rsidRPr="00BD44CE">
        <w:rPr>
          <w:sz w:val="23"/>
          <w:szCs w:val="23"/>
        </w:rPr>
        <w:t xml:space="preserve"> Kook, 1991), 2:77-78. </w:t>
      </w:r>
    </w:p>
  </w:footnote>
  <w:footnote w:id="57">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For a full intellectual biography of </w:t>
      </w:r>
      <w:proofErr w:type="spellStart"/>
      <w:r w:rsidRPr="00BD44CE">
        <w:rPr>
          <w:sz w:val="23"/>
          <w:szCs w:val="23"/>
        </w:rPr>
        <w:t>Luntshits</w:t>
      </w:r>
      <w:proofErr w:type="spellEnd"/>
      <w:r w:rsidRPr="00BD44CE">
        <w:rPr>
          <w:sz w:val="23"/>
          <w:szCs w:val="23"/>
        </w:rPr>
        <w:t xml:space="preserve">, see Leonard S. Levin, </w:t>
      </w:r>
      <w:r w:rsidRPr="00BD44CE">
        <w:rPr>
          <w:i/>
          <w:iCs/>
          <w:sz w:val="23"/>
          <w:szCs w:val="23"/>
        </w:rPr>
        <w:t xml:space="preserve">Seeing with Both Eyes: Ephraim </w:t>
      </w:r>
      <w:proofErr w:type="spellStart"/>
      <w:r w:rsidRPr="00BD44CE">
        <w:rPr>
          <w:i/>
          <w:iCs/>
          <w:sz w:val="23"/>
          <w:szCs w:val="23"/>
        </w:rPr>
        <w:t>Luntshitz</w:t>
      </w:r>
      <w:proofErr w:type="spellEnd"/>
      <w:r w:rsidRPr="00BD44CE">
        <w:rPr>
          <w:i/>
          <w:iCs/>
          <w:sz w:val="23"/>
          <w:szCs w:val="23"/>
        </w:rPr>
        <w:t xml:space="preserve"> and the Polish-Jewish Renaissance</w:t>
      </w:r>
      <w:r w:rsidRPr="00BD44CE">
        <w:rPr>
          <w:sz w:val="23"/>
          <w:szCs w:val="23"/>
        </w:rPr>
        <w:t xml:space="preserve"> (Supplements to The Journal of Jewish Thought and Philosophy 2; </w:t>
      </w:r>
      <w:smartTag w:uri="urn:schemas-microsoft-com:office:smarttags" w:element="City">
        <w:smartTag w:uri="urn:schemas-microsoft-com:office:smarttags" w:element="place">
          <w:r w:rsidRPr="00BD44CE">
            <w:rPr>
              <w:sz w:val="23"/>
              <w:szCs w:val="23"/>
            </w:rPr>
            <w:t>Leiden</w:t>
          </w:r>
        </w:smartTag>
      </w:smartTag>
      <w:r w:rsidRPr="00BD44CE">
        <w:rPr>
          <w:sz w:val="23"/>
          <w:szCs w:val="23"/>
        </w:rPr>
        <w:t>: Brill, 2008).</w:t>
      </w:r>
    </w:p>
  </w:footnote>
  <w:footnote w:id="58">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Following the convention of classifying commandments as either “rational” or “revealed” based on </w:t>
      </w:r>
      <w:proofErr w:type="gramStart"/>
      <w:r w:rsidRPr="00BD44CE">
        <w:rPr>
          <w:sz w:val="23"/>
          <w:szCs w:val="23"/>
        </w:rPr>
        <w:t>whether or not</w:t>
      </w:r>
      <w:proofErr w:type="gramEnd"/>
      <w:r w:rsidRPr="00BD44CE">
        <w:rPr>
          <w:sz w:val="23"/>
          <w:szCs w:val="23"/>
        </w:rPr>
        <w:t xml:space="preserve"> their rationale may be ascertained.</w:t>
      </w:r>
    </w:p>
  </w:footnote>
  <w:footnote w:id="59">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On </w:t>
      </w:r>
      <w:r w:rsidRPr="00AA0AA5">
        <w:rPr>
          <w:rFonts w:cs="David"/>
          <w:sz w:val="23"/>
          <w:szCs w:val="23"/>
          <w:rtl/>
          <w:lang w:bidi="he-IL"/>
        </w:rPr>
        <w:t>חלביהן</w:t>
      </w:r>
      <w:r w:rsidRPr="00BD44CE">
        <w:rPr>
          <w:sz w:val="23"/>
          <w:szCs w:val="23"/>
        </w:rPr>
        <w:t xml:space="preserve"> in Gen 4:4 (Abel’s offering) as a reference to dairy products, see the commentary of David </w:t>
      </w:r>
      <w:r w:rsidR="00B34B36">
        <w:rPr>
          <w:sz w:val="23"/>
          <w:szCs w:val="23"/>
        </w:rPr>
        <w:t>Kimhi</w:t>
      </w:r>
      <w:r w:rsidRPr="00BD44CE">
        <w:rPr>
          <w:sz w:val="23"/>
          <w:szCs w:val="23"/>
        </w:rPr>
        <w:t xml:space="preserve"> (</w:t>
      </w:r>
      <w:proofErr w:type="spellStart"/>
      <w:r w:rsidR="00B34B36">
        <w:rPr>
          <w:sz w:val="23"/>
          <w:szCs w:val="23"/>
        </w:rPr>
        <w:t>Redak</w:t>
      </w:r>
      <w:proofErr w:type="spellEnd"/>
      <w:r w:rsidRPr="00BD44CE">
        <w:rPr>
          <w:sz w:val="23"/>
          <w:szCs w:val="23"/>
        </w:rPr>
        <w:t xml:space="preserve">) ad loc. This is a non-standard interpretation, distantly echoed in David Daube’s proposal that the kid law is a relic of the displacement of milk-offerings by sacrificial meat (“A Note on a Jewish Dietary Law,” </w:t>
      </w:r>
      <w:proofErr w:type="spellStart"/>
      <w:r w:rsidRPr="00BD44CE">
        <w:rPr>
          <w:i/>
          <w:iCs/>
          <w:sz w:val="23"/>
          <w:szCs w:val="23"/>
        </w:rPr>
        <w:t>JThS</w:t>
      </w:r>
      <w:proofErr w:type="spellEnd"/>
      <w:r w:rsidRPr="00BD44CE">
        <w:rPr>
          <w:sz w:val="23"/>
          <w:szCs w:val="23"/>
        </w:rPr>
        <w:t xml:space="preserve"> 37 [1936], </w:t>
      </w:r>
      <w:r w:rsidR="00C7210B">
        <w:rPr>
          <w:sz w:val="23"/>
          <w:szCs w:val="23"/>
        </w:rPr>
        <w:t xml:space="preserve">pp. </w:t>
      </w:r>
      <w:r w:rsidRPr="00BD44CE">
        <w:rPr>
          <w:sz w:val="23"/>
          <w:szCs w:val="23"/>
        </w:rPr>
        <w:t>289-91).</w:t>
      </w:r>
    </w:p>
  </w:footnote>
  <w:footnote w:id="60">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An analogy of milk and meat with other illicit mixtures is suggested in </w:t>
      </w:r>
      <w:r w:rsidRPr="00BD44CE">
        <w:rPr>
          <w:i/>
          <w:iCs/>
          <w:sz w:val="23"/>
          <w:szCs w:val="23"/>
        </w:rPr>
        <w:t>b. Pes.</w:t>
      </w:r>
      <w:r w:rsidRPr="00BD44CE">
        <w:rPr>
          <w:sz w:val="23"/>
          <w:szCs w:val="23"/>
        </w:rPr>
        <w:t xml:space="preserve"> 44b: the two substances may be consumed separately, but not in combination. In the case of </w:t>
      </w:r>
      <w:r w:rsidRPr="00AA0AA5">
        <w:rPr>
          <w:rFonts w:cs="David"/>
          <w:sz w:val="23"/>
          <w:szCs w:val="23"/>
          <w:rtl/>
          <w:lang w:bidi="he-IL"/>
        </w:rPr>
        <w:t>כלאים</w:t>
      </w:r>
      <w:r w:rsidRPr="00BD44CE">
        <w:rPr>
          <w:sz w:val="23"/>
          <w:szCs w:val="23"/>
        </w:rPr>
        <w:t xml:space="preserve">, species that are permitted individually are prohibited when conjoined. On the cultural significance of the avoidance of “mixing,” see Kraemer, </w:t>
      </w:r>
      <w:r w:rsidRPr="00BD44CE">
        <w:rPr>
          <w:i/>
          <w:iCs/>
          <w:sz w:val="23"/>
          <w:szCs w:val="23"/>
        </w:rPr>
        <w:t>Jewish Eating</w:t>
      </w:r>
      <w:r w:rsidRPr="00BD44CE">
        <w:rPr>
          <w:sz w:val="23"/>
          <w:szCs w:val="23"/>
        </w:rPr>
        <w:t xml:space="preserve">, </w:t>
      </w:r>
      <w:r w:rsidR="00C7210B">
        <w:rPr>
          <w:sz w:val="23"/>
          <w:szCs w:val="23"/>
        </w:rPr>
        <w:t xml:space="preserve">pp. </w:t>
      </w:r>
      <w:r w:rsidRPr="00BD44CE">
        <w:rPr>
          <w:sz w:val="23"/>
          <w:szCs w:val="23"/>
        </w:rPr>
        <w:t>51-54.</w:t>
      </w:r>
    </w:p>
  </w:footnote>
  <w:footnote w:id="61">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The phrase “confusion of forces” alludes to </w:t>
      </w:r>
      <w:proofErr w:type="spellStart"/>
      <w:r w:rsidRPr="00BD44CE">
        <w:rPr>
          <w:sz w:val="23"/>
          <w:szCs w:val="23"/>
        </w:rPr>
        <w:t>kabbalistic</w:t>
      </w:r>
      <w:proofErr w:type="spellEnd"/>
      <w:r w:rsidRPr="00BD44CE">
        <w:rPr>
          <w:sz w:val="23"/>
          <w:szCs w:val="23"/>
        </w:rPr>
        <w:t xml:space="preserve"> theurgy: </w:t>
      </w:r>
      <w:r w:rsidRPr="00AA0AA5">
        <w:rPr>
          <w:rFonts w:cs="David"/>
          <w:sz w:val="23"/>
          <w:szCs w:val="23"/>
          <w:rtl/>
          <w:lang w:bidi="he-IL"/>
        </w:rPr>
        <w:t>וטעם איסור</w:t>
      </w:r>
      <w:r w:rsidR="00C7210B">
        <w:rPr>
          <w:rFonts w:cs="David" w:hint="cs"/>
          <w:sz w:val="23"/>
          <w:szCs w:val="23"/>
          <w:rtl/>
          <w:lang w:bidi="he-IL"/>
        </w:rPr>
        <w:t xml:space="preserve"> </w:t>
      </w:r>
      <w:r w:rsidRPr="00AA0AA5">
        <w:rPr>
          <w:rFonts w:cs="David"/>
          <w:sz w:val="23"/>
          <w:szCs w:val="23"/>
          <w:rtl/>
          <w:lang w:bidi="he-IL"/>
        </w:rPr>
        <w:t xml:space="preserve">הכלאים סודו הוא ערבוב </w:t>
      </w:r>
      <w:proofErr w:type="spellStart"/>
      <w:r w:rsidRPr="00AA0AA5">
        <w:rPr>
          <w:rFonts w:cs="David"/>
          <w:sz w:val="23"/>
          <w:szCs w:val="23"/>
          <w:rtl/>
          <w:lang w:bidi="he-IL"/>
        </w:rPr>
        <w:t>הכחות</w:t>
      </w:r>
      <w:proofErr w:type="spellEnd"/>
      <w:r w:rsidRPr="00AA0AA5">
        <w:rPr>
          <w:rFonts w:cs="David"/>
          <w:sz w:val="23"/>
          <w:szCs w:val="23"/>
          <w:rtl/>
          <w:lang w:bidi="he-IL"/>
        </w:rPr>
        <w:t xml:space="preserve"> העליונים למעלה</w:t>
      </w:r>
      <w:r w:rsidRPr="00BD44CE">
        <w:rPr>
          <w:sz w:val="23"/>
          <w:szCs w:val="23"/>
        </w:rPr>
        <w:t xml:space="preserve"> (“the esoteric meaning of the prohibition of illicit mixtures is that it causes confusion of the forces on high”), according to </w:t>
      </w:r>
      <w:proofErr w:type="spellStart"/>
      <w:r w:rsidRPr="00BD44CE">
        <w:rPr>
          <w:sz w:val="23"/>
          <w:szCs w:val="23"/>
        </w:rPr>
        <w:t>Bahya</w:t>
      </w:r>
      <w:proofErr w:type="spellEnd"/>
      <w:r w:rsidRPr="00BD44CE">
        <w:rPr>
          <w:sz w:val="23"/>
          <w:szCs w:val="23"/>
        </w:rPr>
        <w:t xml:space="preserve"> b. Asher (a major source for </w:t>
      </w:r>
      <w:proofErr w:type="spellStart"/>
      <w:r w:rsidRPr="00BD44CE">
        <w:rPr>
          <w:sz w:val="23"/>
          <w:szCs w:val="23"/>
        </w:rPr>
        <w:t>Luntshits</w:t>
      </w:r>
      <w:proofErr w:type="spellEnd"/>
      <w:r w:rsidRPr="00BD44CE">
        <w:rPr>
          <w:sz w:val="23"/>
          <w:szCs w:val="23"/>
        </w:rPr>
        <w:t xml:space="preserve">) on Deut 22:9. See at length </w:t>
      </w:r>
      <w:proofErr w:type="spellStart"/>
      <w:r w:rsidRPr="00BD44CE">
        <w:rPr>
          <w:sz w:val="23"/>
          <w:szCs w:val="23"/>
        </w:rPr>
        <w:t>Bahya’s</w:t>
      </w:r>
      <w:proofErr w:type="spellEnd"/>
      <w:r w:rsidRPr="00BD44CE">
        <w:rPr>
          <w:sz w:val="23"/>
          <w:szCs w:val="23"/>
        </w:rPr>
        <w:t xml:space="preserve"> commentary on Lev 19:19. For specific application to the kid law, see Abraham Saba, </w:t>
      </w:r>
      <w:proofErr w:type="spellStart"/>
      <w:r w:rsidRPr="00BD44CE">
        <w:rPr>
          <w:i/>
          <w:iCs/>
          <w:sz w:val="23"/>
          <w:szCs w:val="23"/>
        </w:rPr>
        <w:t>Tseror</w:t>
      </w:r>
      <w:proofErr w:type="spellEnd"/>
      <w:r w:rsidRPr="00BD44CE">
        <w:rPr>
          <w:i/>
          <w:iCs/>
          <w:sz w:val="23"/>
          <w:szCs w:val="23"/>
        </w:rPr>
        <w:t xml:space="preserve"> ha-</w:t>
      </w:r>
      <w:proofErr w:type="spellStart"/>
      <w:r w:rsidRPr="00BD44CE">
        <w:rPr>
          <w:i/>
          <w:iCs/>
          <w:sz w:val="23"/>
          <w:szCs w:val="23"/>
        </w:rPr>
        <w:t>mor</w:t>
      </w:r>
      <w:proofErr w:type="spellEnd"/>
      <w:r w:rsidRPr="00BD44CE">
        <w:rPr>
          <w:sz w:val="23"/>
          <w:szCs w:val="23"/>
        </w:rPr>
        <w:t xml:space="preserve"> (another of </w:t>
      </w:r>
      <w:proofErr w:type="spellStart"/>
      <w:r w:rsidRPr="00BD44CE">
        <w:rPr>
          <w:sz w:val="23"/>
          <w:szCs w:val="23"/>
        </w:rPr>
        <w:t>Luntshits</w:t>
      </w:r>
      <w:proofErr w:type="spellEnd"/>
      <w:r w:rsidRPr="00BD44CE">
        <w:rPr>
          <w:sz w:val="23"/>
          <w:szCs w:val="23"/>
        </w:rPr>
        <w:t xml:space="preserve">’ regular sources) on </w:t>
      </w:r>
      <w:proofErr w:type="spellStart"/>
      <w:r w:rsidRPr="00BD44CE">
        <w:rPr>
          <w:sz w:val="23"/>
          <w:szCs w:val="23"/>
        </w:rPr>
        <w:t>Exod</w:t>
      </w:r>
      <w:proofErr w:type="spellEnd"/>
      <w:r w:rsidRPr="00BD44CE">
        <w:rPr>
          <w:sz w:val="23"/>
          <w:szCs w:val="23"/>
        </w:rPr>
        <w:t xml:space="preserve"> 23:19. </w:t>
      </w:r>
      <w:smartTag w:uri="urn:schemas-microsoft-com:office:smarttags" w:element="place">
        <w:r w:rsidRPr="00BD44CE">
          <w:rPr>
            <w:sz w:val="23"/>
            <w:szCs w:val="23"/>
          </w:rPr>
          <w:t>Saba</w:t>
        </w:r>
      </w:smartTag>
      <w:r w:rsidRPr="00BD44CE">
        <w:rPr>
          <w:sz w:val="23"/>
          <w:szCs w:val="23"/>
        </w:rPr>
        <w:t xml:space="preserve"> demonstrates by an ingenious juxtaposition of verses that the combination of meat with dairy alludes esoterically to an illicit combination of the forces of strict justice (meat) and mercy (dairy), respectively.</w:t>
      </w:r>
    </w:p>
  </w:footnote>
  <w:footnote w:id="62">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The colors of various parts of the body serve as reminders of the white semen and red blood that “collaborate” in the formation of the fetus. Thus, for example, </w:t>
      </w:r>
      <w:proofErr w:type="spellStart"/>
      <w:r w:rsidRPr="00BD44CE">
        <w:rPr>
          <w:sz w:val="23"/>
          <w:szCs w:val="23"/>
        </w:rPr>
        <w:t>Ramban</w:t>
      </w:r>
      <w:proofErr w:type="spellEnd"/>
      <w:r w:rsidRPr="00BD44CE">
        <w:rPr>
          <w:sz w:val="23"/>
          <w:szCs w:val="23"/>
        </w:rPr>
        <w:t xml:space="preserve"> on Lev 12:2: </w:t>
      </w:r>
    </w:p>
    <w:p w:rsidR="00052FC1" w:rsidRPr="00BD44CE" w:rsidRDefault="00052FC1" w:rsidP="000137A2">
      <w:pPr>
        <w:pStyle w:val="ab"/>
        <w:tabs>
          <w:tab w:val="left" w:pos="288"/>
        </w:tabs>
        <w:bidi/>
        <w:spacing w:line="270" w:lineRule="exact"/>
        <w:ind w:left="720" w:right="720"/>
        <w:jc w:val="both"/>
        <w:rPr>
          <w:sz w:val="23"/>
          <w:szCs w:val="23"/>
        </w:rPr>
      </w:pPr>
      <w:r w:rsidRPr="00AA0AA5">
        <w:rPr>
          <w:rFonts w:cs="David"/>
          <w:sz w:val="23"/>
          <w:szCs w:val="23"/>
          <w:rtl/>
          <w:lang w:bidi="he-IL"/>
        </w:rPr>
        <w:t>כי לדעתם הולד נוצר מדם הנקבה ומלובן האיש</w:t>
      </w:r>
      <w:r w:rsidRPr="00AA0AA5">
        <w:rPr>
          <w:rFonts w:cs="David"/>
          <w:sz w:val="23"/>
          <w:szCs w:val="23"/>
          <w:rtl/>
        </w:rPr>
        <w:t xml:space="preserve">, </w:t>
      </w:r>
      <w:r w:rsidRPr="00AA0AA5">
        <w:rPr>
          <w:rFonts w:cs="David"/>
          <w:sz w:val="23"/>
          <w:szCs w:val="23"/>
          <w:rtl/>
          <w:lang w:bidi="he-IL"/>
        </w:rPr>
        <w:t xml:space="preserve">ולשניהם יקראו זרע וכך אמרו שלשה </w:t>
      </w:r>
      <w:proofErr w:type="spellStart"/>
      <w:r w:rsidRPr="00AA0AA5">
        <w:rPr>
          <w:rFonts w:cs="David"/>
          <w:sz w:val="23"/>
          <w:szCs w:val="23"/>
          <w:rtl/>
          <w:lang w:bidi="he-IL"/>
        </w:rPr>
        <w:t>שותפין</w:t>
      </w:r>
      <w:proofErr w:type="spellEnd"/>
      <w:r w:rsidRPr="00AA0AA5">
        <w:rPr>
          <w:rFonts w:cs="David"/>
          <w:sz w:val="23"/>
          <w:szCs w:val="23"/>
          <w:rtl/>
          <w:lang w:bidi="he-IL"/>
        </w:rPr>
        <w:t xml:space="preserve"> יש בו באדם</w:t>
      </w:r>
      <w:r w:rsidRPr="00AA0AA5">
        <w:rPr>
          <w:rFonts w:cs="David"/>
          <w:sz w:val="23"/>
          <w:szCs w:val="23"/>
          <w:rtl/>
        </w:rPr>
        <w:t xml:space="preserve">, </w:t>
      </w:r>
      <w:r w:rsidRPr="00AA0AA5">
        <w:rPr>
          <w:rFonts w:cs="David"/>
          <w:sz w:val="23"/>
          <w:szCs w:val="23"/>
          <w:rtl/>
          <w:lang w:bidi="he-IL"/>
        </w:rPr>
        <w:t>איש מזריע בו לובן שממנו גידים ועצמות ולובן שבעין</w:t>
      </w:r>
      <w:r w:rsidRPr="00AA0AA5">
        <w:rPr>
          <w:rFonts w:cs="David"/>
          <w:sz w:val="23"/>
          <w:szCs w:val="23"/>
          <w:rtl/>
        </w:rPr>
        <w:t xml:space="preserve">, </w:t>
      </w:r>
      <w:r w:rsidRPr="00AA0AA5">
        <w:rPr>
          <w:rFonts w:cs="David"/>
          <w:sz w:val="23"/>
          <w:szCs w:val="23"/>
          <w:rtl/>
          <w:lang w:bidi="he-IL"/>
        </w:rPr>
        <w:t>אשה מזרעת אודם שממנו עור ובשר ודם ושער ושחור שבעין וגם דעת הרופאים ביצירה כך</w:t>
      </w:r>
      <w:r w:rsidRPr="00BD44CE">
        <w:rPr>
          <w:sz w:val="23"/>
          <w:szCs w:val="23"/>
          <w:rtl/>
        </w:rPr>
        <w:t>.</w:t>
      </w:r>
    </w:p>
    <w:p w:rsidR="00052FC1" w:rsidRPr="00BD44CE" w:rsidRDefault="00052FC1" w:rsidP="000137A2">
      <w:pPr>
        <w:pStyle w:val="ab"/>
        <w:tabs>
          <w:tab w:val="left" w:pos="288"/>
        </w:tabs>
        <w:spacing w:line="270" w:lineRule="exact"/>
        <w:ind w:left="720" w:right="720"/>
        <w:jc w:val="both"/>
        <w:rPr>
          <w:sz w:val="23"/>
          <w:szCs w:val="23"/>
        </w:rPr>
      </w:pPr>
      <w:r w:rsidRPr="00BD44CE">
        <w:rPr>
          <w:sz w:val="23"/>
          <w:szCs w:val="23"/>
        </w:rPr>
        <w:t xml:space="preserve">In [the rabbis’] view, the fetus is formed of female blood and male semen [lit. “whiteness”], and both are termed “seed.” And </w:t>
      </w:r>
      <w:proofErr w:type="gramStart"/>
      <w:r w:rsidRPr="00BD44CE">
        <w:rPr>
          <w:sz w:val="23"/>
          <w:szCs w:val="23"/>
        </w:rPr>
        <w:t>so</w:t>
      </w:r>
      <w:proofErr w:type="gramEnd"/>
      <w:r w:rsidRPr="00BD44CE">
        <w:rPr>
          <w:sz w:val="23"/>
          <w:szCs w:val="23"/>
        </w:rPr>
        <w:t xml:space="preserve"> they said [</w:t>
      </w:r>
      <w:r w:rsidRPr="00BD44CE">
        <w:rPr>
          <w:i/>
          <w:iCs/>
          <w:sz w:val="23"/>
          <w:szCs w:val="23"/>
        </w:rPr>
        <w:t xml:space="preserve">b. </w:t>
      </w:r>
      <w:proofErr w:type="spellStart"/>
      <w:r w:rsidRPr="00BD44CE">
        <w:rPr>
          <w:i/>
          <w:iCs/>
          <w:sz w:val="23"/>
          <w:szCs w:val="23"/>
        </w:rPr>
        <w:t>Nid</w:t>
      </w:r>
      <w:proofErr w:type="spellEnd"/>
      <w:r w:rsidRPr="00BD44CE">
        <w:rPr>
          <w:i/>
          <w:iCs/>
          <w:sz w:val="23"/>
          <w:szCs w:val="23"/>
        </w:rPr>
        <w:t>.</w:t>
      </w:r>
      <w:r w:rsidRPr="00BD44CE">
        <w:rPr>
          <w:sz w:val="23"/>
          <w:szCs w:val="23"/>
        </w:rPr>
        <w:t xml:space="preserve"> 31a], “there are three partners in the formation of a human: a man ejaculates white seed from which the sinews, bones, and white of the eye are derived; a woman ejaculates ‘redness’ from which skin, flesh, blood, hair, and the dark part of the eye are derived.”  This also is the physicians’ view of procreation.</w:t>
      </w:r>
    </w:p>
    <w:p w:rsidR="00052FC1" w:rsidRPr="00BD44CE" w:rsidRDefault="00052FC1" w:rsidP="000137A2">
      <w:pPr>
        <w:pStyle w:val="ab"/>
        <w:tabs>
          <w:tab w:val="left" w:pos="288"/>
        </w:tabs>
        <w:spacing w:line="270" w:lineRule="exact"/>
        <w:jc w:val="both"/>
        <w:rPr>
          <w:sz w:val="23"/>
          <w:szCs w:val="23"/>
        </w:rPr>
      </w:pPr>
      <w:r w:rsidRPr="00BD44CE">
        <w:rPr>
          <w:sz w:val="23"/>
          <w:szCs w:val="23"/>
        </w:rPr>
        <w:t xml:space="preserve">The third partner in the process is God: the part of the Talmud passage that </w:t>
      </w:r>
      <w:proofErr w:type="spellStart"/>
      <w:r w:rsidRPr="00BD44CE">
        <w:rPr>
          <w:sz w:val="23"/>
          <w:szCs w:val="23"/>
        </w:rPr>
        <w:t>Ramban</w:t>
      </w:r>
      <w:proofErr w:type="spellEnd"/>
      <w:r w:rsidRPr="00BD44CE">
        <w:rPr>
          <w:sz w:val="23"/>
          <w:szCs w:val="23"/>
        </w:rPr>
        <w:t xml:space="preserve"> does not quote attributes to God </w:t>
      </w:r>
      <w:r w:rsidRPr="00841A23">
        <w:rPr>
          <w:rFonts w:cs="David"/>
          <w:sz w:val="23"/>
          <w:szCs w:val="23"/>
          <w:rtl/>
          <w:lang w:bidi="he-IL"/>
        </w:rPr>
        <w:t xml:space="preserve">רוח ונשמה וקלסתר פנים וראיית העין ושמיעת האוזן ודבור פה והלוך רגלים ובינה </w:t>
      </w:r>
      <w:proofErr w:type="gramStart"/>
      <w:r w:rsidRPr="00841A23">
        <w:rPr>
          <w:rFonts w:cs="David"/>
          <w:sz w:val="23"/>
          <w:szCs w:val="23"/>
          <w:rtl/>
          <w:lang w:bidi="he-IL"/>
        </w:rPr>
        <w:t>והשכל</w:t>
      </w:r>
      <w:r w:rsidRPr="00841A23">
        <w:rPr>
          <w:rFonts w:cs="David"/>
          <w:sz w:val="23"/>
          <w:szCs w:val="23"/>
        </w:rPr>
        <w:t xml:space="preserve"> </w:t>
      </w:r>
      <w:r w:rsidRPr="00BD44CE">
        <w:rPr>
          <w:sz w:val="23"/>
          <w:szCs w:val="23"/>
        </w:rPr>
        <w:t>,</w:t>
      </w:r>
      <w:proofErr w:type="gramEnd"/>
      <w:r w:rsidRPr="00BD44CE">
        <w:rPr>
          <w:sz w:val="23"/>
          <w:szCs w:val="23"/>
        </w:rPr>
        <w:t xml:space="preserve"> “breath and life-force, facial features, the faculties of sight, hearing, and speech, locomotion, discernment, and intelligence.”</w:t>
      </w:r>
    </w:p>
  </w:footnote>
  <w:footnote w:id="63">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It is a point of emphasis in </w:t>
      </w:r>
      <w:smartTag w:uri="urn:schemas-microsoft-com:office:smarttags" w:element="place">
        <w:r w:rsidRPr="00BD44CE">
          <w:rPr>
            <w:sz w:val="23"/>
            <w:szCs w:val="23"/>
          </w:rPr>
          <w:t>Saba</w:t>
        </w:r>
      </w:smartTag>
      <w:r w:rsidRPr="00BD44CE">
        <w:rPr>
          <w:sz w:val="23"/>
          <w:szCs w:val="23"/>
        </w:rPr>
        <w:t xml:space="preserve">’s </w:t>
      </w:r>
      <w:proofErr w:type="spellStart"/>
      <w:r w:rsidRPr="00BD44CE">
        <w:rPr>
          <w:i/>
          <w:iCs/>
          <w:sz w:val="23"/>
          <w:szCs w:val="23"/>
        </w:rPr>
        <w:t>Tseror</w:t>
      </w:r>
      <w:proofErr w:type="spellEnd"/>
      <w:r w:rsidRPr="00BD44CE">
        <w:rPr>
          <w:i/>
          <w:iCs/>
          <w:sz w:val="23"/>
          <w:szCs w:val="23"/>
        </w:rPr>
        <w:t xml:space="preserve"> ha-</w:t>
      </w:r>
      <w:proofErr w:type="spellStart"/>
      <w:r w:rsidRPr="00BD44CE">
        <w:rPr>
          <w:i/>
          <w:iCs/>
          <w:sz w:val="23"/>
          <w:szCs w:val="23"/>
        </w:rPr>
        <w:t>mor</w:t>
      </w:r>
      <w:proofErr w:type="spellEnd"/>
      <w:r w:rsidRPr="00BD44CE">
        <w:rPr>
          <w:sz w:val="23"/>
          <w:szCs w:val="23"/>
        </w:rPr>
        <w:t xml:space="preserve"> that </w:t>
      </w:r>
      <w:r w:rsidRPr="00841A23">
        <w:rPr>
          <w:rFonts w:cs="David"/>
          <w:sz w:val="23"/>
          <w:szCs w:val="23"/>
          <w:rtl/>
          <w:lang w:bidi="he-IL"/>
        </w:rPr>
        <w:t>בישול</w:t>
      </w:r>
      <w:r w:rsidRPr="00BD44CE">
        <w:rPr>
          <w:sz w:val="23"/>
          <w:szCs w:val="23"/>
        </w:rPr>
        <w:t xml:space="preserve"> denotes digestion.</w:t>
      </w:r>
    </w:p>
  </w:footnote>
  <w:footnote w:id="64">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No violation of the </w:t>
      </w:r>
      <w:r w:rsidRPr="00BD44CE">
        <w:rPr>
          <w:i/>
          <w:iCs/>
          <w:sz w:val="23"/>
          <w:szCs w:val="23"/>
        </w:rPr>
        <w:t>biblical</w:t>
      </w:r>
      <w:r w:rsidRPr="00BD44CE">
        <w:rPr>
          <w:sz w:val="23"/>
          <w:szCs w:val="23"/>
        </w:rPr>
        <w:t xml:space="preserve"> law, that is; the soaking is rabbinically prohibited (</w:t>
      </w:r>
      <w:r w:rsidRPr="00BD44CE">
        <w:rPr>
          <w:i/>
          <w:iCs/>
          <w:sz w:val="23"/>
          <w:szCs w:val="23"/>
        </w:rPr>
        <w:t>b. Pes.</w:t>
      </w:r>
      <w:r w:rsidRPr="00BD44CE">
        <w:rPr>
          <w:sz w:val="23"/>
          <w:szCs w:val="23"/>
        </w:rPr>
        <w:t xml:space="preserve"> 44b with Rashi).</w:t>
      </w:r>
    </w:p>
  </w:footnote>
  <w:footnote w:id="65">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See the clear summary in Thomas </w:t>
      </w:r>
      <w:proofErr w:type="spellStart"/>
      <w:r w:rsidRPr="00BD44CE">
        <w:rPr>
          <w:sz w:val="23"/>
          <w:szCs w:val="23"/>
        </w:rPr>
        <w:t>Laqueur</w:t>
      </w:r>
      <w:proofErr w:type="spellEnd"/>
      <w:r w:rsidRPr="00BD44CE">
        <w:rPr>
          <w:sz w:val="23"/>
          <w:szCs w:val="23"/>
        </w:rPr>
        <w:t xml:space="preserve">, </w:t>
      </w:r>
      <w:proofErr w:type="gramStart"/>
      <w:r w:rsidRPr="00BD44CE">
        <w:rPr>
          <w:i/>
          <w:iCs/>
          <w:sz w:val="23"/>
          <w:szCs w:val="23"/>
        </w:rPr>
        <w:t>Making Sex</w:t>
      </w:r>
      <w:proofErr w:type="gramEnd"/>
      <w:r w:rsidRPr="00BD44CE">
        <w:rPr>
          <w:i/>
          <w:iCs/>
          <w:sz w:val="23"/>
          <w:szCs w:val="23"/>
        </w:rPr>
        <w:t>: Body and Gender from the Greeks to Freud</w:t>
      </w:r>
      <w:r w:rsidRPr="00BD44CE">
        <w:rPr>
          <w:sz w:val="23"/>
          <w:szCs w:val="23"/>
        </w:rPr>
        <w:t xml:space="preserve"> (Cambridge, MA: Harvard, 1990), 25-62. </w:t>
      </w:r>
      <w:proofErr w:type="spellStart"/>
      <w:r w:rsidRPr="00BD44CE">
        <w:rPr>
          <w:sz w:val="23"/>
          <w:szCs w:val="23"/>
        </w:rPr>
        <w:t>Laqueur</w:t>
      </w:r>
      <w:proofErr w:type="spellEnd"/>
      <w:r w:rsidRPr="00BD44CE">
        <w:rPr>
          <w:sz w:val="23"/>
          <w:szCs w:val="23"/>
        </w:rPr>
        <w:t xml:space="preserve"> explains the difference between the Hippocratic (two-seed) and Aristotelian (one-seed) theories of reproduction. The former seems to have been adopted by the biblical priestly tradition and the rabbis, </w:t>
      </w:r>
      <w:proofErr w:type="gramStart"/>
      <w:r w:rsidRPr="00BD44CE">
        <w:rPr>
          <w:sz w:val="23"/>
          <w:szCs w:val="23"/>
        </w:rPr>
        <w:t>assuming that</w:t>
      </w:r>
      <w:proofErr w:type="gramEnd"/>
      <w:r w:rsidRPr="00BD44CE">
        <w:rPr>
          <w:sz w:val="23"/>
          <w:szCs w:val="23"/>
        </w:rPr>
        <w:t xml:space="preserve"> </w:t>
      </w:r>
      <w:r w:rsidRPr="00841A23">
        <w:rPr>
          <w:rFonts w:cs="David"/>
          <w:sz w:val="23"/>
          <w:szCs w:val="23"/>
          <w:rtl/>
          <w:lang w:bidi="he-IL"/>
        </w:rPr>
        <w:t>תזריע</w:t>
      </w:r>
      <w:r w:rsidRPr="00BD44CE">
        <w:rPr>
          <w:sz w:val="23"/>
          <w:szCs w:val="23"/>
        </w:rPr>
        <w:t xml:space="preserve"> in Lev 12:2 was understood to mean that women literally “produce seed.” (</w:t>
      </w:r>
      <w:proofErr w:type="spellStart"/>
      <w:r w:rsidRPr="00BD44CE">
        <w:rPr>
          <w:sz w:val="23"/>
          <w:szCs w:val="23"/>
        </w:rPr>
        <w:t>Rashbam</w:t>
      </w:r>
      <w:proofErr w:type="spellEnd"/>
      <w:r w:rsidRPr="00BD44CE">
        <w:rPr>
          <w:sz w:val="23"/>
          <w:szCs w:val="23"/>
        </w:rPr>
        <w:t xml:space="preserve"> takes it to be an idiomatic way of saying, “she becomes pregnant,” but that is a minority view in traditional commentary.) On Leviticus 12, see Alan Cooper, “Original Sin in Jewish Guise: Ephraim of </w:t>
      </w:r>
      <w:proofErr w:type="spellStart"/>
      <w:r w:rsidRPr="00BD44CE">
        <w:rPr>
          <w:sz w:val="23"/>
          <w:szCs w:val="23"/>
        </w:rPr>
        <w:t>Luntshits</w:t>
      </w:r>
      <w:proofErr w:type="spellEnd"/>
      <w:r w:rsidRPr="00BD44CE">
        <w:rPr>
          <w:sz w:val="23"/>
          <w:szCs w:val="23"/>
        </w:rPr>
        <w:t xml:space="preserve"> on Leviticus </w:t>
      </w:r>
      <w:smartTag w:uri="urn:schemas-microsoft-com:office:smarttags" w:element="metricconverter">
        <w:smartTagPr>
          <w:attr w:name="ProductID" w:val="12,”"/>
        </w:smartTagPr>
        <w:r w:rsidRPr="00BD44CE">
          <w:rPr>
            <w:sz w:val="23"/>
            <w:szCs w:val="23"/>
          </w:rPr>
          <w:t>12,”</w:t>
        </w:r>
      </w:smartTag>
      <w:r w:rsidRPr="00BD44CE">
        <w:rPr>
          <w:sz w:val="23"/>
          <w:szCs w:val="23"/>
        </w:rPr>
        <w:t xml:space="preserve"> </w:t>
      </w:r>
      <w:r w:rsidRPr="00BD44CE">
        <w:rPr>
          <w:i/>
          <w:iCs/>
          <w:sz w:val="23"/>
          <w:szCs w:val="23"/>
        </w:rPr>
        <w:t>HTR</w:t>
      </w:r>
      <w:r w:rsidRPr="00BD44CE">
        <w:rPr>
          <w:sz w:val="23"/>
          <w:szCs w:val="23"/>
        </w:rPr>
        <w:t xml:space="preserve"> 97 (2004), </w:t>
      </w:r>
      <w:r>
        <w:rPr>
          <w:sz w:val="23"/>
          <w:szCs w:val="23"/>
        </w:rPr>
        <w:t xml:space="preserve">pp. </w:t>
      </w:r>
      <w:r w:rsidRPr="00BD44CE">
        <w:rPr>
          <w:sz w:val="23"/>
          <w:szCs w:val="23"/>
        </w:rPr>
        <w:t>445-459.</w:t>
      </w:r>
    </w:p>
  </w:footnote>
  <w:footnote w:id="66">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For a comprehensive discussion of the ancient near eastern evi</w:t>
      </w:r>
      <w:r w:rsidR="00C7210B">
        <w:rPr>
          <w:sz w:val="23"/>
          <w:szCs w:val="23"/>
        </w:rPr>
        <w:t xml:space="preserve">dence, see Marten </w:t>
      </w:r>
      <w:proofErr w:type="spellStart"/>
      <w:r w:rsidR="00C7210B">
        <w:rPr>
          <w:sz w:val="23"/>
          <w:szCs w:val="23"/>
        </w:rPr>
        <w:t>Stol</w:t>
      </w:r>
      <w:proofErr w:type="spellEnd"/>
      <w:r w:rsidR="00C7210B">
        <w:rPr>
          <w:sz w:val="23"/>
          <w:szCs w:val="23"/>
        </w:rPr>
        <w:t xml:space="preserve"> (with F.</w:t>
      </w:r>
      <w:r w:rsidRPr="00BD44CE">
        <w:rPr>
          <w:sz w:val="23"/>
          <w:szCs w:val="23"/>
        </w:rPr>
        <w:t>A</w:t>
      </w:r>
      <w:r w:rsidR="00C7210B">
        <w:rPr>
          <w:sz w:val="23"/>
          <w:szCs w:val="23"/>
        </w:rPr>
        <w:t>.</w:t>
      </w:r>
      <w:r w:rsidRPr="00BD44CE">
        <w:rPr>
          <w:sz w:val="23"/>
          <w:szCs w:val="23"/>
        </w:rPr>
        <w:t xml:space="preserve">M. </w:t>
      </w:r>
      <w:proofErr w:type="spellStart"/>
      <w:r w:rsidRPr="00BD44CE">
        <w:rPr>
          <w:sz w:val="23"/>
          <w:szCs w:val="23"/>
        </w:rPr>
        <w:t>Wiggerman</w:t>
      </w:r>
      <w:proofErr w:type="spellEnd"/>
      <w:r w:rsidRPr="00BD44CE">
        <w:rPr>
          <w:sz w:val="23"/>
          <w:szCs w:val="23"/>
        </w:rPr>
        <w:t xml:space="preserve">), </w:t>
      </w:r>
      <w:r w:rsidRPr="00BD44CE">
        <w:rPr>
          <w:i/>
          <w:iCs/>
          <w:sz w:val="23"/>
          <w:szCs w:val="23"/>
        </w:rPr>
        <w:t>Birth in Babylonia and the Bible: Its Mediterranean Setting</w:t>
      </w:r>
      <w:r w:rsidRPr="00BD44CE">
        <w:rPr>
          <w:sz w:val="23"/>
          <w:szCs w:val="23"/>
        </w:rPr>
        <w:t xml:space="preserve"> (Cuneiform Monographs 14; </w:t>
      </w:r>
      <w:smartTag w:uri="urn:schemas-microsoft-com:office:smarttags" w:element="City">
        <w:smartTag w:uri="urn:schemas-microsoft-com:office:smarttags" w:element="place">
          <w:r w:rsidRPr="00BD44CE">
            <w:rPr>
              <w:sz w:val="23"/>
              <w:szCs w:val="23"/>
            </w:rPr>
            <w:t>Groningen</w:t>
          </w:r>
        </w:smartTag>
      </w:smartTag>
      <w:r w:rsidRPr="00BD44CE">
        <w:rPr>
          <w:sz w:val="23"/>
          <w:szCs w:val="23"/>
        </w:rPr>
        <w:t xml:space="preserve">: Styx/Brill, 2000), </w:t>
      </w:r>
      <w:r w:rsidR="00C7210B">
        <w:rPr>
          <w:sz w:val="23"/>
          <w:szCs w:val="23"/>
        </w:rPr>
        <w:t xml:space="preserve">pp. </w:t>
      </w:r>
      <w:r w:rsidRPr="00BD44CE">
        <w:rPr>
          <w:sz w:val="23"/>
          <w:szCs w:val="23"/>
        </w:rPr>
        <w:t xml:space="preserve">1-26. On biblical vocabulary for conception, pregnancy, and childbirth, see </w:t>
      </w:r>
      <w:proofErr w:type="spellStart"/>
      <w:r w:rsidRPr="00BD44CE">
        <w:rPr>
          <w:sz w:val="23"/>
          <w:szCs w:val="23"/>
        </w:rPr>
        <w:t>Tarja</w:t>
      </w:r>
      <w:proofErr w:type="spellEnd"/>
      <w:r w:rsidRPr="00BD44CE">
        <w:rPr>
          <w:sz w:val="23"/>
          <w:szCs w:val="23"/>
        </w:rPr>
        <w:t xml:space="preserve"> Philip, “Menstruation and Childbirth in the Bible: Fertility and Impurity” [in Hebrew] (Hebrew University Ph.D. Dissertation, 2003), </w:t>
      </w:r>
      <w:r>
        <w:rPr>
          <w:sz w:val="23"/>
          <w:szCs w:val="23"/>
        </w:rPr>
        <w:t xml:space="preserve">pp. </w:t>
      </w:r>
      <w:r w:rsidRPr="00BD44CE">
        <w:rPr>
          <w:sz w:val="23"/>
          <w:szCs w:val="23"/>
        </w:rPr>
        <w:t>147-62.</w:t>
      </w:r>
    </w:p>
  </w:footnote>
  <w:footnote w:id="67">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i/>
          <w:iCs/>
          <w:sz w:val="23"/>
          <w:szCs w:val="23"/>
        </w:rPr>
        <w:t>Generation of Animals</w:t>
      </w:r>
      <w:r w:rsidRPr="00BD44CE">
        <w:rPr>
          <w:sz w:val="23"/>
          <w:szCs w:val="23"/>
        </w:rPr>
        <w:t xml:space="preserve"> 1.19, 726b1ff., cited from Jonathan Barnes (ed.), </w:t>
      </w:r>
      <w:r w:rsidRPr="00BD44CE">
        <w:rPr>
          <w:i/>
          <w:iCs/>
          <w:sz w:val="23"/>
          <w:szCs w:val="23"/>
        </w:rPr>
        <w:t>The Complete Works of Aristotle</w:t>
      </w:r>
      <w:r w:rsidRPr="00BD44CE">
        <w:rPr>
          <w:sz w:val="23"/>
          <w:szCs w:val="23"/>
        </w:rPr>
        <w:t xml:space="preserve"> (2 vols.; Princeton: </w:t>
      </w:r>
      <w:smartTag w:uri="urn:schemas-microsoft-com:office:smarttags" w:element="place">
        <w:smartTag w:uri="urn:schemas-microsoft-com:office:smarttags" w:element="PlaceName">
          <w:r w:rsidRPr="00BD44CE">
            <w:rPr>
              <w:sz w:val="23"/>
              <w:szCs w:val="23"/>
            </w:rPr>
            <w:t>Princeton</w:t>
          </w:r>
        </w:smartTag>
        <w:r w:rsidRPr="00BD44CE">
          <w:rPr>
            <w:sz w:val="23"/>
            <w:szCs w:val="23"/>
          </w:rPr>
          <w:t xml:space="preserve"> </w:t>
        </w:r>
        <w:smartTag w:uri="urn:schemas-microsoft-com:office:smarttags" w:element="PlaceType">
          <w:r w:rsidRPr="00BD44CE">
            <w:rPr>
              <w:sz w:val="23"/>
              <w:szCs w:val="23"/>
            </w:rPr>
            <w:t>U.</w:t>
          </w:r>
        </w:smartTag>
      </w:smartTag>
      <w:r w:rsidRPr="00BD44CE">
        <w:rPr>
          <w:sz w:val="23"/>
          <w:szCs w:val="23"/>
        </w:rPr>
        <w:t xml:space="preserve">, 1984), vol. 1, </w:t>
      </w:r>
      <w:r w:rsidR="00C7210B">
        <w:rPr>
          <w:sz w:val="23"/>
          <w:szCs w:val="23"/>
        </w:rPr>
        <w:t xml:space="preserve">p. </w:t>
      </w:r>
      <w:r w:rsidRPr="00BD44CE">
        <w:rPr>
          <w:sz w:val="23"/>
          <w:szCs w:val="23"/>
        </w:rPr>
        <w:t>1128.</w:t>
      </w:r>
    </w:p>
  </w:footnote>
  <w:footnote w:id="68">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i/>
          <w:iCs/>
          <w:sz w:val="23"/>
          <w:szCs w:val="23"/>
        </w:rPr>
        <w:t>Generation of Animals</w:t>
      </w:r>
      <w:r w:rsidRPr="00BD44CE">
        <w:rPr>
          <w:sz w:val="23"/>
          <w:szCs w:val="23"/>
        </w:rPr>
        <w:t xml:space="preserve"> 1.20, 728a18ff. (Barnes, 1130).</w:t>
      </w:r>
    </w:p>
  </w:footnote>
  <w:footnote w:id="69">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i/>
          <w:iCs/>
          <w:sz w:val="23"/>
          <w:szCs w:val="23"/>
        </w:rPr>
        <w:t>History of Animals</w:t>
      </w:r>
      <w:r w:rsidRPr="00BD44CE">
        <w:rPr>
          <w:sz w:val="23"/>
          <w:szCs w:val="23"/>
        </w:rPr>
        <w:t xml:space="preserve"> 7.3, 583a31 (Barnes, 913-14).</w:t>
      </w:r>
    </w:p>
  </w:footnote>
  <w:footnote w:id="70">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i/>
          <w:iCs/>
          <w:sz w:val="23"/>
          <w:szCs w:val="23"/>
        </w:rPr>
        <w:t>Generation of Animals</w:t>
      </w:r>
      <w:r w:rsidRPr="00BD44CE">
        <w:rPr>
          <w:sz w:val="23"/>
          <w:szCs w:val="23"/>
        </w:rPr>
        <w:t xml:space="preserve"> 2.4, 739b20ff. (Barnes, 1148).</w:t>
      </w:r>
    </w:p>
  </w:footnote>
  <w:footnote w:id="71">
    <w:p w:rsidR="00052FC1" w:rsidRPr="00BD44CE" w:rsidRDefault="00052FC1" w:rsidP="00C7210B">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i/>
          <w:iCs/>
          <w:sz w:val="23"/>
          <w:szCs w:val="23"/>
        </w:rPr>
        <w:t xml:space="preserve">Das Buch </w:t>
      </w:r>
      <w:proofErr w:type="spellStart"/>
      <w:r w:rsidRPr="00BD44CE">
        <w:rPr>
          <w:i/>
          <w:iCs/>
          <w:sz w:val="23"/>
          <w:szCs w:val="23"/>
        </w:rPr>
        <w:t>Hiob</w:t>
      </w:r>
      <w:proofErr w:type="spellEnd"/>
      <w:r w:rsidRPr="00BD44CE">
        <w:rPr>
          <w:sz w:val="23"/>
          <w:szCs w:val="23"/>
        </w:rPr>
        <w:t xml:space="preserve"> (KAT 16; </w:t>
      </w:r>
      <w:proofErr w:type="spellStart"/>
      <w:r w:rsidRPr="00BD44CE">
        <w:rPr>
          <w:sz w:val="23"/>
          <w:szCs w:val="23"/>
        </w:rPr>
        <w:t>Gütersloh</w:t>
      </w:r>
      <w:proofErr w:type="spellEnd"/>
      <w:r w:rsidRPr="00BD44CE">
        <w:rPr>
          <w:sz w:val="23"/>
          <w:szCs w:val="23"/>
        </w:rPr>
        <w:t xml:space="preserve">: </w:t>
      </w:r>
      <w:proofErr w:type="spellStart"/>
      <w:r w:rsidRPr="00BD44CE">
        <w:rPr>
          <w:sz w:val="23"/>
          <w:szCs w:val="23"/>
        </w:rPr>
        <w:t>Mohn</w:t>
      </w:r>
      <w:proofErr w:type="spellEnd"/>
      <w:r w:rsidRPr="00BD44CE">
        <w:rPr>
          <w:sz w:val="23"/>
          <w:szCs w:val="23"/>
        </w:rPr>
        <w:t>, 1963),</w:t>
      </w:r>
      <w:r w:rsidR="00C7210B">
        <w:rPr>
          <w:sz w:val="23"/>
          <w:szCs w:val="23"/>
        </w:rPr>
        <w:t xml:space="preserve"> pp. </w:t>
      </w:r>
      <w:r w:rsidRPr="00BD44CE">
        <w:rPr>
          <w:sz w:val="23"/>
          <w:szCs w:val="23"/>
        </w:rPr>
        <w:t>216-17.</w:t>
      </w:r>
    </w:p>
  </w:footnote>
  <w:footnote w:id="72">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I have cited the text in Winston’s translation, and his notes offer many additional primary and secondary references. See </w:t>
      </w:r>
      <w:proofErr w:type="gramStart"/>
      <w:r w:rsidRPr="00BD44CE">
        <w:rPr>
          <w:i/>
          <w:iCs/>
          <w:sz w:val="23"/>
          <w:szCs w:val="23"/>
        </w:rPr>
        <w:t>The</w:t>
      </w:r>
      <w:proofErr w:type="gramEnd"/>
      <w:r w:rsidRPr="00BD44CE">
        <w:rPr>
          <w:i/>
          <w:iCs/>
          <w:sz w:val="23"/>
          <w:szCs w:val="23"/>
        </w:rPr>
        <w:t xml:space="preserve"> Wisdom of Solomon</w:t>
      </w:r>
      <w:r w:rsidRPr="00BD44CE">
        <w:rPr>
          <w:sz w:val="23"/>
          <w:szCs w:val="23"/>
        </w:rPr>
        <w:t xml:space="preserve"> (AB 43; Garden City: Doubleday, 1979), </w:t>
      </w:r>
      <w:r w:rsidR="00C7210B">
        <w:rPr>
          <w:sz w:val="23"/>
          <w:szCs w:val="23"/>
        </w:rPr>
        <w:t xml:space="preserve">p. </w:t>
      </w:r>
      <w:r w:rsidRPr="00BD44CE">
        <w:rPr>
          <w:sz w:val="23"/>
          <w:szCs w:val="23"/>
        </w:rPr>
        <w:t xml:space="preserve">164; also </w:t>
      </w:r>
      <w:proofErr w:type="spellStart"/>
      <w:r w:rsidRPr="00BD44CE">
        <w:rPr>
          <w:sz w:val="23"/>
          <w:szCs w:val="23"/>
        </w:rPr>
        <w:t>Stol</w:t>
      </w:r>
      <w:proofErr w:type="spellEnd"/>
      <w:r w:rsidRPr="00BD44CE">
        <w:rPr>
          <w:sz w:val="23"/>
          <w:szCs w:val="23"/>
        </w:rPr>
        <w:t xml:space="preserve">, </w:t>
      </w:r>
      <w:r w:rsidRPr="00BD44CE">
        <w:rPr>
          <w:i/>
          <w:iCs/>
          <w:sz w:val="23"/>
          <w:szCs w:val="23"/>
        </w:rPr>
        <w:t>Birth in Babylonia</w:t>
      </w:r>
      <w:r w:rsidRPr="00BD44CE">
        <w:rPr>
          <w:sz w:val="23"/>
          <w:szCs w:val="23"/>
        </w:rPr>
        <w:t xml:space="preserve">, </w:t>
      </w:r>
      <w:r>
        <w:rPr>
          <w:sz w:val="23"/>
          <w:szCs w:val="23"/>
        </w:rPr>
        <w:t xml:space="preserve">pp. </w:t>
      </w:r>
      <w:r w:rsidRPr="00BD44CE">
        <w:rPr>
          <w:sz w:val="23"/>
          <w:szCs w:val="23"/>
        </w:rPr>
        <w:t>12-13.</w:t>
      </w:r>
    </w:p>
  </w:footnote>
  <w:footnote w:id="73">
    <w:p w:rsidR="00052FC1" w:rsidRPr="00BD44CE" w:rsidRDefault="00052FC1" w:rsidP="00C7210B">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Closest to this interpretation among modern commentators is C.J. Labuschagne, “</w:t>
      </w:r>
      <w:r>
        <w:rPr>
          <w:sz w:val="23"/>
          <w:szCs w:val="23"/>
        </w:rPr>
        <w:t>‘</w:t>
      </w:r>
      <w:r w:rsidRPr="00BD44CE">
        <w:rPr>
          <w:sz w:val="23"/>
          <w:szCs w:val="23"/>
        </w:rPr>
        <w:t xml:space="preserve">You Shall </w:t>
      </w:r>
      <w:proofErr w:type="gramStart"/>
      <w:r w:rsidRPr="00BD44CE">
        <w:rPr>
          <w:sz w:val="23"/>
          <w:szCs w:val="23"/>
        </w:rPr>
        <w:t>not</w:t>
      </w:r>
      <w:proofErr w:type="gramEnd"/>
      <w:r w:rsidRPr="00BD44CE">
        <w:rPr>
          <w:sz w:val="23"/>
          <w:szCs w:val="23"/>
        </w:rPr>
        <w:t xml:space="preserve"> Boil a Kid in Its Mother</w:t>
      </w:r>
      <w:r w:rsidR="00C7210B">
        <w:rPr>
          <w:sz w:val="23"/>
          <w:szCs w:val="23"/>
        </w:rPr>
        <w:t>’</w:t>
      </w:r>
      <w:r w:rsidRPr="00BD44CE">
        <w:rPr>
          <w:sz w:val="23"/>
          <w:szCs w:val="23"/>
        </w:rPr>
        <w:t xml:space="preserve">s Milk’: A New Proposal for the Origin of the Prohibition,” </w:t>
      </w:r>
      <w:bookmarkStart w:id="2" w:name="Result_1"/>
      <w:r w:rsidRPr="00BD44CE">
        <w:rPr>
          <w:sz w:val="23"/>
          <w:szCs w:val="23"/>
        </w:rPr>
        <w:t xml:space="preserve">in F. García Martínez et al., </w:t>
      </w:r>
      <w:r w:rsidRPr="00BD44CE">
        <w:rPr>
          <w:i/>
          <w:iCs/>
          <w:sz w:val="23"/>
          <w:szCs w:val="23"/>
        </w:rPr>
        <w:t xml:space="preserve">The Scriptures and the Scrolls: Studies in </w:t>
      </w:r>
      <w:proofErr w:type="spellStart"/>
      <w:r w:rsidRPr="00BD44CE">
        <w:rPr>
          <w:i/>
          <w:iCs/>
          <w:sz w:val="23"/>
          <w:szCs w:val="23"/>
        </w:rPr>
        <w:t>Honour</w:t>
      </w:r>
      <w:proofErr w:type="spellEnd"/>
      <w:r w:rsidRPr="00BD44CE">
        <w:rPr>
          <w:i/>
          <w:iCs/>
          <w:sz w:val="23"/>
          <w:szCs w:val="23"/>
        </w:rPr>
        <w:t xml:space="preserve"> of A. S. van der </w:t>
      </w:r>
      <w:proofErr w:type="spellStart"/>
      <w:r w:rsidRPr="00BD44CE">
        <w:rPr>
          <w:i/>
          <w:iCs/>
          <w:sz w:val="23"/>
          <w:szCs w:val="23"/>
        </w:rPr>
        <w:t>Woude</w:t>
      </w:r>
      <w:proofErr w:type="spellEnd"/>
      <w:r w:rsidRPr="00BD44CE">
        <w:rPr>
          <w:i/>
          <w:iCs/>
          <w:sz w:val="23"/>
          <w:szCs w:val="23"/>
        </w:rPr>
        <w:t xml:space="preserve"> on the Occasion of His 65th Birthday</w:t>
      </w:r>
      <w:bookmarkEnd w:id="2"/>
      <w:r w:rsidRPr="00BD44CE">
        <w:rPr>
          <w:sz w:val="23"/>
          <w:szCs w:val="23"/>
        </w:rPr>
        <w:t xml:space="preserve"> (SVT 49; Leiden: Brill, 1992), </w:t>
      </w:r>
      <w:r>
        <w:rPr>
          <w:sz w:val="23"/>
          <w:szCs w:val="23"/>
        </w:rPr>
        <w:t xml:space="preserve">pp. </w:t>
      </w:r>
      <w:r w:rsidRPr="00BD44CE">
        <w:rPr>
          <w:sz w:val="23"/>
          <w:szCs w:val="23"/>
        </w:rPr>
        <w:t>6-17. Labuschagne’s contention that the law prohibits the boiling of a kid in its mother</w:t>
      </w:r>
      <w:r w:rsidR="00C7210B">
        <w:rPr>
          <w:sz w:val="23"/>
          <w:szCs w:val="23"/>
        </w:rPr>
        <w:t>’</w:t>
      </w:r>
      <w:r w:rsidRPr="00BD44CE">
        <w:rPr>
          <w:sz w:val="23"/>
          <w:szCs w:val="23"/>
        </w:rPr>
        <w:t>s colostrum (which contains blood) is needlessly specific.</w:t>
      </w:r>
    </w:p>
  </w:footnote>
  <w:footnote w:id="74">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See Milgrom, </w:t>
      </w:r>
      <w:r w:rsidRPr="00BD44CE">
        <w:rPr>
          <w:i/>
          <w:iCs/>
          <w:sz w:val="23"/>
          <w:szCs w:val="23"/>
        </w:rPr>
        <w:t>Leviticus 1-16</w:t>
      </w:r>
      <w:r w:rsidRPr="00BD44CE">
        <w:rPr>
          <w:sz w:val="23"/>
          <w:szCs w:val="23"/>
        </w:rPr>
        <w:t xml:space="preserve">, </w:t>
      </w:r>
      <w:r w:rsidR="00C7210B">
        <w:rPr>
          <w:sz w:val="23"/>
          <w:szCs w:val="23"/>
        </w:rPr>
        <w:t xml:space="preserve">pp. </w:t>
      </w:r>
      <w:r w:rsidRPr="00BD44CE">
        <w:rPr>
          <w:sz w:val="23"/>
          <w:szCs w:val="23"/>
        </w:rPr>
        <w:t xml:space="preserve">704-713; </w:t>
      </w:r>
      <w:proofErr w:type="gramStart"/>
      <w:r w:rsidRPr="00BD44CE">
        <w:rPr>
          <w:sz w:val="23"/>
          <w:szCs w:val="23"/>
        </w:rPr>
        <w:t>also</w:t>
      </w:r>
      <w:proofErr w:type="gramEnd"/>
      <w:r w:rsidRPr="00BD44CE">
        <w:rPr>
          <w:sz w:val="23"/>
          <w:szCs w:val="23"/>
        </w:rPr>
        <w:t xml:space="preserve"> idem, </w:t>
      </w:r>
      <w:r w:rsidRPr="00BD44CE">
        <w:rPr>
          <w:i/>
          <w:iCs/>
          <w:sz w:val="23"/>
          <w:szCs w:val="23"/>
        </w:rPr>
        <w:t>Leviticus 17-22</w:t>
      </w:r>
      <w:r w:rsidRPr="00BD44CE">
        <w:rPr>
          <w:sz w:val="23"/>
          <w:szCs w:val="23"/>
        </w:rPr>
        <w:t xml:space="preserve"> (AB 3A; N. Y.: Doubleday, 2000), </w:t>
      </w:r>
      <w:r>
        <w:rPr>
          <w:sz w:val="23"/>
          <w:szCs w:val="23"/>
        </w:rPr>
        <w:t xml:space="preserve">pp. </w:t>
      </w:r>
      <w:r w:rsidRPr="00BD44CE">
        <w:rPr>
          <w:sz w:val="23"/>
          <w:szCs w:val="23"/>
        </w:rPr>
        <w:t>1501-1503.</w:t>
      </w:r>
    </w:p>
  </w:footnote>
  <w:footnote w:id="75">
    <w:p w:rsidR="00052FC1" w:rsidRPr="00BD44CE" w:rsidRDefault="00052FC1" w:rsidP="00C7210B">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I am grateful to Prof. Cynthia R. Chapman for her assistance with this formulation (private communication). See now her important article on breast milk and identity, “</w:t>
      </w:r>
      <w:r>
        <w:rPr>
          <w:sz w:val="23"/>
          <w:szCs w:val="23"/>
        </w:rPr>
        <w:t>‘</w:t>
      </w:r>
      <w:r w:rsidRPr="00BD44CE">
        <w:rPr>
          <w:sz w:val="23"/>
          <w:szCs w:val="23"/>
        </w:rPr>
        <w:t>Oh that you were like a brother to me, one who had nursed at my mother</w:t>
      </w:r>
      <w:r w:rsidR="00C7210B">
        <w:rPr>
          <w:sz w:val="23"/>
          <w:szCs w:val="23"/>
        </w:rPr>
        <w:t>’</w:t>
      </w:r>
      <w:r w:rsidRPr="00BD44CE">
        <w:rPr>
          <w:sz w:val="23"/>
          <w:szCs w:val="23"/>
        </w:rPr>
        <w:t xml:space="preserve">s breasts.’ Breast Milk as a Kinship-Forging Substance,” </w:t>
      </w:r>
      <w:r w:rsidRPr="00BD44CE">
        <w:rPr>
          <w:i/>
          <w:iCs/>
          <w:sz w:val="23"/>
          <w:szCs w:val="23"/>
        </w:rPr>
        <w:t>JHS</w:t>
      </w:r>
      <w:r w:rsidRPr="00BD44CE">
        <w:rPr>
          <w:sz w:val="23"/>
          <w:szCs w:val="23"/>
        </w:rPr>
        <w:t xml:space="preserve"> 12/7 (2012), </w:t>
      </w:r>
      <w:hyperlink r:id="rId3" w:history="1">
        <w:r w:rsidRPr="00BD44CE">
          <w:rPr>
            <w:rStyle w:val="Hyperlink"/>
            <w:sz w:val="23"/>
            <w:szCs w:val="23"/>
          </w:rPr>
          <w:t>http://www.jhsonline.org/Articles/article_169.pdf</w:t>
        </w:r>
      </w:hyperlink>
      <w:r w:rsidRPr="00BD44CE">
        <w:rPr>
          <w:sz w:val="23"/>
          <w:szCs w:val="23"/>
        </w:rPr>
        <w:t xml:space="preserve"> (accessed 7/6/2012). Chapman makes productive use of the anthropologist Susan Montague’s work with the </w:t>
      </w:r>
      <w:smartTag w:uri="urn:schemas-microsoft-com:office:smarttags" w:element="place">
        <w:smartTag w:uri="urn:schemas-microsoft-com:office:smarttags" w:element="PlaceName">
          <w:r w:rsidRPr="00BD44CE">
            <w:rPr>
              <w:sz w:val="23"/>
              <w:szCs w:val="23"/>
            </w:rPr>
            <w:t>Trobriand</w:t>
          </w:r>
        </w:smartTag>
        <w:r w:rsidRPr="00BD44CE">
          <w:rPr>
            <w:sz w:val="23"/>
            <w:szCs w:val="23"/>
          </w:rPr>
          <w:t xml:space="preserve"> </w:t>
        </w:r>
        <w:smartTag w:uri="urn:schemas-microsoft-com:office:smarttags" w:element="PlaceType">
          <w:r w:rsidRPr="00BD44CE">
            <w:rPr>
              <w:sz w:val="23"/>
              <w:szCs w:val="23"/>
            </w:rPr>
            <w:t>Island</w:t>
          </w:r>
        </w:smartTag>
      </w:smartTag>
      <w:r w:rsidRPr="00BD44CE">
        <w:rPr>
          <w:sz w:val="23"/>
          <w:szCs w:val="23"/>
        </w:rPr>
        <w:t xml:space="preserve"> people, who assert that people are related through mother’s milk. As Chapman reports (p. 7), “Montague…discovered that according to the Trobriand understanding, breast milk enters the bloodstream of a child through digestion, making a child’s blood ‘compositionally identical to that of the woman whose breast milk it consumes.’”</w:t>
      </w:r>
    </w:p>
  </w:footnote>
  <w:footnote w:id="76">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proofErr w:type="spellStart"/>
      <w:r w:rsidRPr="00BD44CE">
        <w:rPr>
          <w:i/>
          <w:iCs/>
          <w:sz w:val="23"/>
          <w:szCs w:val="23"/>
        </w:rPr>
        <w:t>Mekhilta</w:t>
      </w:r>
      <w:proofErr w:type="spellEnd"/>
      <w:r w:rsidRPr="00BD44CE">
        <w:rPr>
          <w:i/>
          <w:iCs/>
          <w:sz w:val="23"/>
          <w:szCs w:val="23"/>
        </w:rPr>
        <w:t xml:space="preserve"> de-R. </w:t>
      </w:r>
      <w:proofErr w:type="spellStart"/>
      <w:r w:rsidRPr="00BD44CE">
        <w:rPr>
          <w:i/>
          <w:iCs/>
          <w:sz w:val="23"/>
          <w:szCs w:val="23"/>
        </w:rPr>
        <w:t>Yishmael</w:t>
      </w:r>
      <w:proofErr w:type="spellEnd"/>
      <w:r w:rsidRPr="00BD44CE">
        <w:rPr>
          <w:sz w:val="23"/>
          <w:szCs w:val="23"/>
        </w:rPr>
        <w:t xml:space="preserve"> on </w:t>
      </w:r>
      <w:proofErr w:type="spellStart"/>
      <w:r w:rsidRPr="00BD44CE">
        <w:rPr>
          <w:sz w:val="23"/>
          <w:szCs w:val="23"/>
        </w:rPr>
        <w:t>Exod</w:t>
      </w:r>
      <w:proofErr w:type="spellEnd"/>
      <w:r w:rsidRPr="00BD44CE">
        <w:rPr>
          <w:sz w:val="23"/>
          <w:szCs w:val="23"/>
        </w:rPr>
        <w:t xml:space="preserve"> 23:19, ed. Horovitz/Rabin, </w:t>
      </w:r>
      <w:r>
        <w:rPr>
          <w:sz w:val="23"/>
          <w:szCs w:val="23"/>
        </w:rPr>
        <w:t xml:space="preserve">p. </w:t>
      </w:r>
      <w:r w:rsidRPr="00BD44CE">
        <w:rPr>
          <w:sz w:val="23"/>
          <w:szCs w:val="23"/>
        </w:rPr>
        <w:t>337.</w:t>
      </w:r>
    </w:p>
  </w:footnote>
  <w:footnote w:id="77">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Cf. also </w:t>
      </w:r>
      <w:proofErr w:type="spellStart"/>
      <w:r w:rsidRPr="00BD44CE">
        <w:rPr>
          <w:i/>
          <w:iCs/>
          <w:sz w:val="23"/>
          <w:szCs w:val="23"/>
        </w:rPr>
        <w:t>Sifre</w:t>
      </w:r>
      <w:proofErr w:type="spellEnd"/>
      <w:r w:rsidRPr="00BD44CE">
        <w:rPr>
          <w:i/>
          <w:iCs/>
          <w:sz w:val="23"/>
          <w:szCs w:val="23"/>
        </w:rPr>
        <w:t xml:space="preserve"> Deuteronomy</w:t>
      </w:r>
      <w:r w:rsidRPr="00BD44CE">
        <w:rPr>
          <w:sz w:val="23"/>
          <w:szCs w:val="23"/>
        </w:rPr>
        <w:t xml:space="preserve">, ed. Finkelstein, </w:t>
      </w:r>
      <w:r w:rsidR="00C7210B">
        <w:rPr>
          <w:sz w:val="23"/>
          <w:szCs w:val="23"/>
        </w:rPr>
        <w:t xml:space="preserve">pp. </w:t>
      </w:r>
      <w:r w:rsidRPr="00BD44CE">
        <w:rPr>
          <w:sz w:val="23"/>
          <w:szCs w:val="23"/>
        </w:rPr>
        <w:t>141-42, especially the note quoting Meir (</w:t>
      </w:r>
      <w:proofErr w:type="spellStart"/>
      <w:r w:rsidRPr="00BD44CE">
        <w:rPr>
          <w:sz w:val="23"/>
          <w:szCs w:val="23"/>
        </w:rPr>
        <w:t>Ish</w:t>
      </w:r>
      <w:proofErr w:type="spellEnd"/>
      <w:r w:rsidRPr="00BD44CE">
        <w:rPr>
          <w:sz w:val="23"/>
          <w:szCs w:val="23"/>
        </w:rPr>
        <w:t xml:space="preserve">-Shalom) Friedmann’s comment on the passage (from his edition of the </w:t>
      </w:r>
      <w:proofErr w:type="spellStart"/>
      <w:r w:rsidRPr="00BD44CE">
        <w:rPr>
          <w:i/>
          <w:iCs/>
          <w:sz w:val="23"/>
          <w:szCs w:val="23"/>
        </w:rPr>
        <w:t>Sifre</w:t>
      </w:r>
      <w:proofErr w:type="spellEnd"/>
      <w:r w:rsidRPr="00BD44CE">
        <w:rPr>
          <w:sz w:val="23"/>
          <w:szCs w:val="23"/>
        </w:rPr>
        <w:t>, 90b).</w:t>
      </w:r>
    </w:p>
  </w:footnote>
  <w:footnote w:id="78">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i/>
          <w:iCs/>
          <w:sz w:val="23"/>
          <w:szCs w:val="23"/>
        </w:rPr>
        <w:t xml:space="preserve">Midrash </w:t>
      </w:r>
      <w:proofErr w:type="spellStart"/>
      <w:r w:rsidRPr="00BD44CE">
        <w:rPr>
          <w:i/>
          <w:iCs/>
          <w:sz w:val="23"/>
          <w:szCs w:val="23"/>
        </w:rPr>
        <w:t>Leqah</w:t>
      </w:r>
      <w:proofErr w:type="spellEnd"/>
      <w:r w:rsidRPr="00BD44CE">
        <w:rPr>
          <w:i/>
          <w:iCs/>
          <w:sz w:val="23"/>
          <w:szCs w:val="23"/>
        </w:rPr>
        <w:t xml:space="preserve"> Tov</w:t>
      </w:r>
      <w:r w:rsidRPr="00BD44CE">
        <w:rPr>
          <w:sz w:val="23"/>
          <w:szCs w:val="23"/>
        </w:rPr>
        <w:t xml:space="preserve"> on </w:t>
      </w:r>
      <w:proofErr w:type="spellStart"/>
      <w:r w:rsidRPr="00BD44CE">
        <w:rPr>
          <w:sz w:val="23"/>
          <w:szCs w:val="23"/>
        </w:rPr>
        <w:t>Exod</w:t>
      </w:r>
      <w:proofErr w:type="spellEnd"/>
      <w:r w:rsidRPr="00BD44CE">
        <w:rPr>
          <w:sz w:val="23"/>
          <w:szCs w:val="23"/>
        </w:rPr>
        <w:t xml:space="preserve"> 23:19, ed. S. Buber, </w:t>
      </w:r>
      <w:r>
        <w:rPr>
          <w:sz w:val="23"/>
          <w:szCs w:val="23"/>
        </w:rPr>
        <w:t xml:space="preserve">p. </w:t>
      </w:r>
      <w:r w:rsidRPr="00BD44CE">
        <w:rPr>
          <w:sz w:val="23"/>
          <w:szCs w:val="23"/>
        </w:rPr>
        <w:t>170.</w:t>
      </w:r>
    </w:p>
  </w:footnote>
  <w:footnote w:id="79">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“On Mothers, Milk and Meat: The Exclusion of Motherhood from Sacrifice in Some Cultic Food Laws” (cited by permission). The book is an expanded version of Ruane’s Ph.D. dissertation, “</w:t>
      </w:r>
      <w:r>
        <w:rPr>
          <w:sz w:val="23"/>
          <w:szCs w:val="23"/>
        </w:rPr>
        <w:t>‘</w:t>
      </w:r>
      <w:r w:rsidRPr="00BD44CE">
        <w:rPr>
          <w:sz w:val="23"/>
          <w:szCs w:val="23"/>
        </w:rPr>
        <w:t>Male Without Blemish:’ Sacrifice and Gender Ideologies in Priestly Ritual Law” (Union Theological Seminary, 2005). Since I had the privilege of supervising the dissertation, I make no pretense to objectivity about the work.</w:t>
      </w:r>
    </w:p>
  </w:footnote>
  <w:footnote w:id="80">
    <w:p w:rsidR="00052FC1" w:rsidRPr="00BD44CE" w:rsidRDefault="00052FC1" w:rsidP="000137A2">
      <w:pPr>
        <w:pStyle w:val="ab"/>
        <w:tabs>
          <w:tab w:val="left" w:pos="288"/>
        </w:tabs>
        <w:spacing w:line="270" w:lineRule="exact"/>
        <w:jc w:val="both"/>
        <w:rPr>
          <w:b/>
          <w:bCs/>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Nancy Jay, </w:t>
      </w:r>
      <w:r w:rsidRPr="00BD44CE">
        <w:rPr>
          <w:i/>
          <w:iCs/>
          <w:sz w:val="23"/>
          <w:szCs w:val="23"/>
        </w:rPr>
        <w:t>Throughout Your Generations Forever: Sacrifice, Religion, and Paternity</w:t>
      </w:r>
      <w:r w:rsidRPr="00BD44CE">
        <w:rPr>
          <w:sz w:val="23"/>
          <w:szCs w:val="23"/>
        </w:rPr>
        <w:t xml:space="preserve"> (Chicago: U. of Chicago, 1992).</w:t>
      </w:r>
    </w:p>
  </w:footnote>
  <w:footnote w:id="81">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Cf. Kraemer, </w:t>
      </w:r>
      <w:r w:rsidRPr="00BD44CE">
        <w:rPr>
          <w:i/>
          <w:iCs/>
          <w:sz w:val="23"/>
          <w:szCs w:val="23"/>
        </w:rPr>
        <w:t>Jewish Eating</w:t>
      </w:r>
      <w:r w:rsidRPr="00BD44CE">
        <w:rPr>
          <w:sz w:val="23"/>
          <w:szCs w:val="23"/>
        </w:rPr>
        <w:t xml:space="preserve">, </w:t>
      </w:r>
      <w:r>
        <w:rPr>
          <w:sz w:val="23"/>
          <w:szCs w:val="23"/>
        </w:rPr>
        <w:t xml:space="preserve">pp. </w:t>
      </w:r>
      <w:r w:rsidRPr="00BD44CE">
        <w:rPr>
          <w:sz w:val="23"/>
          <w:szCs w:val="23"/>
        </w:rPr>
        <w:t>48-49.</w:t>
      </w:r>
    </w:p>
  </w:footnote>
  <w:footnote w:id="82">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Ruane’s dissertation (and forthcoming book) includes a comprehensive discussion of the gender of sacrificial victims.</w:t>
      </w:r>
    </w:p>
  </w:footnote>
  <w:footnote w:id="83">
    <w:p w:rsidR="00052FC1" w:rsidRPr="00BD44CE" w:rsidRDefault="00052FC1" w:rsidP="008A4FDA">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i/>
          <w:iCs/>
          <w:sz w:val="23"/>
          <w:szCs w:val="23"/>
        </w:rPr>
        <w:t>Animal and Man in Bible Lands</w:t>
      </w:r>
      <w:r w:rsidRPr="00BD44CE">
        <w:rPr>
          <w:sz w:val="23"/>
          <w:szCs w:val="23"/>
        </w:rPr>
        <w:t xml:space="preserve"> (Collection de </w:t>
      </w:r>
      <w:proofErr w:type="spellStart"/>
      <w:r w:rsidRPr="00BD44CE">
        <w:rPr>
          <w:sz w:val="23"/>
          <w:szCs w:val="23"/>
        </w:rPr>
        <w:t>travaux</w:t>
      </w:r>
      <w:proofErr w:type="spellEnd"/>
      <w:r w:rsidRPr="00BD44CE">
        <w:rPr>
          <w:sz w:val="23"/>
          <w:szCs w:val="23"/>
        </w:rPr>
        <w:t xml:space="preserve"> de </w:t>
      </w:r>
      <w:proofErr w:type="spellStart"/>
      <w:r w:rsidRPr="00BD44CE">
        <w:rPr>
          <w:sz w:val="23"/>
          <w:szCs w:val="23"/>
        </w:rPr>
        <w:t>l</w:t>
      </w:r>
      <w:r w:rsidR="008A4FDA">
        <w:rPr>
          <w:sz w:val="23"/>
          <w:szCs w:val="23"/>
        </w:rPr>
        <w:t>’</w:t>
      </w:r>
      <w:r w:rsidRPr="00BD44CE">
        <w:rPr>
          <w:sz w:val="23"/>
          <w:szCs w:val="23"/>
        </w:rPr>
        <w:t>Académie</w:t>
      </w:r>
      <w:proofErr w:type="spellEnd"/>
      <w:r w:rsidRPr="00BD44CE">
        <w:rPr>
          <w:sz w:val="23"/>
          <w:szCs w:val="23"/>
        </w:rPr>
        <w:t xml:space="preserve"> </w:t>
      </w:r>
      <w:proofErr w:type="spellStart"/>
      <w:r w:rsidRPr="00BD44CE">
        <w:rPr>
          <w:sz w:val="23"/>
          <w:szCs w:val="23"/>
        </w:rPr>
        <w:t>internationale</w:t>
      </w:r>
      <w:proofErr w:type="spellEnd"/>
      <w:r w:rsidRPr="00BD44CE">
        <w:rPr>
          <w:sz w:val="23"/>
          <w:szCs w:val="23"/>
        </w:rPr>
        <w:t xml:space="preserve"> </w:t>
      </w:r>
      <w:proofErr w:type="spellStart"/>
      <w:r w:rsidRPr="00BD44CE">
        <w:rPr>
          <w:sz w:val="23"/>
          <w:szCs w:val="23"/>
        </w:rPr>
        <w:t>d</w:t>
      </w:r>
      <w:r w:rsidR="008A4FDA">
        <w:rPr>
          <w:sz w:val="23"/>
          <w:szCs w:val="23"/>
        </w:rPr>
        <w:t>’</w:t>
      </w:r>
      <w:r w:rsidRPr="00BD44CE">
        <w:rPr>
          <w:sz w:val="23"/>
          <w:szCs w:val="23"/>
        </w:rPr>
        <w:t>histoire</w:t>
      </w:r>
      <w:proofErr w:type="spellEnd"/>
      <w:r w:rsidRPr="00BD44CE">
        <w:rPr>
          <w:sz w:val="23"/>
          <w:szCs w:val="23"/>
        </w:rPr>
        <w:t xml:space="preserve"> des sciences 10; Leiden: Brill, 1960), </w:t>
      </w:r>
      <w:r>
        <w:rPr>
          <w:sz w:val="23"/>
          <w:szCs w:val="23"/>
        </w:rPr>
        <w:t xml:space="preserve">p. </w:t>
      </w:r>
      <w:r w:rsidRPr="00BD44CE">
        <w:rPr>
          <w:sz w:val="23"/>
          <w:szCs w:val="23"/>
        </w:rPr>
        <w:t>209.</w:t>
      </w:r>
    </w:p>
  </w:footnote>
  <w:footnote w:id="84">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Etan Levine is the rare scholar who has argued that the image of “a land oozing [sic] milk and honey” is negative (“The Land of Milk and Honey,” </w:t>
      </w:r>
      <w:r w:rsidRPr="00BD44CE">
        <w:rPr>
          <w:i/>
          <w:iCs/>
          <w:sz w:val="23"/>
          <w:szCs w:val="23"/>
        </w:rPr>
        <w:t>JSOT</w:t>
      </w:r>
      <w:r w:rsidRPr="00BD44CE">
        <w:rPr>
          <w:sz w:val="23"/>
          <w:szCs w:val="23"/>
        </w:rPr>
        <w:t xml:space="preserve"> 87 [2000], </w:t>
      </w:r>
      <w:r>
        <w:rPr>
          <w:sz w:val="23"/>
          <w:szCs w:val="23"/>
        </w:rPr>
        <w:t xml:space="preserve">pp. </w:t>
      </w:r>
      <w:r w:rsidRPr="00BD44CE">
        <w:rPr>
          <w:sz w:val="23"/>
          <w:szCs w:val="23"/>
        </w:rPr>
        <w:t>43-57). Such a land, he claims, allows only for bare subsistence as opposed to a thriving agricultural or pastoral economy. He seems to ignore the gendered aspect of the image, however.</w:t>
      </w:r>
    </w:p>
  </w:footnote>
  <w:footnote w:id="85">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 xml:space="preserve">An apiary </w:t>
      </w:r>
      <w:r>
        <w:rPr>
          <w:sz w:val="23"/>
          <w:szCs w:val="23"/>
        </w:rPr>
        <w:t>from</w:t>
      </w:r>
      <w:r w:rsidRPr="00BD44CE">
        <w:rPr>
          <w:sz w:val="23"/>
          <w:szCs w:val="23"/>
        </w:rPr>
        <w:t xml:space="preserve"> the biblical period was recently discovered in </w:t>
      </w:r>
      <w:smartTag w:uri="urn:schemas-microsoft-com:office:smarttags" w:element="country-region">
        <w:smartTag w:uri="urn:schemas-microsoft-com:office:smarttags" w:element="place">
          <w:r w:rsidRPr="00BD44CE">
            <w:rPr>
              <w:sz w:val="23"/>
              <w:szCs w:val="23"/>
            </w:rPr>
            <w:t>Israel</w:t>
          </w:r>
        </w:smartTag>
      </w:smartTag>
      <w:r w:rsidRPr="00BD44CE">
        <w:rPr>
          <w:sz w:val="23"/>
          <w:szCs w:val="23"/>
        </w:rPr>
        <w:t xml:space="preserve">. See Amihai Mazar et al., “Iron Age Beehives at Tel </w:t>
      </w:r>
      <w:proofErr w:type="spellStart"/>
      <w:r w:rsidRPr="00BD44CE">
        <w:rPr>
          <w:sz w:val="23"/>
          <w:szCs w:val="23"/>
        </w:rPr>
        <w:t>Reḥov</w:t>
      </w:r>
      <w:proofErr w:type="spellEnd"/>
      <w:r w:rsidRPr="00BD44CE">
        <w:rPr>
          <w:sz w:val="23"/>
          <w:szCs w:val="23"/>
        </w:rPr>
        <w:t xml:space="preserve"> in the </w:t>
      </w:r>
      <w:smartTag w:uri="urn:schemas-microsoft-com:office:smarttags" w:element="place">
        <w:smartTag w:uri="urn:schemas-microsoft-com:office:smarttags" w:element="PlaceName">
          <w:r w:rsidRPr="00BD44CE">
            <w:rPr>
              <w:sz w:val="23"/>
              <w:szCs w:val="23"/>
            </w:rPr>
            <w:t>Jordan</w:t>
          </w:r>
        </w:smartTag>
        <w:r w:rsidRPr="00BD44CE">
          <w:rPr>
            <w:sz w:val="23"/>
            <w:szCs w:val="23"/>
          </w:rPr>
          <w:t xml:space="preserve"> </w:t>
        </w:r>
        <w:smartTag w:uri="urn:schemas-microsoft-com:office:smarttags" w:element="PlaceName">
          <w:r w:rsidRPr="00BD44CE">
            <w:rPr>
              <w:sz w:val="23"/>
              <w:szCs w:val="23"/>
            </w:rPr>
            <w:t>Valley</w:t>
          </w:r>
        </w:smartTag>
      </w:smartTag>
      <w:r w:rsidRPr="00BD44CE">
        <w:rPr>
          <w:sz w:val="23"/>
          <w:szCs w:val="23"/>
        </w:rPr>
        <w:t xml:space="preserve">,” </w:t>
      </w:r>
      <w:r w:rsidRPr="00BD44CE">
        <w:rPr>
          <w:i/>
          <w:iCs/>
          <w:sz w:val="23"/>
          <w:szCs w:val="23"/>
        </w:rPr>
        <w:t>Antiquity</w:t>
      </w:r>
      <w:r w:rsidRPr="00BD44CE">
        <w:rPr>
          <w:sz w:val="23"/>
          <w:szCs w:val="23"/>
        </w:rPr>
        <w:t xml:space="preserve"> 82 (2008), </w:t>
      </w:r>
      <w:r>
        <w:rPr>
          <w:sz w:val="23"/>
          <w:szCs w:val="23"/>
        </w:rPr>
        <w:t xml:space="preserve">pp. </w:t>
      </w:r>
      <w:r w:rsidRPr="00BD44CE">
        <w:rPr>
          <w:sz w:val="23"/>
          <w:szCs w:val="23"/>
        </w:rPr>
        <w:t>629–639.</w:t>
      </w:r>
    </w:p>
  </w:footnote>
  <w:footnote w:id="86">
    <w:p w:rsidR="00052FC1" w:rsidRPr="00BD44CE" w:rsidRDefault="00052FC1" w:rsidP="000137A2">
      <w:pPr>
        <w:pStyle w:val="ab"/>
        <w:tabs>
          <w:tab w:val="left" w:pos="288"/>
        </w:tabs>
        <w:spacing w:line="270" w:lineRule="exact"/>
        <w:jc w:val="both"/>
        <w:rPr>
          <w:b/>
          <w:bCs/>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Empirical research has demonstrated that even where the gender is only grammatical, it may retain connotations of natural gender and promote sexism. See, e.g., Benjamin D. Wasserman and</w:t>
      </w:r>
      <w:r w:rsidRPr="00BD44CE">
        <w:rPr>
          <w:i/>
          <w:iCs/>
          <w:sz w:val="23"/>
          <w:szCs w:val="23"/>
        </w:rPr>
        <w:t xml:space="preserve"> </w:t>
      </w:r>
      <w:r w:rsidRPr="00BD44CE">
        <w:rPr>
          <w:sz w:val="23"/>
          <w:szCs w:val="23"/>
        </w:rPr>
        <w:t xml:space="preserve">Allyson J. </w:t>
      </w:r>
      <w:proofErr w:type="spellStart"/>
      <w:r w:rsidRPr="00BD44CE">
        <w:rPr>
          <w:sz w:val="23"/>
          <w:szCs w:val="23"/>
        </w:rPr>
        <w:t>Weseley</w:t>
      </w:r>
      <w:proofErr w:type="spellEnd"/>
      <w:r w:rsidRPr="00BD44CE">
        <w:rPr>
          <w:sz w:val="23"/>
          <w:szCs w:val="23"/>
        </w:rPr>
        <w:t xml:space="preserve"> “¿</w:t>
      </w:r>
      <w:proofErr w:type="spellStart"/>
      <w:r w:rsidRPr="00BD44CE">
        <w:rPr>
          <w:sz w:val="23"/>
          <w:szCs w:val="23"/>
        </w:rPr>
        <w:t>Qué</w:t>
      </w:r>
      <w:proofErr w:type="spellEnd"/>
      <w:r w:rsidRPr="00BD44CE">
        <w:rPr>
          <w:sz w:val="23"/>
          <w:szCs w:val="23"/>
        </w:rPr>
        <w:t xml:space="preserve">? Quoi? Do Languages with Grammatical Gender Promote Sexist Attitudes?” </w:t>
      </w:r>
      <w:r w:rsidRPr="00BD44CE">
        <w:rPr>
          <w:i/>
          <w:iCs/>
          <w:sz w:val="23"/>
          <w:szCs w:val="23"/>
        </w:rPr>
        <w:t>Sex Roles</w:t>
      </w:r>
      <w:r w:rsidRPr="00BD44CE">
        <w:rPr>
          <w:sz w:val="23"/>
          <w:szCs w:val="23"/>
        </w:rPr>
        <w:t xml:space="preserve"> 61 (2009), </w:t>
      </w:r>
      <w:r>
        <w:rPr>
          <w:sz w:val="23"/>
          <w:szCs w:val="23"/>
        </w:rPr>
        <w:t xml:space="preserve">pp. </w:t>
      </w:r>
      <w:r w:rsidRPr="00BD44CE">
        <w:rPr>
          <w:sz w:val="23"/>
          <w:szCs w:val="23"/>
        </w:rPr>
        <w:t xml:space="preserve">634–643; Guy </w:t>
      </w:r>
      <w:proofErr w:type="spellStart"/>
      <w:r w:rsidRPr="00BD44CE">
        <w:rPr>
          <w:sz w:val="23"/>
          <w:szCs w:val="23"/>
        </w:rPr>
        <w:t>Deutscher</w:t>
      </w:r>
      <w:proofErr w:type="spellEnd"/>
      <w:r w:rsidRPr="00BD44CE">
        <w:rPr>
          <w:sz w:val="23"/>
          <w:szCs w:val="23"/>
        </w:rPr>
        <w:t xml:space="preserve">, “Does Your Language Shape How You Think?” </w:t>
      </w:r>
      <w:r w:rsidRPr="00BD44CE">
        <w:rPr>
          <w:i/>
          <w:iCs/>
          <w:sz w:val="23"/>
          <w:szCs w:val="23"/>
        </w:rPr>
        <w:t>New York Times Magazine</w:t>
      </w:r>
      <w:r w:rsidRPr="00BD44CE">
        <w:rPr>
          <w:sz w:val="23"/>
          <w:szCs w:val="23"/>
        </w:rPr>
        <w:t xml:space="preserve">, August 26, 2010 (on line at </w:t>
      </w:r>
      <w:hyperlink r:id="rId4" w:history="1">
        <w:r w:rsidRPr="00BD44CE">
          <w:rPr>
            <w:rStyle w:val="Hyperlink"/>
            <w:sz w:val="23"/>
            <w:szCs w:val="23"/>
          </w:rPr>
          <w:t>http://www.nytimes.com/2010/08/29/magazine/29language-t.html</w:t>
        </w:r>
      </w:hyperlink>
      <w:r w:rsidRPr="00BD44CE">
        <w:rPr>
          <w:sz w:val="23"/>
          <w:szCs w:val="23"/>
        </w:rPr>
        <w:t>, accessed 7/8/2012).</w:t>
      </w:r>
    </w:p>
  </w:footnote>
  <w:footnote w:id="87">
    <w:p w:rsidR="00052FC1" w:rsidRPr="00BD44CE" w:rsidRDefault="00052FC1" w:rsidP="000137A2">
      <w:pPr>
        <w:pStyle w:val="ab"/>
        <w:tabs>
          <w:tab w:val="left" w:pos="288"/>
        </w:tabs>
        <w:spacing w:line="270" w:lineRule="exact"/>
        <w:jc w:val="both"/>
        <w:rPr>
          <w:sz w:val="23"/>
          <w:szCs w:val="23"/>
        </w:rPr>
      </w:pPr>
      <w:r w:rsidRPr="00BD44CE">
        <w:rPr>
          <w:rStyle w:val="a6"/>
          <w:sz w:val="23"/>
          <w:szCs w:val="23"/>
        </w:rPr>
        <w:footnoteRef/>
      </w:r>
      <w:r w:rsidRPr="00BD44CE">
        <w:rPr>
          <w:sz w:val="23"/>
          <w:szCs w:val="23"/>
        </w:rPr>
        <w:t xml:space="preserve"> </w:t>
      </w:r>
      <w:r>
        <w:rPr>
          <w:sz w:val="23"/>
          <w:szCs w:val="23"/>
        </w:rPr>
        <w:tab/>
      </w:r>
      <w:r w:rsidRPr="00BD44CE">
        <w:rPr>
          <w:sz w:val="23"/>
          <w:szCs w:val="23"/>
        </w:rPr>
        <w:t>Earlier versions of this paper were presented to the Harvard University Hebrew Bible Workshop and to the Biblical Law Group at the 2010 Annual Meeting of the Society of Biblical Literature.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FC1" w:rsidRDefault="00996384">
    <w:pPr>
      <w:pStyle w:val="af5"/>
      <w:jc w:val="center"/>
      <w:rPr>
        <w:sz w:val="22"/>
        <w:szCs w:val="22"/>
      </w:rPr>
    </w:pPr>
    <w:r w:rsidRPr="001C413F">
      <w:rPr>
        <w:noProof/>
      </w:rPr>
      <mc:AlternateContent>
        <mc:Choice Requires="wps">
          <w:drawing>
            <wp:anchor distT="0" distB="0" distL="0" distR="0" simplePos="0" relativeHeight="251658240" behindDoc="0" locked="0" layoutInCell="1" allowOverlap="1">
              <wp:simplePos x="0" y="0"/>
              <wp:positionH relativeFrom="page">
                <wp:posOffset>1882775</wp:posOffset>
              </wp:positionH>
              <wp:positionV relativeFrom="paragraph">
                <wp:posOffset>635</wp:posOffset>
              </wp:positionV>
              <wp:extent cx="302260" cy="174625"/>
              <wp:effectExtent l="6350" t="5715" r="5715" b="63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FC1" w:rsidRPr="00E02AA9" w:rsidRDefault="001C413F" w:rsidP="00E02AA9">
                          <w:pPr>
                            <w:rPr>
                              <w:lang w:bidi="he-IL"/>
                            </w:rPr>
                          </w:pPr>
                          <w:r>
                            <w:fldChar w:fldCharType="begin"/>
                          </w:r>
                          <w:r>
                            <w:instrText xml:space="preserve"> PAGE   \* MERGEFORMAT </w:instrText>
                          </w:r>
                          <w:r>
                            <w:fldChar w:fldCharType="separate"/>
                          </w:r>
                          <w:r w:rsidR="00996384" w:rsidRPr="00996384">
                            <w:rPr>
                              <w:noProof/>
                              <w:lang w:val="he-IL" w:bidi="he-IL"/>
                            </w:rPr>
                            <w:t>128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8.25pt;margin-top:.05pt;width:23.8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" stroked="f">
              <v:fill opacity="0"/>
              <v:textbox inset="0,0,0,0">
                <w:txbxContent>
                  <w:p w:rsidR="00052FC1" w:rsidRPr="00E02AA9" w:rsidRDefault="001C413F" w:rsidP="00E02AA9">
                    <w:pPr>
                      <w:rPr>
                        <w:lang w:bidi="he-IL"/>
                      </w:rPr>
                    </w:pPr>
                    <w:r>
                      <w:fldChar w:fldCharType="begin"/>
                    </w:r>
                    <w:r>
                      <w:instrText xml:space="preserve"> PAGE   \* MERGEFORMAT </w:instrText>
                    </w:r>
                    <w:r>
                      <w:fldChar w:fldCharType="separate"/>
                    </w:r>
                    <w:r w:rsidR="00996384" w:rsidRPr="00996384">
                      <w:rPr>
                        <w:noProof/>
                        <w:lang w:val="he-IL" w:bidi="he-IL"/>
                      </w:rPr>
                      <w:t>128</w:t>
                    </w:r>
                    <w:r>
                      <w:fldChar w:fldCharType="end"/>
                    </w:r>
                  </w:p>
                </w:txbxContent>
              </v:textbox>
              <w10:wrap type="square" side="largest" anchorx="page"/>
            </v:shape>
          </w:pict>
        </mc:Fallback>
      </mc:AlternateContent>
    </w:r>
    <w:r w:rsidR="00052FC1">
      <w:rPr>
        <w:sz w:val="22"/>
        <w:szCs w:val="22"/>
      </w:rPr>
      <w:t>Alan Cooper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FC1" w:rsidRDefault="00996384">
    <w:pPr>
      <w:pStyle w:val="af5"/>
      <w:jc w:val="center"/>
      <w:rPr>
        <w:sz w:val="22"/>
        <w:szCs w:val="22"/>
      </w:rPr>
    </w:pPr>
    <w:r w:rsidRPr="001C413F">
      <w:rPr>
        <w:noProof/>
      </w:rPr>
      <mc:AlternateContent>
        <mc:Choice Requires="wps">
          <w:drawing>
            <wp:anchor distT="0" distB="0" distL="0" distR="0" simplePos="0" relativeHeight="251657216" behindDoc="0" locked="0" layoutInCell="1" allowOverlap="1">
              <wp:simplePos x="0" y="0"/>
              <wp:positionH relativeFrom="column">
                <wp:posOffset>3930015</wp:posOffset>
              </wp:positionH>
              <wp:positionV relativeFrom="paragraph">
                <wp:posOffset>0</wp:posOffset>
              </wp:positionV>
              <wp:extent cx="299085" cy="174625"/>
              <wp:effectExtent l="5715" t="9525" r="0" b="63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FC1" w:rsidRDefault="001C413F" w:rsidP="00A53102">
                          <w:pPr>
                            <w:jc w:val="right"/>
                          </w:pPr>
                          <w:r>
                            <w:rPr>
                              <w:lang w:val="en-CA"/>
                            </w:rPr>
                            <w:fldChar w:fldCharType="begin"/>
                          </w:r>
                          <w:r w:rsidR="00052FC1">
                            <w:rPr>
                              <w:lang w:val="en-CA"/>
                            </w:rPr>
                            <w:instrText xml:space="preserve"> PAGE </w:instrText>
                          </w:r>
                          <w:r>
                            <w:rPr>
                              <w:lang w:val="en-CA"/>
                            </w:rPr>
                            <w:fldChar w:fldCharType="separate"/>
                          </w:r>
                          <w:r w:rsidR="00996384">
                            <w:rPr>
                              <w:noProof/>
                              <w:lang w:val="en-CA"/>
                            </w:rPr>
                            <w:t>111</w:t>
                          </w:r>
                          <w:r>
                            <w:rPr>
                              <w:lang w:val="en-C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09.45pt;margin-top:0;width:23.55pt;height:13.7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" stroked="f">
              <v:fill opacity="0"/>
              <v:textbox inset="0,0,0,0">
                <w:txbxContent>
                  <w:p w:rsidR="00052FC1" w:rsidRDefault="001C413F" w:rsidP="00A53102">
                    <w:pPr>
                      <w:jc w:val="right"/>
                    </w:pPr>
                    <w:r>
                      <w:rPr>
                        <w:lang w:val="en-CA"/>
                      </w:rPr>
                      <w:fldChar w:fldCharType="begin"/>
                    </w:r>
                    <w:r w:rsidR="00052FC1">
                      <w:rPr>
                        <w:lang w:val="en-CA"/>
                      </w:rPr>
                      <w:instrText xml:space="preserve"> PAGE </w:instrText>
                    </w:r>
                    <w:r>
                      <w:rPr>
                        <w:lang w:val="en-CA"/>
                      </w:rPr>
                      <w:fldChar w:fldCharType="separate"/>
                    </w:r>
                    <w:r w:rsidR="00996384">
                      <w:rPr>
                        <w:noProof/>
                        <w:lang w:val="en-CA"/>
                      </w:rPr>
                      <w:t>111</w:t>
                    </w:r>
                    <w:r>
                      <w:rPr>
                        <w:lang w:val="en-CA"/>
                      </w:rPr>
                      <w:fldChar w:fldCharType="end"/>
                    </w:r>
                  </w:p>
                </w:txbxContent>
              </v:textbox>
              <w10:wrap type="topAndBottom"/>
            </v:shape>
          </w:pict>
        </mc:Fallback>
      </mc:AlternateContent>
    </w:r>
    <w:r w:rsidR="00052FC1">
      <w:rPr>
        <w:sz w:val="22"/>
        <w:szCs w:val="22"/>
      </w:rPr>
      <w:t>Seething a Kid in its Mother’s Milk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FC1" w:rsidRDefault="00052FC1" w:rsidP="00C843C5">
    <w:pPr>
      <w:pStyle w:val="af5"/>
    </w:pPr>
    <w:r>
      <w:rPr>
        <w:i/>
        <w:iCs/>
      </w:rPr>
      <w:t>JSIJ</w:t>
    </w:r>
    <w:r>
      <w:t xml:space="preserve"> 10 (2012) </w:t>
    </w:r>
    <w:r w:rsidR="00C843C5">
      <w:t>109-143</w:t>
    </w:r>
  </w:p>
  <w:p w:rsidR="00052FC1" w:rsidRDefault="00052FC1">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5663645C"/>
    <w:multiLevelType w:val="hybridMultilevel"/>
    <w:tmpl w:val="E9AC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E065E"/>
    <w:multiLevelType w:val="hybridMultilevel"/>
    <w:tmpl w:val="C9C4E958"/>
    <w:lvl w:ilvl="0" w:tplc="61B27F90">
      <w:start w:val="21"/>
      <w:numFmt w:val="bullet"/>
      <w:lvlText w:val=""/>
      <w:lvlJc w:val="left"/>
      <w:pPr>
        <w:ind w:left="720" w:hanging="360"/>
      </w:pPr>
      <w:rPr>
        <w:rFonts w:ascii="Wingdings" w:eastAsia="Calibri" w:hAnsi="Wingdings" w:cs="FrankRueh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D0842"/>
    <w:multiLevelType w:val="hybridMultilevel"/>
    <w:tmpl w:val="1BA2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F6CDA"/>
    <w:multiLevelType w:val="hybridMultilevel"/>
    <w:tmpl w:val="3A986D12"/>
    <w:lvl w:ilvl="0" w:tplc="61B27F90">
      <w:start w:val="21"/>
      <w:numFmt w:val="bullet"/>
      <w:lvlText w:val=""/>
      <w:lvlJc w:val="left"/>
      <w:pPr>
        <w:ind w:left="720" w:hanging="360"/>
      </w:pPr>
      <w:rPr>
        <w:rFonts w:ascii="Wingdings" w:eastAsia="Calibri" w:hAnsi="Wingdings" w:cs="FrankRueh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40254"/>
    <w:multiLevelType w:val="hybridMultilevel"/>
    <w:tmpl w:val="E5408E1C"/>
    <w:lvl w:ilvl="0" w:tplc="61B27F90">
      <w:start w:val="21"/>
      <w:numFmt w:val="bullet"/>
      <w:lvlText w:val=""/>
      <w:lvlJc w:val="left"/>
      <w:pPr>
        <w:ind w:left="720" w:hanging="360"/>
      </w:pPr>
      <w:rPr>
        <w:rFonts w:ascii="Wingdings" w:eastAsia="Calibri" w:hAnsi="Wingdings" w:cs="FrankRueh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E2"/>
    <w:rsid w:val="00004271"/>
    <w:rsid w:val="00005284"/>
    <w:rsid w:val="000137A2"/>
    <w:rsid w:val="00052FC1"/>
    <w:rsid w:val="00083974"/>
    <w:rsid w:val="000C7420"/>
    <w:rsid w:val="000D077C"/>
    <w:rsid w:val="000D57A7"/>
    <w:rsid w:val="000E1AD7"/>
    <w:rsid w:val="0010414A"/>
    <w:rsid w:val="00113D04"/>
    <w:rsid w:val="00120228"/>
    <w:rsid w:val="00161F52"/>
    <w:rsid w:val="00191E61"/>
    <w:rsid w:val="001C413F"/>
    <w:rsid w:val="00217152"/>
    <w:rsid w:val="0022743E"/>
    <w:rsid w:val="002461EA"/>
    <w:rsid w:val="002B33BF"/>
    <w:rsid w:val="002B42C1"/>
    <w:rsid w:val="00341D7F"/>
    <w:rsid w:val="0036166C"/>
    <w:rsid w:val="00376887"/>
    <w:rsid w:val="003B1D60"/>
    <w:rsid w:val="003B3681"/>
    <w:rsid w:val="003C1970"/>
    <w:rsid w:val="003E0A80"/>
    <w:rsid w:val="00436645"/>
    <w:rsid w:val="00456116"/>
    <w:rsid w:val="00470E3B"/>
    <w:rsid w:val="004A526E"/>
    <w:rsid w:val="004A6118"/>
    <w:rsid w:val="004A6509"/>
    <w:rsid w:val="004A7D58"/>
    <w:rsid w:val="004C694A"/>
    <w:rsid w:val="00536BBE"/>
    <w:rsid w:val="00564FD9"/>
    <w:rsid w:val="00566FC5"/>
    <w:rsid w:val="005D112F"/>
    <w:rsid w:val="005E0954"/>
    <w:rsid w:val="006629A7"/>
    <w:rsid w:val="00673D3F"/>
    <w:rsid w:val="0068291A"/>
    <w:rsid w:val="00692F2C"/>
    <w:rsid w:val="00694BFA"/>
    <w:rsid w:val="006A0D0C"/>
    <w:rsid w:val="006A717A"/>
    <w:rsid w:val="006D1518"/>
    <w:rsid w:val="006D3189"/>
    <w:rsid w:val="006F6954"/>
    <w:rsid w:val="00720833"/>
    <w:rsid w:val="007214A3"/>
    <w:rsid w:val="00721AB6"/>
    <w:rsid w:val="007770B2"/>
    <w:rsid w:val="007A4BEC"/>
    <w:rsid w:val="007D2017"/>
    <w:rsid w:val="007F2550"/>
    <w:rsid w:val="00806878"/>
    <w:rsid w:val="00854DDB"/>
    <w:rsid w:val="008777EA"/>
    <w:rsid w:val="00886B7D"/>
    <w:rsid w:val="008A0669"/>
    <w:rsid w:val="008A30E4"/>
    <w:rsid w:val="008A4FDA"/>
    <w:rsid w:val="00925789"/>
    <w:rsid w:val="00925A44"/>
    <w:rsid w:val="00930B10"/>
    <w:rsid w:val="00951947"/>
    <w:rsid w:val="00996384"/>
    <w:rsid w:val="00997148"/>
    <w:rsid w:val="009D0465"/>
    <w:rsid w:val="009E5FED"/>
    <w:rsid w:val="00A53102"/>
    <w:rsid w:val="00A6129A"/>
    <w:rsid w:val="00A74EA2"/>
    <w:rsid w:val="00AA078F"/>
    <w:rsid w:val="00AE13D6"/>
    <w:rsid w:val="00AE79FB"/>
    <w:rsid w:val="00B30E6F"/>
    <w:rsid w:val="00B34B36"/>
    <w:rsid w:val="00B448FD"/>
    <w:rsid w:val="00B57ADB"/>
    <w:rsid w:val="00B70ACA"/>
    <w:rsid w:val="00B97AC9"/>
    <w:rsid w:val="00BB19AE"/>
    <w:rsid w:val="00BB309F"/>
    <w:rsid w:val="00BF5619"/>
    <w:rsid w:val="00C62726"/>
    <w:rsid w:val="00C7210B"/>
    <w:rsid w:val="00C843C5"/>
    <w:rsid w:val="00CE111F"/>
    <w:rsid w:val="00CE74ED"/>
    <w:rsid w:val="00CF4D2A"/>
    <w:rsid w:val="00D31228"/>
    <w:rsid w:val="00D829AF"/>
    <w:rsid w:val="00DB1B3A"/>
    <w:rsid w:val="00E02AA9"/>
    <w:rsid w:val="00E411B6"/>
    <w:rsid w:val="00E524A9"/>
    <w:rsid w:val="00EC7BDA"/>
    <w:rsid w:val="00EF40C4"/>
    <w:rsid w:val="00F636FC"/>
    <w:rsid w:val="00F769E2"/>
    <w:rsid w:val="00F83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EDC8E2F1-5D7E-4A33-932D-73BDDA16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41D7F"/>
    <w:pPr>
      <w:suppressAutoHyphens/>
    </w:pPr>
    <w:rPr>
      <w:sz w:val="24"/>
      <w:szCs w:val="24"/>
      <w:lang w:eastAsia="ar-SA" w:bidi="ar-SA"/>
    </w:rPr>
  </w:style>
  <w:style w:type="paragraph" w:styleId="1">
    <w:name w:val="heading 1"/>
    <w:basedOn w:val="a"/>
    <w:next w:val="a"/>
    <w:link w:val="10"/>
    <w:uiPriority w:val="9"/>
    <w:qFormat/>
    <w:rsid w:val="000137A2"/>
    <w:pPr>
      <w:keepNext/>
      <w:keepLines/>
      <w:suppressAutoHyphens w:val="0"/>
      <w:spacing w:before="480" w:line="276" w:lineRule="auto"/>
      <w:outlineLvl w:val="0"/>
    </w:pPr>
    <w:rPr>
      <w:rFonts w:ascii="Cambria" w:hAnsi="Cambria"/>
      <w:b/>
      <w:bCs/>
      <w:color w:val="365F91"/>
      <w:sz w:val="28"/>
      <w:szCs w:val="28"/>
      <w:lang w:eastAsia="en-US" w:bidi="he-IL"/>
    </w:rPr>
  </w:style>
  <w:style w:type="paragraph" w:styleId="2">
    <w:name w:val="heading 2"/>
    <w:basedOn w:val="a"/>
    <w:next w:val="a"/>
    <w:link w:val="20"/>
    <w:uiPriority w:val="9"/>
    <w:qFormat/>
    <w:rsid w:val="000137A2"/>
    <w:pPr>
      <w:keepNext/>
      <w:keepLines/>
      <w:suppressAutoHyphens w:val="0"/>
      <w:spacing w:before="200" w:line="276" w:lineRule="auto"/>
      <w:outlineLvl w:val="1"/>
    </w:pPr>
    <w:rPr>
      <w:rFonts w:ascii="Cambria" w:hAnsi="Cambria"/>
      <w:b/>
      <w:bCs/>
      <w:color w:val="4F81BD"/>
      <w:sz w:val="26"/>
      <w:szCs w:val="26"/>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1">
    <w:name w:val="WW8Num1z1"/>
    <w:rsid w:val="00341D7F"/>
    <w:rPr>
      <w:rFonts w:ascii="Symbol" w:hAnsi="Symbol"/>
    </w:rPr>
  </w:style>
  <w:style w:type="character" w:customStyle="1" w:styleId="WW8Num2z0">
    <w:name w:val="WW8Num2z0"/>
    <w:rsid w:val="00341D7F"/>
    <w:rPr>
      <w:i w:val="0"/>
    </w:rPr>
  </w:style>
  <w:style w:type="character" w:customStyle="1" w:styleId="WW8Num3z1">
    <w:name w:val="WW8Num3z1"/>
    <w:rsid w:val="00341D7F"/>
    <w:rPr>
      <w:rFonts w:ascii="Symbol" w:hAnsi="Symbol"/>
    </w:rPr>
  </w:style>
  <w:style w:type="character" w:customStyle="1" w:styleId="WW8Num4z0">
    <w:name w:val="WW8Num4z0"/>
    <w:rsid w:val="00341D7F"/>
    <w:rPr>
      <w:i w:val="0"/>
    </w:rPr>
  </w:style>
  <w:style w:type="character" w:customStyle="1" w:styleId="WW8Num5z1">
    <w:name w:val="WW8Num5z1"/>
    <w:rsid w:val="00341D7F"/>
    <w:rPr>
      <w:rFonts w:ascii="Symbol" w:hAnsi="Symbol"/>
    </w:rPr>
  </w:style>
  <w:style w:type="character" w:customStyle="1" w:styleId="FootnoteCharacters">
    <w:name w:val="Footnote Characters"/>
    <w:basedOn w:val="a0"/>
    <w:rsid w:val="00341D7F"/>
    <w:rPr>
      <w:vertAlign w:val="superscript"/>
    </w:rPr>
  </w:style>
  <w:style w:type="character" w:styleId="a3">
    <w:name w:val="annotation reference"/>
    <w:basedOn w:val="a0"/>
    <w:uiPriority w:val="99"/>
    <w:rsid w:val="00341D7F"/>
    <w:rPr>
      <w:sz w:val="16"/>
      <w:szCs w:val="16"/>
    </w:rPr>
  </w:style>
  <w:style w:type="character" w:styleId="a4">
    <w:name w:val="page number"/>
    <w:basedOn w:val="a0"/>
    <w:rsid w:val="00341D7F"/>
  </w:style>
  <w:style w:type="character" w:styleId="a5">
    <w:name w:val="Strong"/>
    <w:basedOn w:val="a0"/>
    <w:qFormat/>
    <w:rsid w:val="00341D7F"/>
    <w:rPr>
      <w:b/>
      <w:bCs/>
    </w:rPr>
  </w:style>
  <w:style w:type="character" w:customStyle="1" w:styleId="HeaderChar">
    <w:name w:val="Header Char"/>
    <w:basedOn w:val="a0"/>
    <w:rsid w:val="00341D7F"/>
    <w:rPr>
      <w:sz w:val="24"/>
      <w:szCs w:val="24"/>
      <w:lang w:eastAsia="ar-SA" w:bidi="ar-SA"/>
    </w:rPr>
  </w:style>
  <w:style w:type="character" w:styleId="Hyperlink">
    <w:name w:val="Hyperlink"/>
    <w:basedOn w:val="a0"/>
    <w:uiPriority w:val="99"/>
    <w:rsid w:val="00341D7F"/>
    <w:rPr>
      <w:color w:val="0000FF"/>
      <w:u w:val="single"/>
    </w:rPr>
  </w:style>
  <w:style w:type="character" w:styleId="a6">
    <w:name w:val="footnote reference"/>
    <w:semiHidden/>
    <w:rsid w:val="00341D7F"/>
    <w:rPr>
      <w:vertAlign w:val="superscript"/>
    </w:rPr>
  </w:style>
  <w:style w:type="character" w:styleId="a7">
    <w:name w:val="endnote reference"/>
    <w:uiPriority w:val="99"/>
    <w:rsid w:val="00341D7F"/>
    <w:rPr>
      <w:vertAlign w:val="superscript"/>
    </w:rPr>
  </w:style>
  <w:style w:type="character" w:customStyle="1" w:styleId="EndnoteCharacters">
    <w:name w:val="Endnote Characters"/>
    <w:rsid w:val="00341D7F"/>
  </w:style>
  <w:style w:type="paragraph" w:customStyle="1" w:styleId="Heading">
    <w:name w:val="Heading"/>
    <w:basedOn w:val="a"/>
    <w:next w:val="a8"/>
    <w:rsid w:val="00341D7F"/>
    <w:pPr>
      <w:keepNext/>
      <w:spacing w:before="240" w:after="120"/>
    </w:pPr>
    <w:rPr>
      <w:rFonts w:ascii="Palatino Linotype" w:eastAsia="Lucida Sans Unicode" w:hAnsi="Palatino Linotype" w:cs="David"/>
      <w:sz w:val="28"/>
      <w:szCs w:val="28"/>
    </w:rPr>
  </w:style>
  <w:style w:type="paragraph" w:styleId="a8">
    <w:name w:val="Body Text"/>
    <w:basedOn w:val="a"/>
    <w:rsid w:val="00341D7F"/>
    <w:pPr>
      <w:spacing w:after="120"/>
    </w:pPr>
  </w:style>
  <w:style w:type="paragraph" w:styleId="a9">
    <w:name w:val="List"/>
    <w:basedOn w:val="a8"/>
    <w:rsid w:val="00341D7F"/>
    <w:rPr>
      <w:rFonts w:ascii="Palatino Linotype" w:hAnsi="Palatino Linotype" w:cs="David"/>
    </w:rPr>
  </w:style>
  <w:style w:type="paragraph" w:styleId="aa">
    <w:name w:val="caption"/>
    <w:basedOn w:val="a"/>
    <w:qFormat/>
    <w:rsid w:val="00341D7F"/>
    <w:pPr>
      <w:suppressLineNumbers/>
      <w:spacing w:before="120" w:after="120"/>
    </w:pPr>
    <w:rPr>
      <w:rFonts w:ascii="Palatino Linotype" w:hAnsi="Palatino Linotype" w:cs="David"/>
      <w:i/>
      <w:iCs/>
    </w:rPr>
  </w:style>
  <w:style w:type="paragraph" w:customStyle="1" w:styleId="Index">
    <w:name w:val="Index"/>
    <w:basedOn w:val="a"/>
    <w:rsid w:val="00341D7F"/>
    <w:pPr>
      <w:suppressLineNumbers/>
    </w:pPr>
    <w:rPr>
      <w:rFonts w:ascii="Palatino Linotype" w:hAnsi="Palatino Linotype" w:cs="David"/>
    </w:rPr>
  </w:style>
  <w:style w:type="paragraph" w:styleId="ab">
    <w:name w:val="footnote text"/>
    <w:basedOn w:val="a"/>
    <w:link w:val="ac"/>
    <w:uiPriority w:val="99"/>
    <w:rsid w:val="00341D7F"/>
    <w:rPr>
      <w:sz w:val="20"/>
      <w:szCs w:val="20"/>
    </w:rPr>
  </w:style>
  <w:style w:type="paragraph" w:styleId="ad">
    <w:name w:val="annotation text"/>
    <w:basedOn w:val="a"/>
    <w:link w:val="ae"/>
    <w:uiPriority w:val="99"/>
    <w:rsid w:val="00341D7F"/>
    <w:rPr>
      <w:sz w:val="20"/>
      <w:szCs w:val="20"/>
    </w:rPr>
  </w:style>
  <w:style w:type="paragraph" w:styleId="af">
    <w:name w:val="annotation subject"/>
    <w:basedOn w:val="ad"/>
    <w:next w:val="ad"/>
    <w:link w:val="af0"/>
    <w:uiPriority w:val="99"/>
    <w:rsid w:val="00341D7F"/>
    <w:rPr>
      <w:b/>
      <w:bCs/>
    </w:rPr>
  </w:style>
  <w:style w:type="paragraph" w:styleId="af1">
    <w:name w:val="Balloon Text"/>
    <w:basedOn w:val="a"/>
    <w:link w:val="af2"/>
    <w:uiPriority w:val="99"/>
    <w:rsid w:val="00341D7F"/>
    <w:rPr>
      <w:rFonts w:ascii="Tahoma" w:hAnsi="Tahoma"/>
      <w:sz w:val="16"/>
      <w:szCs w:val="16"/>
    </w:rPr>
  </w:style>
  <w:style w:type="paragraph" w:styleId="af3">
    <w:name w:val="footer"/>
    <w:basedOn w:val="a"/>
    <w:link w:val="af4"/>
    <w:uiPriority w:val="99"/>
    <w:rsid w:val="00341D7F"/>
    <w:pPr>
      <w:tabs>
        <w:tab w:val="center" w:pos="4320"/>
        <w:tab w:val="right" w:pos="8640"/>
      </w:tabs>
    </w:pPr>
  </w:style>
  <w:style w:type="paragraph" w:styleId="af5">
    <w:name w:val="header"/>
    <w:basedOn w:val="a"/>
    <w:link w:val="af6"/>
    <w:uiPriority w:val="99"/>
    <w:rsid w:val="00341D7F"/>
    <w:pPr>
      <w:tabs>
        <w:tab w:val="center" w:pos="4153"/>
        <w:tab w:val="right" w:pos="8306"/>
      </w:tabs>
    </w:pPr>
  </w:style>
  <w:style w:type="paragraph" w:customStyle="1" w:styleId="Framecontents">
    <w:name w:val="Frame contents"/>
    <w:basedOn w:val="a8"/>
    <w:rsid w:val="00341D7F"/>
  </w:style>
  <w:style w:type="character" w:customStyle="1" w:styleId="10">
    <w:name w:val="כותרת 1 תו"/>
    <w:basedOn w:val="a0"/>
    <w:link w:val="1"/>
    <w:uiPriority w:val="9"/>
    <w:rsid w:val="000137A2"/>
    <w:rPr>
      <w:rFonts w:ascii="Cambria" w:hAnsi="Cambria"/>
      <w:b/>
      <w:bCs/>
      <w:color w:val="365F91"/>
      <w:sz w:val="28"/>
      <w:szCs w:val="28"/>
    </w:rPr>
  </w:style>
  <w:style w:type="character" w:customStyle="1" w:styleId="20">
    <w:name w:val="כותרת 2 תו"/>
    <w:basedOn w:val="a0"/>
    <w:link w:val="2"/>
    <w:uiPriority w:val="9"/>
    <w:semiHidden/>
    <w:rsid w:val="000137A2"/>
    <w:rPr>
      <w:rFonts w:ascii="Cambria" w:hAnsi="Cambria"/>
      <w:b/>
      <w:bCs/>
      <w:color w:val="4F81BD"/>
      <w:sz w:val="26"/>
      <w:szCs w:val="26"/>
    </w:rPr>
  </w:style>
  <w:style w:type="character" w:customStyle="1" w:styleId="ac">
    <w:name w:val="טקסט הערת שוליים תו"/>
    <w:basedOn w:val="a0"/>
    <w:link w:val="ab"/>
    <w:uiPriority w:val="99"/>
    <w:rsid w:val="000137A2"/>
    <w:rPr>
      <w:lang w:eastAsia="ar-SA" w:bidi="ar-SA"/>
    </w:rPr>
  </w:style>
  <w:style w:type="character" w:customStyle="1" w:styleId="af6">
    <w:name w:val="כותרת עליונה תו"/>
    <w:basedOn w:val="a0"/>
    <w:link w:val="af5"/>
    <w:uiPriority w:val="99"/>
    <w:rsid w:val="000137A2"/>
    <w:rPr>
      <w:sz w:val="24"/>
      <w:szCs w:val="24"/>
      <w:lang w:eastAsia="ar-SA" w:bidi="ar-SA"/>
    </w:rPr>
  </w:style>
  <w:style w:type="character" w:customStyle="1" w:styleId="af4">
    <w:name w:val="כותרת תחתונה תו"/>
    <w:basedOn w:val="a0"/>
    <w:link w:val="af3"/>
    <w:uiPriority w:val="99"/>
    <w:rsid w:val="000137A2"/>
    <w:rPr>
      <w:sz w:val="24"/>
      <w:szCs w:val="24"/>
      <w:lang w:eastAsia="ar-SA" w:bidi="ar-SA"/>
    </w:rPr>
  </w:style>
  <w:style w:type="character" w:styleId="af7">
    <w:name w:val="Emphasis"/>
    <w:basedOn w:val="a0"/>
    <w:uiPriority w:val="20"/>
    <w:qFormat/>
    <w:rsid w:val="000137A2"/>
    <w:rPr>
      <w:i/>
      <w:iCs/>
    </w:rPr>
  </w:style>
  <w:style w:type="paragraph" w:styleId="af8">
    <w:name w:val="endnote text"/>
    <w:basedOn w:val="a"/>
    <w:link w:val="af9"/>
    <w:uiPriority w:val="99"/>
    <w:unhideWhenUsed/>
    <w:rsid w:val="000137A2"/>
    <w:pPr>
      <w:suppressAutoHyphens w:val="0"/>
    </w:pPr>
    <w:rPr>
      <w:rFonts w:ascii="Calibri" w:eastAsia="Calibri" w:hAnsi="Calibri" w:cs="Arial"/>
      <w:sz w:val="20"/>
      <w:szCs w:val="20"/>
      <w:lang w:eastAsia="en-US" w:bidi="he-IL"/>
    </w:rPr>
  </w:style>
  <w:style w:type="character" w:customStyle="1" w:styleId="af9">
    <w:name w:val="טקסט הערת סיום תו"/>
    <w:basedOn w:val="a0"/>
    <w:link w:val="af8"/>
    <w:uiPriority w:val="99"/>
    <w:rsid w:val="000137A2"/>
    <w:rPr>
      <w:rFonts w:ascii="Calibri" w:eastAsia="Calibri" w:hAnsi="Calibri" w:cs="Arial"/>
    </w:rPr>
  </w:style>
  <w:style w:type="paragraph" w:styleId="NormalWeb">
    <w:name w:val="Normal (Web)"/>
    <w:basedOn w:val="a"/>
    <w:uiPriority w:val="99"/>
    <w:unhideWhenUsed/>
    <w:rsid w:val="000137A2"/>
    <w:pPr>
      <w:suppressAutoHyphens w:val="0"/>
      <w:spacing w:line="276" w:lineRule="auto"/>
    </w:pPr>
    <w:rPr>
      <w:rFonts w:eastAsia="Calibri"/>
      <w:lang w:eastAsia="en-US" w:bidi="he-IL"/>
    </w:rPr>
  </w:style>
  <w:style w:type="character" w:customStyle="1" w:styleId="af2">
    <w:name w:val="טקסט בלונים תו"/>
    <w:basedOn w:val="a0"/>
    <w:link w:val="af1"/>
    <w:uiPriority w:val="99"/>
    <w:rsid w:val="000137A2"/>
    <w:rPr>
      <w:rFonts w:ascii="Tahoma" w:hAnsi="Tahoma"/>
      <w:sz w:val="16"/>
      <w:szCs w:val="16"/>
      <w:lang w:eastAsia="ar-SA" w:bidi="ar-SA"/>
    </w:rPr>
  </w:style>
  <w:style w:type="character" w:styleId="FollowedHyperlink">
    <w:name w:val="FollowedHyperlink"/>
    <w:basedOn w:val="a0"/>
    <w:uiPriority w:val="99"/>
    <w:unhideWhenUsed/>
    <w:rsid w:val="000137A2"/>
    <w:rPr>
      <w:color w:val="800080"/>
      <w:u w:val="single"/>
    </w:rPr>
  </w:style>
  <w:style w:type="paragraph" w:styleId="afa">
    <w:name w:val="List Paragraph"/>
    <w:basedOn w:val="a"/>
    <w:uiPriority w:val="34"/>
    <w:qFormat/>
    <w:rsid w:val="000137A2"/>
    <w:pPr>
      <w:suppressAutoHyphens w:val="0"/>
      <w:spacing w:line="276" w:lineRule="auto"/>
      <w:ind w:left="720"/>
      <w:contextualSpacing/>
    </w:pPr>
    <w:rPr>
      <w:rFonts w:ascii="Calibri" w:eastAsia="Calibri" w:hAnsi="Calibri" w:cs="Arial"/>
      <w:sz w:val="22"/>
      <w:szCs w:val="22"/>
      <w:lang w:eastAsia="en-US" w:bidi="he-IL"/>
    </w:rPr>
  </w:style>
  <w:style w:type="paragraph" w:styleId="afb">
    <w:name w:val="Document Map"/>
    <w:basedOn w:val="a"/>
    <w:link w:val="afc"/>
    <w:uiPriority w:val="99"/>
    <w:unhideWhenUsed/>
    <w:rsid w:val="000137A2"/>
    <w:pPr>
      <w:suppressAutoHyphens w:val="0"/>
      <w:spacing w:line="276" w:lineRule="auto"/>
    </w:pPr>
    <w:rPr>
      <w:rFonts w:ascii="Tahoma" w:eastAsia="Calibri" w:hAnsi="Tahoma" w:cs="Tahoma"/>
      <w:sz w:val="16"/>
      <w:szCs w:val="16"/>
      <w:lang w:eastAsia="en-US" w:bidi="he-IL"/>
    </w:rPr>
  </w:style>
  <w:style w:type="character" w:customStyle="1" w:styleId="afc">
    <w:name w:val="מפת מסמך תו"/>
    <w:basedOn w:val="a0"/>
    <w:link w:val="afb"/>
    <w:uiPriority w:val="99"/>
    <w:rsid w:val="000137A2"/>
    <w:rPr>
      <w:rFonts w:ascii="Tahoma" w:eastAsia="Calibri" w:hAnsi="Tahoma" w:cs="Tahoma"/>
      <w:sz w:val="16"/>
      <w:szCs w:val="16"/>
    </w:rPr>
  </w:style>
  <w:style w:type="table" w:styleId="afd">
    <w:name w:val="Table Grid"/>
    <w:basedOn w:val="a1"/>
    <w:uiPriority w:val="59"/>
    <w:rsid w:val="000137A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טקסט הערה תו"/>
    <w:basedOn w:val="a0"/>
    <w:link w:val="ad"/>
    <w:uiPriority w:val="99"/>
    <w:rsid w:val="000137A2"/>
    <w:rPr>
      <w:lang w:eastAsia="ar-SA" w:bidi="ar-SA"/>
    </w:rPr>
  </w:style>
  <w:style w:type="character" w:customStyle="1" w:styleId="af0">
    <w:name w:val="נושא הערה תו"/>
    <w:basedOn w:val="ae"/>
    <w:link w:val="af"/>
    <w:uiPriority w:val="99"/>
    <w:rsid w:val="000137A2"/>
    <w:rPr>
      <w:b/>
      <w:bCs/>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10-2012/Cooper.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10-2012/Cooper.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10-2012/Cooper.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jhsonline.org/Articles/article_169.pdf" TargetMode="External"/><Relationship Id="rId2" Type="http://schemas.openxmlformats.org/officeDocument/2006/relationships/hyperlink" Target="http://www.iga-goatworld.com/2009-Country-Report-from-Israel_a108.html" TargetMode="External"/><Relationship Id="rId1" Type="http://schemas.openxmlformats.org/officeDocument/2006/relationships/hyperlink" Target="http://www.extension.org/pages/Goat_Reproduction" TargetMode="External"/><Relationship Id="rId4" Type="http://schemas.openxmlformats.org/officeDocument/2006/relationships/hyperlink" Target="http://www.nytimes.com/2010/08/29/magazine/29language-t.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7139</Words>
  <Characters>35699</Characters>
  <Application>Microsoft Office Word</Application>
  <DocSecurity>0</DocSecurity>
  <Lines>297</Lines>
  <Paragraphs>85</Paragraphs>
  <ScaleCrop>false</ScaleCrop>
  <HeadingPairs>
    <vt:vector size="2" baseType="variant">
      <vt:variant>
        <vt:lpstr>שם</vt:lpstr>
      </vt:variant>
      <vt:variant>
        <vt:i4>1</vt:i4>
      </vt:variant>
    </vt:vector>
  </HeadingPairs>
  <TitlesOfParts>
    <vt:vector size="1" baseType="lpstr">
      <vt:lpstr>In a 1998 article in the journal Sinai, Ilana Katzenellenbogen examines the history of the break-down of the weekly Torah port</vt:lpstr>
    </vt:vector>
  </TitlesOfParts>
  <Company>BIU</Company>
  <LinksUpToDate>false</LinksUpToDate>
  <CharactersWithSpaces>42753</CharactersWithSpaces>
  <SharedDoc>false</SharedDoc>
  <HLinks>
    <vt:vector size="42" baseType="variant">
      <vt:variant>
        <vt:i4>1900566</vt:i4>
      </vt:variant>
      <vt:variant>
        <vt:i4>9</vt:i4>
      </vt:variant>
      <vt:variant>
        <vt:i4>0</vt:i4>
      </vt:variant>
      <vt:variant>
        <vt:i4>5</vt:i4>
      </vt:variant>
      <vt:variant>
        <vt:lpwstr>http://www.nytimes.com/2010/08/29/magazine/29language-t.html</vt:lpwstr>
      </vt:variant>
      <vt:variant>
        <vt:lpwstr/>
      </vt:variant>
      <vt:variant>
        <vt:i4>3145801</vt:i4>
      </vt:variant>
      <vt:variant>
        <vt:i4>6</vt:i4>
      </vt:variant>
      <vt:variant>
        <vt:i4>0</vt:i4>
      </vt:variant>
      <vt:variant>
        <vt:i4>5</vt:i4>
      </vt:variant>
      <vt:variant>
        <vt:lpwstr>http://www.jhsonline.org/Articles/article_169.pdf</vt:lpwstr>
      </vt:variant>
      <vt:variant>
        <vt:lpwstr/>
      </vt:variant>
      <vt:variant>
        <vt:i4>7864337</vt:i4>
      </vt:variant>
      <vt:variant>
        <vt:i4>3</vt:i4>
      </vt:variant>
      <vt:variant>
        <vt:i4>0</vt:i4>
      </vt:variant>
      <vt:variant>
        <vt:i4>5</vt:i4>
      </vt:variant>
      <vt:variant>
        <vt:lpwstr>http://www.iga-goatworld.com/2009-Country-Report-from-Israel_a108.html</vt:lpwstr>
      </vt:variant>
      <vt:variant>
        <vt:lpwstr/>
      </vt:variant>
      <vt:variant>
        <vt:i4>7405585</vt:i4>
      </vt:variant>
      <vt:variant>
        <vt:i4>0</vt:i4>
      </vt:variant>
      <vt:variant>
        <vt:i4>0</vt:i4>
      </vt:variant>
      <vt:variant>
        <vt:i4>5</vt:i4>
      </vt:variant>
      <vt:variant>
        <vt:lpwstr>http://www.extension.org/pages/Goat_Reproduction</vt:lpwstr>
      </vt:variant>
      <vt:variant>
        <vt:lpwstr/>
      </vt:variant>
      <vt:variant>
        <vt:i4>8257644</vt:i4>
      </vt:variant>
      <vt:variant>
        <vt:i4>6</vt:i4>
      </vt:variant>
      <vt:variant>
        <vt:i4>0</vt:i4>
      </vt:variant>
      <vt:variant>
        <vt:i4>5</vt:i4>
      </vt:variant>
      <vt:variant>
        <vt:lpwstr>http://www.biu.ac.il/JS/JSIJ/10-2012/Cooper.pdf</vt:lpwstr>
      </vt:variant>
      <vt:variant>
        <vt:lpwstr/>
      </vt:variant>
      <vt:variant>
        <vt:i4>8257644</vt:i4>
      </vt:variant>
      <vt:variant>
        <vt:i4>3</vt:i4>
      </vt:variant>
      <vt:variant>
        <vt:i4>0</vt:i4>
      </vt:variant>
      <vt:variant>
        <vt:i4>5</vt:i4>
      </vt:variant>
      <vt:variant>
        <vt:lpwstr>http://www.biu.ac.il/JS/JSIJ/10-2012/Cooper.pdf</vt:lpwstr>
      </vt:variant>
      <vt:variant>
        <vt:lpwstr/>
      </vt:variant>
      <vt:variant>
        <vt:i4>8257644</vt:i4>
      </vt:variant>
      <vt:variant>
        <vt:i4>0</vt:i4>
      </vt:variant>
      <vt:variant>
        <vt:i4>0</vt:i4>
      </vt:variant>
      <vt:variant>
        <vt:i4>5</vt:i4>
      </vt:variant>
      <vt:variant>
        <vt:lpwstr>http://www.biu.ac.il/JS/JSIJ/10-2012/Cooper.pdf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 1998 article in the journal Sinai, Ilana Katzenellenbogen examines the history of the break-down of the weekly Torah port</dc:title>
  <dc:subject/>
  <dc:creator>אביעד</dc:creator>
  <cp:keywords/>
  <cp:lastModifiedBy>עופרה שטיינמץ</cp:lastModifiedBy>
  <cp:revision>2</cp:revision>
  <cp:lastPrinted>2012-08-16T02:50:00Z</cp:lastPrinted>
  <dcterms:created xsi:type="dcterms:W3CDTF">2017-09-14T17:53:00Z</dcterms:created>
  <dcterms:modified xsi:type="dcterms:W3CDTF">2017-09-14T17:53:00Z</dcterms:modified>
</cp:coreProperties>
</file>