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A20" w:rsidRPr="00FB0424" w:rsidRDefault="00190A20" w:rsidP="00190A20">
      <w:pPr>
        <w:spacing w:line="300" w:lineRule="exact"/>
        <w:jc w:val="both"/>
        <w:rPr>
          <w:rFonts w:hint="cs"/>
          <w:i/>
          <w:iCs/>
          <w:sz w:val="32"/>
          <w:szCs w:val="32"/>
          <w:rtl/>
        </w:rPr>
      </w:pPr>
    </w:p>
    <w:p w:rsidR="00190A20" w:rsidRDefault="00190A20" w:rsidP="00190A20">
      <w:pPr>
        <w:spacing w:line="300" w:lineRule="exact"/>
        <w:jc w:val="both"/>
        <w:rPr>
          <w:rFonts w:hint="cs"/>
          <w:sz w:val="32"/>
          <w:szCs w:val="32"/>
          <w:rtl/>
        </w:rPr>
      </w:pPr>
    </w:p>
    <w:p w:rsidR="00190A20" w:rsidRPr="002B125F" w:rsidRDefault="00190A20" w:rsidP="002B125F">
      <w:pPr>
        <w:pStyle w:val="1"/>
        <w:jc w:val="center"/>
        <w:rPr>
          <w:rFonts w:asciiTheme="majorBidi" w:hAnsiTheme="majorBidi" w:cstheme="majorBidi"/>
          <w:b w:val="0"/>
          <w:bCs w:val="0"/>
          <w:sz w:val="32"/>
          <w:szCs w:val="32"/>
          <w:rtl/>
        </w:rPr>
      </w:pPr>
    </w:p>
    <w:p w:rsidR="00190A20" w:rsidRPr="002B125F" w:rsidRDefault="00276F02" w:rsidP="002B125F">
      <w:pPr>
        <w:pStyle w:val="1"/>
        <w:jc w:val="center"/>
        <w:rPr>
          <w:rFonts w:asciiTheme="majorBidi" w:hAnsiTheme="majorBidi" w:cstheme="majorBidi"/>
          <w:b w:val="0"/>
          <w:bCs w:val="0"/>
          <w:sz w:val="32"/>
          <w:szCs w:val="32"/>
          <w:rtl/>
        </w:rPr>
      </w:pPr>
      <w:r w:rsidRPr="002B125F">
        <w:rPr>
          <w:rFonts w:asciiTheme="majorBidi" w:hAnsiTheme="majorBidi" w:cstheme="majorBidi"/>
          <w:b w:val="0"/>
          <w:bCs w:val="0"/>
          <w:sz w:val="32"/>
          <w:szCs w:val="32"/>
          <w:rtl/>
        </w:rPr>
        <w:t>"דֹדיך מיין": משהו למסורות המקרא שלתנאים*</w:t>
      </w:r>
    </w:p>
    <w:p w:rsidR="00190A20" w:rsidRPr="00532F0E" w:rsidRDefault="00190A20" w:rsidP="00190A20">
      <w:pPr>
        <w:spacing w:line="300" w:lineRule="exact"/>
        <w:jc w:val="both"/>
        <w:rPr>
          <w:rFonts w:hint="cs"/>
          <w:sz w:val="26"/>
          <w:szCs w:val="26"/>
          <w:rtl/>
        </w:rPr>
      </w:pPr>
    </w:p>
    <w:p w:rsidR="00190A20" w:rsidRPr="00532F0E" w:rsidRDefault="00190A20" w:rsidP="00190A20">
      <w:pPr>
        <w:spacing w:line="300" w:lineRule="exact"/>
        <w:jc w:val="both"/>
        <w:rPr>
          <w:rFonts w:hint="cs"/>
          <w:sz w:val="26"/>
          <w:szCs w:val="26"/>
          <w:rtl/>
        </w:rPr>
      </w:pPr>
      <w:bookmarkStart w:id="0" w:name="_GoBack"/>
    </w:p>
    <w:p w:rsidR="00190A20" w:rsidRDefault="00276F02" w:rsidP="00190A20">
      <w:pPr>
        <w:spacing w:line="300" w:lineRule="exact"/>
        <w:jc w:val="center"/>
        <w:rPr>
          <w:rFonts w:hint="cs"/>
          <w:sz w:val="26"/>
          <w:szCs w:val="26"/>
          <w:rtl/>
        </w:rPr>
      </w:pPr>
      <w:r>
        <w:rPr>
          <w:rFonts w:hint="cs"/>
          <w:sz w:val="26"/>
          <w:szCs w:val="26"/>
          <w:rtl/>
        </w:rPr>
        <w:t>דוד הנשקה</w:t>
      </w:r>
      <w:r w:rsidR="007F6F9E">
        <w:rPr>
          <w:rFonts w:hint="cs"/>
          <w:sz w:val="26"/>
          <w:szCs w:val="26"/>
        </w:rPr>
        <w:sym w:font="Symbol" w:char="F02A"/>
      </w:r>
      <w:r w:rsidR="007F6F9E">
        <w:rPr>
          <w:rFonts w:hint="cs"/>
          <w:sz w:val="26"/>
          <w:szCs w:val="26"/>
        </w:rPr>
        <w:sym w:font="Symbol" w:char="F02A"/>
      </w:r>
    </w:p>
    <w:bookmarkEnd w:id="0"/>
    <w:p w:rsidR="00190A20" w:rsidRDefault="00190A20" w:rsidP="00190A20">
      <w:pPr>
        <w:spacing w:line="300" w:lineRule="exact"/>
        <w:jc w:val="both"/>
        <w:rPr>
          <w:rFonts w:hint="cs"/>
          <w:b/>
          <w:bCs/>
          <w:sz w:val="26"/>
          <w:szCs w:val="26"/>
          <w:rtl/>
        </w:rPr>
      </w:pPr>
    </w:p>
    <w:p w:rsidR="00190A20" w:rsidRDefault="00190A20" w:rsidP="00190A20">
      <w:pPr>
        <w:spacing w:line="300" w:lineRule="exact"/>
        <w:jc w:val="both"/>
        <w:rPr>
          <w:rFonts w:hint="cs"/>
          <w:b/>
          <w:bCs/>
          <w:sz w:val="26"/>
          <w:szCs w:val="26"/>
          <w:rtl/>
        </w:rPr>
      </w:pPr>
    </w:p>
    <w:p w:rsidR="00276F02" w:rsidRPr="00DD4459" w:rsidRDefault="00276F02" w:rsidP="001F4F2E">
      <w:pPr>
        <w:rPr>
          <w:rStyle w:val="ab"/>
          <w:rFonts w:hint="cs"/>
          <w:b/>
          <w:bCs/>
          <w:sz w:val="26"/>
          <w:szCs w:val="26"/>
          <w:rtl/>
        </w:rPr>
      </w:pPr>
      <w:r w:rsidRPr="00DD4459">
        <w:rPr>
          <w:rStyle w:val="ab"/>
          <w:rFonts w:hint="cs"/>
          <w:b/>
          <w:bCs/>
          <w:sz w:val="26"/>
          <w:szCs w:val="26"/>
          <w:rtl/>
        </w:rPr>
        <w:t>א. מחלוקת והקשריה</w:t>
      </w:r>
    </w:p>
    <w:p w:rsidR="00276F02" w:rsidRPr="00DD4459" w:rsidRDefault="00276F02" w:rsidP="00276F02">
      <w:pPr>
        <w:jc w:val="both"/>
        <w:rPr>
          <w:rStyle w:val="ab"/>
          <w:rFonts w:hint="cs"/>
          <w:b/>
          <w:bCs/>
          <w:sz w:val="26"/>
          <w:szCs w:val="26"/>
          <w:rtl/>
        </w:rPr>
      </w:pPr>
      <w:r w:rsidRPr="00DD4459">
        <w:rPr>
          <w:rStyle w:val="ab"/>
          <w:rFonts w:hint="cs"/>
          <w:sz w:val="26"/>
          <w:szCs w:val="26"/>
          <w:rtl/>
        </w:rPr>
        <w:t>מחלוקת ר' ישמעאל ור' יהושע על הכתוב "ד</w:t>
      </w:r>
      <w:r w:rsidR="00707E6A" w:rsidRPr="00DD4459">
        <w:rPr>
          <w:rStyle w:val="ab"/>
          <w:rFonts w:hint="cs"/>
          <w:sz w:val="26"/>
          <w:szCs w:val="26"/>
          <w:rtl/>
        </w:rPr>
        <w:t>ֹ</w:t>
      </w:r>
      <w:r w:rsidRPr="00DD4459">
        <w:rPr>
          <w:rStyle w:val="ab"/>
          <w:rFonts w:hint="cs"/>
          <w:sz w:val="26"/>
          <w:szCs w:val="26"/>
          <w:rtl/>
        </w:rPr>
        <w:t>דיך מיין" (שיר השירים א, ב) היא מן המקורות המעטים המעלים דיון בין תנאים לא בפירוש המקרא אלא בעצם קריאתו הנכונה.</w:t>
      </w:r>
      <w:r w:rsidRPr="00DD4459">
        <w:rPr>
          <w:rStyle w:val="a4"/>
          <w:sz w:val="26"/>
          <w:szCs w:val="26"/>
          <w:rtl/>
        </w:rPr>
        <w:footnoteReference w:id="1"/>
      </w:r>
      <w:r w:rsidRPr="00DD4459">
        <w:rPr>
          <w:rStyle w:val="ab"/>
          <w:rFonts w:hint="cs"/>
          <w:sz w:val="26"/>
          <w:szCs w:val="26"/>
          <w:rtl/>
        </w:rPr>
        <w:t xml:space="preserve"> דא עקא, פירושו של הדיון הוא תעלומה עתיקה.</w:t>
      </w:r>
      <w:r w:rsidRPr="00DD4459">
        <w:rPr>
          <w:rStyle w:val="a4"/>
          <w:sz w:val="26"/>
          <w:szCs w:val="26"/>
          <w:rtl/>
        </w:rPr>
        <w:footnoteReference w:id="2"/>
      </w:r>
      <w:r w:rsidRPr="00DD4459">
        <w:rPr>
          <w:rStyle w:val="ab"/>
          <w:rFonts w:hint="cs"/>
          <w:sz w:val="26"/>
          <w:szCs w:val="26"/>
          <w:rtl/>
        </w:rPr>
        <w:t xml:space="preserve"> ושתיים הן השאלות: העיקרית </w:t>
      </w:r>
      <w:r w:rsidRPr="00DD4459">
        <w:rPr>
          <w:rStyle w:val="ab"/>
          <w:sz w:val="26"/>
          <w:szCs w:val="26"/>
          <w:rtl/>
        </w:rPr>
        <w:t>–</w:t>
      </w:r>
      <w:r w:rsidRPr="00DD4459">
        <w:rPr>
          <w:rStyle w:val="ab"/>
          <w:rFonts w:hint="cs"/>
          <w:sz w:val="26"/>
          <w:szCs w:val="26"/>
          <w:rtl/>
        </w:rPr>
        <w:t xml:space="preserve"> פירוש המשא ומתן שבין ר' יהושע </w:t>
      </w:r>
      <w:proofErr w:type="spellStart"/>
      <w:r w:rsidRPr="00DD4459">
        <w:rPr>
          <w:rStyle w:val="ab"/>
          <w:rFonts w:hint="cs"/>
          <w:sz w:val="26"/>
          <w:szCs w:val="26"/>
          <w:rtl/>
        </w:rPr>
        <w:t>לר</w:t>
      </w:r>
      <w:proofErr w:type="spellEnd"/>
      <w:r w:rsidRPr="00DD4459">
        <w:rPr>
          <w:rStyle w:val="ab"/>
          <w:rFonts w:hint="cs"/>
          <w:sz w:val="26"/>
          <w:szCs w:val="26"/>
          <w:rtl/>
        </w:rPr>
        <w:t xml:space="preserve">' ישמעאל על קריאת הכתוב, והמשנית </w:t>
      </w:r>
      <w:r w:rsidRPr="00DD4459">
        <w:rPr>
          <w:rStyle w:val="ab"/>
          <w:sz w:val="26"/>
          <w:szCs w:val="26"/>
          <w:rtl/>
        </w:rPr>
        <w:t>–</w:t>
      </w:r>
      <w:r w:rsidRPr="00DD4459">
        <w:rPr>
          <w:rStyle w:val="ab"/>
          <w:rFonts w:hint="cs"/>
          <w:sz w:val="26"/>
          <w:szCs w:val="26"/>
          <w:rtl/>
        </w:rPr>
        <w:t xml:space="preserve"> אם יש זיקה בין משא ומתן זה להקשר שבו הוא נתון. אך הואיל והמשא ומתן מצוי </w:t>
      </w:r>
      <w:r w:rsidRPr="00DD4459">
        <w:rPr>
          <w:rStyle w:val="ab"/>
          <w:rFonts w:hint="cs"/>
          <w:sz w:val="26"/>
          <w:szCs w:val="26"/>
          <w:rtl/>
        </w:rPr>
        <w:lastRenderedPageBreak/>
        <w:t>בספרות התנאים בשני הקשרים שונים מעיקרם, הרי ההקשר עצמו צריך בירור. וכך שנינו במשנה ע"ז ב, ה:</w:t>
      </w:r>
      <w:r w:rsidRPr="00DD4459">
        <w:rPr>
          <w:rStyle w:val="a4"/>
          <w:sz w:val="26"/>
          <w:szCs w:val="26"/>
          <w:rtl/>
        </w:rPr>
        <w:footnoteReference w:id="3"/>
      </w:r>
      <w:r w:rsidRPr="00DD4459">
        <w:rPr>
          <w:rStyle w:val="ab"/>
          <w:rFonts w:hint="cs"/>
          <w:sz w:val="26"/>
          <w:szCs w:val="26"/>
          <w:rtl/>
        </w:rPr>
        <w:t xml:space="preserve"> </w:t>
      </w:r>
    </w:p>
    <w:p w:rsidR="00276F02" w:rsidRPr="00DD4459" w:rsidRDefault="00276F02" w:rsidP="000C7634">
      <w:pPr>
        <w:ind w:left="567"/>
        <w:jc w:val="both"/>
        <w:rPr>
          <w:rFonts w:hint="cs"/>
          <w:sz w:val="26"/>
          <w:szCs w:val="26"/>
          <w:rtl/>
        </w:rPr>
      </w:pPr>
      <w:r w:rsidRPr="00DD4459">
        <w:rPr>
          <w:rFonts w:hint="cs"/>
          <w:sz w:val="26"/>
          <w:szCs w:val="26"/>
          <w:rtl/>
        </w:rPr>
        <w:t>אמר ר' יהודה: שאל ר' ישמעאל את</w:t>
      </w:r>
      <w:r w:rsidRPr="00DD4459">
        <w:rPr>
          <w:rStyle w:val="a4"/>
          <w:sz w:val="26"/>
          <w:szCs w:val="26"/>
          <w:rtl/>
        </w:rPr>
        <w:footnoteReference w:id="4"/>
      </w:r>
      <w:r w:rsidRPr="00DD4459">
        <w:rPr>
          <w:rFonts w:hint="cs"/>
          <w:sz w:val="26"/>
          <w:szCs w:val="26"/>
          <w:rtl/>
        </w:rPr>
        <w:t xml:space="preserve"> ר' יהושע שהיו</w:t>
      </w:r>
      <w:r w:rsidRPr="00DD4459">
        <w:rPr>
          <w:rStyle w:val="a4"/>
          <w:sz w:val="26"/>
          <w:szCs w:val="26"/>
          <w:rtl/>
        </w:rPr>
        <w:footnoteReference w:id="5"/>
      </w:r>
      <w:r w:rsidRPr="00DD4459">
        <w:rPr>
          <w:rFonts w:hint="cs"/>
          <w:sz w:val="26"/>
          <w:szCs w:val="26"/>
          <w:rtl/>
        </w:rPr>
        <w:t xml:space="preserve"> מהלכים בדרך:</w:t>
      </w:r>
      <w:r w:rsidRPr="00DD4459">
        <w:rPr>
          <w:rStyle w:val="a4"/>
          <w:sz w:val="26"/>
          <w:szCs w:val="26"/>
          <w:rtl/>
        </w:rPr>
        <w:footnoteReference w:id="6"/>
      </w:r>
    </w:p>
    <w:p w:rsidR="00276F02" w:rsidRPr="00DD4459" w:rsidRDefault="00276F02" w:rsidP="000C7634">
      <w:pPr>
        <w:ind w:left="567"/>
        <w:jc w:val="both"/>
        <w:rPr>
          <w:rFonts w:hint="cs"/>
          <w:sz w:val="26"/>
          <w:szCs w:val="26"/>
          <w:rtl/>
        </w:rPr>
      </w:pPr>
      <w:r w:rsidRPr="00DD4459">
        <w:rPr>
          <w:rFonts w:hint="cs"/>
          <w:sz w:val="26"/>
          <w:szCs w:val="26"/>
          <w:rtl/>
        </w:rPr>
        <w:t xml:space="preserve">מפני מה אסרו גבינת גוים? </w:t>
      </w:r>
    </w:p>
    <w:p w:rsidR="00276F02" w:rsidRPr="00DD4459" w:rsidRDefault="00276F02" w:rsidP="000C7634">
      <w:pPr>
        <w:ind w:left="567"/>
        <w:jc w:val="both"/>
        <w:rPr>
          <w:rFonts w:hint="cs"/>
          <w:sz w:val="26"/>
          <w:szCs w:val="26"/>
          <w:rtl/>
        </w:rPr>
      </w:pPr>
      <w:r w:rsidRPr="00DD4459">
        <w:rPr>
          <w:rFonts w:hint="cs"/>
          <w:sz w:val="26"/>
          <w:szCs w:val="26"/>
          <w:rtl/>
        </w:rPr>
        <w:t>אמר</w:t>
      </w:r>
      <w:r w:rsidRPr="00DD4459">
        <w:rPr>
          <w:rStyle w:val="a4"/>
          <w:sz w:val="26"/>
          <w:szCs w:val="26"/>
          <w:rtl/>
        </w:rPr>
        <w:footnoteReference w:id="7"/>
      </w:r>
      <w:r w:rsidRPr="00DD4459">
        <w:rPr>
          <w:rFonts w:hint="cs"/>
          <w:sz w:val="26"/>
          <w:szCs w:val="26"/>
          <w:rtl/>
        </w:rPr>
        <w:t xml:space="preserve"> לו: מפני </w:t>
      </w:r>
      <w:proofErr w:type="spellStart"/>
      <w:r w:rsidRPr="00DD4459">
        <w:rPr>
          <w:rFonts w:hint="cs"/>
          <w:sz w:val="26"/>
          <w:szCs w:val="26"/>
          <w:rtl/>
        </w:rPr>
        <w:t>שמעמידין</w:t>
      </w:r>
      <w:proofErr w:type="spellEnd"/>
      <w:r w:rsidRPr="00DD4459">
        <w:rPr>
          <w:rFonts w:hint="cs"/>
          <w:sz w:val="26"/>
          <w:szCs w:val="26"/>
          <w:rtl/>
        </w:rPr>
        <w:t xml:space="preserve"> אֹתה בקיבת הנבילה.</w:t>
      </w:r>
    </w:p>
    <w:p w:rsidR="00276F02" w:rsidRPr="00DD4459" w:rsidRDefault="00276F02" w:rsidP="000C7634">
      <w:pPr>
        <w:ind w:left="567"/>
        <w:jc w:val="both"/>
        <w:rPr>
          <w:rFonts w:hint="cs"/>
          <w:sz w:val="26"/>
          <w:szCs w:val="26"/>
          <w:rtl/>
        </w:rPr>
      </w:pPr>
      <w:r w:rsidRPr="00DD4459">
        <w:rPr>
          <w:rFonts w:hint="cs"/>
          <w:sz w:val="26"/>
          <w:szCs w:val="26"/>
          <w:rtl/>
        </w:rPr>
        <w:t>אמר</w:t>
      </w:r>
      <w:r w:rsidRPr="00DD4459">
        <w:rPr>
          <w:rStyle w:val="a4"/>
          <w:sz w:val="26"/>
          <w:szCs w:val="26"/>
          <w:rtl/>
        </w:rPr>
        <w:footnoteReference w:id="8"/>
      </w:r>
      <w:r w:rsidRPr="00DD4459">
        <w:rPr>
          <w:rFonts w:hint="cs"/>
          <w:sz w:val="26"/>
          <w:szCs w:val="26"/>
          <w:rtl/>
        </w:rPr>
        <w:t xml:space="preserve"> לו: והלא קיבת העולה חמורה מקיבת הנבילה, </w:t>
      </w:r>
    </w:p>
    <w:p w:rsidR="007E327C" w:rsidRDefault="00276F02" w:rsidP="000C7634">
      <w:pPr>
        <w:ind w:left="567"/>
        <w:jc w:val="both"/>
        <w:rPr>
          <w:rFonts w:hint="cs"/>
          <w:sz w:val="26"/>
          <w:szCs w:val="26"/>
          <w:rtl/>
        </w:rPr>
      </w:pPr>
      <w:r w:rsidRPr="00DD4459">
        <w:rPr>
          <w:rFonts w:hint="cs"/>
          <w:sz w:val="26"/>
          <w:szCs w:val="26"/>
          <w:rtl/>
        </w:rPr>
        <w:t>ואמרו</w:t>
      </w:r>
      <w:r w:rsidRPr="00DD4459">
        <w:rPr>
          <w:rStyle w:val="a4"/>
          <w:sz w:val="26"/>
          <w:szCs w:val="26"/>
          <w:rtl/>
        </w:rPr>
        <w:footnoteReference w:id="9"/>
      </w:r>
      <w:r w:rsidRPr="00DD4459">
        <w:rPr>
          <w:rFonts w:hint="cs"/>
          <w:sz w:val="26"/>
          <w:szCs w:val="26"/>
          <w:rtl/>
        </w:rPr>
        <w:t xml:space="preserve"> "כהן שדעתו יפה שורפה חיה"? </w:t>
      </w:r>
    </w:p>
    <w:p w:rsidR="00276F02" w:rsidRPr="00DD4459" w:rsidRDefault="00276F02" w:rsidP="000C7634">
      <w:pPr>
        <w:ind w:left="567"/>
        <w:jc w:val="both"/>
        <w:rPr>
          <w:rFonts w:hint="cs"/>
          <w:sz w:val="26"/>
          <w:szCs w:val="26"/>
          <w:rtl/>
        </w:rPr>
      </w:pPr>
      <w:r w:rsidRPr="00DD4459">
        <w:rPr>
          <w:sz w:val="26"/>
          <w:szCs w:val="26"/>
          <w:rtl/>
        </w:rPr>
        <w:lastRenderedPageBreak/>
        <w:t>–</w:t>
      </w:r>
      <w:r w:rsidRPr="00DD4459">
        <w:rPr>
          <w:rFonts w:hint="cs"/>
          <w:sz w:val="26"/>
          <w:szCs w:val="26"/>
          <w:rtl/>
        </w:rPr>
        <w:t xml:space="preserve"> ולא הודו לו חכמים,</w:t>
      </w:r>
      <w:r w:rsidRPr="00DD4459">
        <w:rPr>
          <w:rStyle w:val="a4"/>
          <w:sz w:val="26"/>
          <w:szCs w:val="26"/>
          <w:rtl/>
        </w:rPr>
        <w:footnoteReference w:id="10"/>
      </w:r>
      <w:r w:rsidRPr="00DD4459">
        <w:rPr>
          <w:rFonts w:hint="cs"/>
          <w:sz w:val="26"/>
          <w:szCs w:val="26"/>
          <w:rtl/>
        </w:rPr>
        <w:t xml:space="preserve"> אלא אמרו:</w:t>
      </w:r>
      <w:r w:rsidRPr="00DD4459">
        <w:rPr>
          <w:rStyle w:val="a4"/>
          <w:sz w:val="26"/>
          <w:szCs w:val="26"/>
          <w:rtl/>
        </w:rPr>
        <w:footnoteReference w:id="11"/>
      </w:r>
      <w:r w:rsidRPr="00DD4459">
        <w:rPr>
          <w:rFonts w:hint="cs"/>
          <w:sz w:val="26"/>
          <w:szCs w:val="26"/>
          <w:rtl/>
        </w:rPr>
        <w:t xml:space="preserve"> לא</w:t>
      </w:r>
      <w:r w:rsidRPr="00DD4459">
        <w:rPr>
          <w:rStyle w:val="a4"/>
          <w:sz w:val="26"/>
          <w:szCs w:val="26"/>
          <w:rtl/>
        </w:rPr>
        <w:footnoteReference w:id="12"/>
      </w:r>
      <w:r w:rsidRPr="00DD4459">
        <w:rPr>
          <w:rFonts w:hint="cs"/>
          <w:sz w:val="26"/>
          <w:szCs w:val="26"/>
          <w:rtl/>
        </w:rPr>
        <w:t xml:space="preserve"> נהנין ולא </w:t>
      </w:r>
      <w:proofErr w:type="spellStart"/>
      <w:r w:rsidRPr="00DD4459">
        <w:rPr>
          <w:rFonts w:hint="cs"/>
          <w:sz w:val="26"/>
          <w:szCs w:val="26"/>
          <w:rtl/>
        </w:rPr>
        <w:t>מועלין</w:t>
      </w:r>
      <w:proofErr w:type="spellEnd"/>
      <w:r w:rsidRPr="00DD4459">
        <w:rPr>
          <w:rStyle w:val="a4"/>
          <w:sz w:val="26"/>
          <w:szCs w:val="26"/>
          <w:rtl/>
        </w:rPr>
        <w:footnoteReference w:id="13"/>
      </w:r>
      <w:r w:rsidRPr="00DD4459">
        <w:rPr>
          <w:rFonts w:hint="cs"/>
          <w:sz w:val="26"/>
          <w:szCs w:val="26"/>
          <w:rtl/>
        </w:rPr>
        <w:t xml:space="preserve"> </w:t>
      </w:r>
      <w:r w:rsidRPr="00DD4459">
        <w:rPr>
          <w:sz w:val="26"/>
          <w:szCs w:val="26"/>
          <w:rtl/>
        </w:rPr>
        <w:t>–</w:t>
      </w:r>
      <w:r w:rsidRPr="00DD4459">
        <w:rPr>
          <w:rFonts w:hint="cs"/>
          <w:sz w:val="26"/>
          <w:szCs w:val="26"/>
          <w:rtl/>
        </w:rPr>
        <w:t xml:space="preserve"> </w:t>
      </w:r>
    </w:p>
    <w:p w:rsidR="00276F02" w:rsidRPr="00DD4459" w:rsidRDefault="00276F02" w:rsidP="000C7634">
      <w:pPr>
        <w:ind w:left="567"/>
        <w:jc w:val="both"/>
        <w:rPr>
          <w:rFonts w:hint="cs"/>
          <w:sz w:val="26"/>
          <w:szCs w:val="26"/>
          <w:rtl/>
        </w:rPr>
      </w:pPr>
      <w:r w:rsidRPr="00DD4459">
        <w:rPr>
          <w:rFonts w:hint="cs"/>
          <w:sz w:val="26"/>
          <w:szCs w:val="26"/>
          <w:rtl/>
        </w:rPr>
        <w:t>אמר</w:t>
      </w:r>
      <w:r w:rsidRPr="00DD4459">
        <w:rPr>
          <w:rStyle w:val="a4"/>
          <w:sz w:val="26"/>
          <w:szCs w:val="26"/>
          <w:rtl/>
        </w:rPr>
        <w:footnoteReference w:id="14"/>
      </w:r>
      <w:r w:rsidRPr="00DD4459">
        <w:rPr>
          <w:rFonts w:hint="cs"/>
          <w:sz w:val="26"/>
          <w:szCs w:val="26"/>
          <w:rtl/>
        </w:rPr>
        <w:t xml:space="preserve"> לו: מפני </w:t>
      </w:r>
      <w:proofErr w:type="spellStart"/>
      <w:r w:rsidRPr="00DD4459">
        <w:rPr>
          <w:rFonts w:hint="cs"/>
          <w:sz w:val="26"/>
          <w:szCs w:val="26"/>
          <w:rtl/>
        </w:rPr>
        <w:t>שמעמידין</w:t>
      </w:r>
      <w:proofErr w:type="spellEnd"/>
      <w:r w:rsidRPr="00DD4459">
        <w:rPr>
          <w:rFonts w:hint="cs"/>
          <w:sz w:val="26"/>
          <w:szCs w:val="26"/>
          <w:rtl/>
        </w:rPr>
        <w:t xml:space="preserve"> אֹתה בקיבת עגלי</w:t>
      </w:r>
      <w:r w:rsidRPr="00DD4459">
        <w:rPr>
          <w:rStyle w:val="a4"/>
          <w:sz w:val="26"/>
          <w:szCs w:val="26"/>
          <w:rtl/>
        </w:rPr>
        <w:footnoteReference w:id="15"/>
      </w:r>
      <w:r w:rsidRPr="00DD4459">
        <w:rPr>
          <w:rFonts w:hint="cs"/>
          <w:sz w:val="26"/>
          <w:szCs w:val="26"/>
          <w:rtl/>
        </w:rPr>
        <w:t xml:space="preserve"> עבודה זרה.</w:t>
      </w:r>
    </w:p>
    <w:p w:rsidR="00276F02" w:rsidRPr="00DD4459" w:rsidRDefault="00276F02" w:rsidP="000C7634">
      <w:pPr>
        <w:ind w:left="567"/>
        <w:jc w:val="both"/>
        <w:rPr>
          <w:rFonts w:hint="cs"/>
          <w:sz w:val="26"/>
          <w:szCs w:val="26"/>
          <w:rtl/>
        </w:rPr>
      </w:pPr>
      <w:r w:rsidRPr="00DD4459">
        <w:rPr>
          <w:rFonts w:hint="cs"/>
          <w:sz w:val="26"/>
          <w:szCs w:val="26"/>
          <w:rtl/>
        </w:rPr>
        <w:t>אמר לו:</w:t>
      </w:r>
      <w:r w:rsidRPr="00DD4459">
        <w:rPr>
          <w:rStyle w:val="a4"/>
          <w:sz w:val="26"/>
          <w:szCs w:val="26"/>
          <w:rtl/>
        </w:rPr>
        <w:footnoteReference w:id="16"/>
      </w:r>
      <w:r w:rsidRPr="00DD4459">
        <w:rPr>
          <w:rFonts w:hint="cs"/>
          <w:sz w:val="26"/>
          <w:szCs w:val="26"/>
          <w:rtl/>
        </w:rPr>
        <w:t xml:space="preserve"> אם כן למה לא אסרוה בהנייה? והשיאו</w:t>
      </w:r>
      <w:r w:rsidRPr="00DD4459">
        <w:rPr>
          <w:rStyle w:val="a4"/>
          <w:sz w:val="26"/>
          <w:szCs w:val="26"/>
          <w:rtl/>
        </w:rPr>
        <w:footnoteReference w:id="17"/>
      </w:r>
      <w:r w:rsidRPr="00DD4459">
        <w:rPr>
          <w:rFonts w:hint="cs"/>
          <w:sz w:val="26"/>
          <w:szCs w:val="26"/>
          <w:rtl/>
        </w:rPr>
        <w:t xml:space="preserve"> לדבר אחר, </w:t>
      </w:r>
    </w:p>
    <w:p w:rsidR="00276F02" w:rsidRPr="00DD4459" w:rsidRDefault="00276F02" w:rsidP="000C7634">
      <w:pPr>
        <w:ind w:left="567"/>
        <w:jc w:val="both"/>
        <w:rPr>
          <w:rFonts w:hint="cs"/>
          <w:sz w:val="26"/>
          <w:szCs w:val="26"/>
          <w:rtl/>
        </w:rPr>
      </w:pPr>
      <w:r w:rsidRPr="00DD4459">
        <w:rPr>
          <w:rFonts w:hint="cs"/>
          <w:sz w:val="26"/>
          <w:szCs w:val="26"/>
          <w:rtl/>
        </w:rPr>
        <w:t>אמר לו: ישמעאל אחי,</w:t>
      </w:r>
      <w:r w:rsidRPr="00DD4459">
        <w:rPr>
          <w:rStyle w:val="a4"/>
          <w:sz w:val="26"/>
          <w:szCs w:val="26"/>
          <w:rtl/>
        </w:rPr>
        <w:footnoteReference w:id="18"/>
      </w:r>
      <w:r w:rsidRPr="00DD4459">
        <w:rPr>
          <w:rFonts w:hint="cs"/>
          <w:sz w:val="26"/>
          <w:szCs w:val="26"/>
          <w:rtl/>
        </w:rPr>
        <w:t xml:space="preserve"> היאך אתה קורא "כי טובים דודֶיךָ מיין", או "כי טובים דודַייךְ"?</w:t>
      </w:r>
      <w:r w:rsidRPr="00DD4459">
        <w:rPr>
          <w:rStyle w:val="a4"/>
          <w:sz w:val="26"/>
          <w:szCs w:val="26"/>
          <w:rtl/>
        </w:rPr>
        <w:footnoteReference w:id="19"/>
      </w:r>
      <w:r w:rsidRPr="00DD4459">
        <w:rPr>
          <w:rFonts w:hint="cs"/>
          <w:sz w:val="26"/>
          <w:szCs w:val="26"/>
          <w:rtl/>
        </w:rPr>
        <w:t xml:space="preserve"> (שה"ש א, ב) </w:t>
      </w:r>
    </w:p>
    <w:p w:rsidR="00276F02" w:rsidRPr="00DD4459" w:rsidRDefault="00276F02" w:rsidP="000C7634">
      <w:pPr>
        <w:ind w:left="567"/>
        <w:jc w:val="both"/>
        <w:rPr>
          <w:rFonts w:hint="cs"/>
          <w:sz w:val="26"/>
          <w:szCs w:val="26"/>
          <w:rtl/>
        </w:rPr>
      </w:pPr>
      <w:r w:rsidRPr="00DD4459">
        <w:rPr>
          <w:rFonts w:hint="cs"/>
          <w:sz w:val="26"/>
          <w:szCs w:val="26"/>
          <w:rtl/>
        </w:rPr>
        <w:lastRenderedPageBreak/>
        <w:t>אמר לו: "כי טובים דודַייךְ</w:t>
      </w:r>
      <w:r w:rsidRPr="00DD4459">
        <w:rPr>
          <w:rStyle w:val="a4"/>
          <w:sz w:val="26"/>
          <w:szCs w:val="26"/>
          <w:rtl/>
        </w:rPr>
        <w:footnoteReference w:id="20"/>
      </w:r>
      <w:r w:rsidRPr="00DD4459">
        <w:rPr>
          <w:rFonts w:hint="cs"/>
          <w:sz w:val="26"/>
          <w:szCs w:val="26"/>
          <w:rtl/>
        </w:rPr>
        <w:t xml:space="preserve"> מיין".</w:t>
      </w:r>
      <w:r w:rsidRPr="00DD4459">
        <w:rPr>
          <w:rStyle w:val="a4"/>
          <w:sz w:val="26"/>
          <w:szCs w:val="26"/>
          <w:rtl/>
        </w:rPr>
        <w:footnoteReference w:id="21"/>
      </w:r>
    </w:p>
    <w:p w:rsidR="00276F02" w:rsidRPr="00DD4459" w:rsidRDefault="00276F02" w:rsidP="000C7634">
      <w:pPr>
        <w:ind w:left="567"/>
        <w:jc w:val="both"/>
        <w:rPr>
          <w:rFonts w:hint="cs"/>
          <w:sz w:val="26"/>
          <w:szCs w:val="26"/>
          <w:rtl/>
        </w:rPr>
      </w:pPr>
      <w:r w:rsidRPr="00DD4459">
        <w:rPr>
          <w:rFonts w:hint="cs"/>
          <w:sz w:val="26"/>
          <w:szCs w:val="26"/>
          <w:rtl/>
        </w:rPr>
        <w:t xml:space="preserve">אמר לו: אין הדבר כן, שהרי </w:t>
      </w:r>
      <w:proofErr w:type="spellStart"/>
      <w:r w:rsidRPr="00DD4459">
        <w:rPr>
          <w:rFonts w:hint="cs"/>
          <w:sz w:val="26"/>
          <w:szCs w:val="26"/>
          <w:rtl/>
        </w:rPr>
        <w:t>חבירו</w:t>
      </w:r>
      <w:proofErr w:type="spellEnd"/>
      <w:r w:rsidRPr="00DD4459">
        <w:rPr>
          <w:rFonts w:hint="cs"/>
          <w:sz w:val="26"/>
          <w:szCs w:val="26"/>
          <w:rtl/>
        </w:rPr>
        <w:t xml:space="preserve"> מלמד</w:t>
      </w:r>
      <w:r w:rsidRPr="00DD4459">
        <w:rPr>
          <w:rStyle w:val="a4"/>
          <w:sz w:val="26"/>
          <w:szCs w:val="26"/>
          <w:rtl/>
        </w:rPr>
        <w:footnoteReference w:id="22"/>
      </w:r>
      <w:r w:rsidRPr="00DD4459">
        <w:rPr>
          <w:rFonts w:hint="cs"/>
          <w:sz w:val="26"/>
          <w:szCs w:val="26"/>
          <w:rtl/>
        </w:rPr>
        <w:t xml:space="preserve"> עליו: "לריח </w:t>
      </w:r>
      <w:proofErr w:type="spellStart"/>
      <w:r w:rsidRPr="00DD4459">
        <w:rPr>
          <w:rFonts w:hint="cs"/>
          <w:sz w:val="26"/>
          <w:szCs w:val="26"/>
          <w:rtl/>
        </w:rPr>
        <w:t>שמניך</w:t>
      </w:r>
      <w:proofErr w:type="spellEnd"/>
      <w:r w:rsidRPr="00DD4459">
        <w:rPr>
          <w:rFonts w:hint="cs"/>
          <w:sz w:val="26"/>
          <w:szCs w:val="26"/>
          <w:rtl/>
        </w:rPr>
        <w:t xml:space="preserve"> טובים" (שם ג).</w:t>
      </w:r>
    </w:p>
    <w:p w:rsidR="00276F02" w:rsidRPr="00DD4459" w:rsidRDefault="00276F02" w:rsidP="00FE3598">
      <w:pPr>
        <w:jc w:val="both"/>
        <w:rPr>
          <w:rFonts w:hint="cs"/>
          <w:sz w:val="26"/>
          <w:szCs w:val="26"/>
          <w:rtl/>
        </w:rPr>
      </w:pPr>
      <w:r w:rsidRPr="00DD4459">
        <w:rPr>
          <w:rFonts w:hint="cs"/>
          <w:sz w:val="26"/>
          <w:szCs w:val="26"/>
          <w:rtl/>
        </w:rPr>
        <w:t xml:space="preserve">המחלוקת שבסיפא על הכתוב "דודיך" מצויה גם בתוספתא פרה (י, ג, מהד' </w:t>
      </w:r>
      <w:proofErr w:type="spellStart"/>
      <w:r w:rsidRPr="00DD4459">
        <w:rPr>
          <w:rFonts w:hint="cs"/>
          <w:sz w:val="26"/>
          <w:szCs w:val="26"/>
          <w:rtl/>
        </w:rPr>
        <w:t>צוקרמנדל</w:t>
      </w:r>
      <w:proofErr w:type="spellEnd"/>
      <w:r w:rsidRPr="00DD4459">
        <w:rPr>
          <w:rFonts w:hint="cs"/>
          <w:sz w:val="26"/>
          <w:szCs w:val="26"/>
          <w:rtl/>
        </w:rPr>
        <w:t xml:space="preserve"> עמ' 639), אבל שם היא באה בעקבות דיון הלכתי שונה לגמרי: </w:t>
      </w:r>
    </w:p>
    <w:p w:rsidR="00C22645" w:rsidRPr="00DD4459" w:rsidRDefault="00C22645" w:rsidP="00FE3598">
      <w:pPr>
        <w:jc w:val="both"/>
        <w:rPr>
          <w:rFonts w:hint="cs"/>
          <w:sz w:val="26"/>
          <w:szCs w:val="26"/>
          <w:rtl/>
        </w:rPr>
      </w:pPr>
    </w:p>
    <w:p w:rsidR="007E327C" w:rsidRDefault="00276F02" w:rsidP="000C7634">
      <w:pPr>
        <w:ind w:left="567"/>
        <w:jc w:val="both"/>
        <w:rPr>
          <w:rFonts w:hint="cs"/>
          <w:sz w:val="26"/>
          <w:szCs w:val="26"/>
          <w:rtl/>
        </w:rPr>
      </w:pPr>
      <w:r w:rsidRPr="00DD4459">
        <w:rPr>
          <w:rFonts w:hint="cs"/>
          <w:sz w:val="26"/>
          <w:szCs w:val="26"/>
          <w:rtl/>
        </w:rPr>
        <w:t xml:space="preserve">מעשה בר' ישמעאל שהיה מהלך אחרי ר' יהושע, </w:t>
      </w:r>
    </w:p>
    <w:p w:rsidR="00276F02" w:rsidRPr="00DD4459" w:rsidRDefault="00276F02" w:rsidP="000C7634">
      <w:pPr>
        <w:ind w:left="567"/>
        <w:jc w:val="both"/>
        <w:rPr>
          <w:rFonts w:hint="cs"/>
          <w:sz w:val="26"/>
          <w:szCs w:val="26"/>
          <w:rtl/>
        </w:rPr>
      </w:pPr>
      <w:r w:rsidRPr="00DD4459">
        <w:rPr>
          <w:rFonts w:hint="cs"/>
          <w:sz w:val="26"/>
          <w:szCs w:val="26"/>
          <w:rtl/>
        </w:rPr>
        <w:t>אמר לו:</w:t>
      </w:r>
      <w:r w:rsidR="007E327C">
        <w:rPr>
          <w:rFonts w:hint="cs"/>
          <w:sz w:val="26"/>
          <w:szCs w:val="26"/>
          <w:rtl/>
        </w:rPr>
        <w:t xml:space="preserve"> </w:t>
      </w:r>
      <w:r w:rsidRPr="00DD4459">
        <w:rPr>
          <w:rFonts w:hint="cs"/>
          <w:sz w:val="26"/>
          <w:szCs w:val="26"/>
          <w:rtl/>
        </w:rPr>
        <w:t xml:space="preserve">הטהור לחטאת הסיט את המפתח שהוא טהור של תרומה, מהו </w:t>
      </w:r>
      <w:r w:rsidR="00FE3598" w:rsidRPr="00DD4459">
        <w:rPr>
          <w:sz w:val="26"/>
          <w:szCs w:val="26"/>
          <w:rtl/>
        </w:rPr>
        <w:t>–</w:t>
      </w:r>
      <w:r w:rsidRPr="00DD4459">
        <w:rPr>
          <w:rFonts w:hint="cs"/>
          <w:sz w:val="26"/>
          <w:szCs w:val="26"/>
          <w:rtl/>
        </w:rPr>
        <w:t xml:space="preserve"> טמא או טהור?</w:t>
      </w:r>
    </w:p>
    <w:p w:rsidR="00276F02" w:rsidRPr="00DD4459" w:rsidRDefault="00276F02" w:rsidP="000C7634">
      <w:pPr>
        <w:ind w:left="567"/>
        <w:jc w:val="both"/>
        <w:rPr>
          <w:rFonts w:hint="cs"/>
          <w:sz w:val="26"/>
          <w:szCs w:val="26"/>
          <w:rtl/>
        </w:rPr>
      </w:pPr>
      <w:r w:rsidRPr="00DD4459">
        <w:rPr>
          <w:rFonts w:hint="cs"/>
          <w:sz w:val="26"/>
          <w:szCs w:val="26"/>
          <w:rtl/>
        </w:rPr>
        <w:t>אמר לו: טמא.</w:t>
      </w:r>
      <w:r w:rsidRPr="00DD4459">
        <w:rPr>
          <w:rStyle w:val="a4"/>
          <w:sz w:val="26"/>
          <w:szCs w:val="26"/>
          <w:rtl/>
        </w:rPr>
        <w:footnoteReference w:id="23"/>
      </w:r>
      <w:r w:rsidRPr="00DD4459">
        <w:rPr>
          <w:rFonts w:hint="cs"/>
          <w:sz w:val="26"/>
          <w:szCs w:val="26"/>
          <w:rtl/>
        </w:rPr>
        <w:t xml:space="preserve"> </w:t>
      </w:r>
    </w:p>
    <w:p w:rsidR="00276F02" w:rsidRPr="00DD4459" w:rsidRDefault="00276F02" w:rsidP="000C7634">
      <w:pPr>
        <w:ind w:left="567"/>
        <w:jc w:val="both"/>
        <w:rPr>
          <w:rFonts w:hint="cs"/>
          <w:sz w:val="26"/>
          <w:szCs w:val="26"/>
          <w:rtl/>
        </w:rPr>
      </w:pPr>
      <w:r w:rsidRPr="00DD4459">
        <w:rPr>
          <w:rFonts w:hint="cs"/>
          <w:sz w:val="26"/>
          <w:szCs w:val="26"/>
          <w:rtl/>
        </w:rPr>
        <w:t xml:space="preserve">אמר לו: ולמה? </w:t>
      </w:r>
    </w:p>
    <w:p w:rsidR="00276F02" w:rsidRPr="00DD4459" w:rsidRDefault="00276F02" w:rsidP="000C7634">
      <w:pPr>
        <w:ind w:left="567"/>
        <w:jc w:val="both"/>
        <w:rPr>
          <w:rFonts w:hint="cs"/>
          <w:sz w:val="26"/>
          <w:szCs w:val="26"/>
          <w:rtl/>
        </w:rPr>
      </w:pPr>
      <w:r w:rsidRPr="00DD4459">
        <w:rPr>
          <w:rFonts w:hint="cs"/>
          <w:sz w:val="26"/>
          <w:szCs w:val="26"/>
          <w:rtl/>
        </w:rPr>
        <w:t xml:space="preserve">אמר לו: שמא היתה בידו טומאה ישנה, או שמא ישכח ויסיט את הדבר הטמא. </w:t>
      </w:r>
    </w:p>
    <w:p w:rsidR="00276F02" w:rsidRPr="00DD4459" w:rsidRDefault="00276F02" w:rsidP="000C7634">
      <w:pPr>
        <w:ind w:left="567"/>
        <w:jc w:val="both"/>
        <w:rPr>
          <w:rFonts w:hint="cs"/>
          <w:sz w:val="26"/>
          <w:szCs w:val="26"/>
          <w:rtl/>
        </w:rPr>
      </w:pPr>
      <w:r w:rsidRPr="00DD4459">
        <w:rPr>
          <w:rFonts w:hint="cs"/>
          <w:sz w:val="26"/>
          <w:szCs w:val="26"/>
          <w:rtl/>
        </w:rPr>
        <w:t xml:space="preserve">אמר לו: וכי אינו אלא שהסיטו ודיי? אבל </w:t>
      </w:r>
      <w:proofErr w:type="spellStart"/>
      <w:r w:rsidRPr="00DD4459">
        <w:rPr>
          <w:rFonts w:hint="cs"/>
          <w:sz w:val="26"/>
          <w:szCs w:val="26"/>
          <w:rtl/>
        </w:rPr>
        <w:t>נראין</w:t>
      </w:r>
      <w:proofErr w:type="spellEnd"/>
      <w:r w:rsidRPr="00DD4459">
        <w:rPr>
          <w:rFonts w:hint="cs"/>
          <w:sz w:val="26"/>
          <w:szCs w:val="26"/>
          <w:rtl/>
        </w:rPr>
        <w:t xml:space="preserve"> דבריך בדבר הראוי לטמא מדרס:</w:t>
      </w:r>
      <w:r w:rsidR="007E327C">
        <w:rPr>
          <w:rFonts w:hint="cs"/>
          <w:sz w:val="26"/>
          <w:szCs w:val="26"/>
          <w:rtl/>
        </w:rPr>
        <w:t xml:space="preserve"> </w:t>
      </w:r>
      <w:r w:rsidRPr="00DD4459">
        <w:rPr>
          <w:rFonts w:hint="cs"/>
          <w:sz w:val="26"/>
          <w:szCs w:val="26"/>
          <w:rtl/>
        </w:rPr>
        <w:t>או שמא היתה בידו טומאה ישנה, או שמא ישכח ויסיט את הדבר הטמא.</w:t>
      </w:r>
      <w:r w:rsidRPr="00DD4459">
        <w:rPr>
          <w:rStyle w:val="a4"/>
          <w:sz w:val="26"/>
          <w:szCs w:val="26"/>
          <w:rtl/>
        </w:rPr>
        <w:footnoteReference w:id="24"/>
      </w:r>
    </w:p>
    <w:p w:rsidR="00276F02" w:rsidRPr="00DD4459" w:rsidRDefault="00276F02" w:rsidP="000C7634">
      <w:pPr>
        <w:ind w:left="567"/>
        <w:jc w:val="both"/>
        <w:rPr>
          <w:rFonts w:hint="cs"/>
          <w:sz w:val="26"/>
          <w:szCs w:val="26"/>
          <w:rtl/>
        </w:rPr>
      </w:pPr>
      <w:r w:rsidRPr="00DD4459">
        <w:rPr>
          <w:rFonts w:hint="cs"/>
          <w:sz w:val="26"/>
          <w:szCs w:val="26"/>
          <w:rtl/>
        </w:rPr>
        <w:t xml:space="preserve">השיאו לדבר אחר, אמר לו: ישמעאל אחי, היאך אתה קורא: "כי טובים" </w:t>
      </w:r>
      <w:proofErr w:type="spellStart"/>
      <w:r w:rsidRPr="00DD4459">
        <w:rPr>
          <w:rFonts w:hint="cs"/>
          <w:sz w:val="26"/>
          <w:szCs w:val="26"/>
          <w:rtl/>
        </w:rPr>
        <w:t>וכו</w:t>
      </w:r>
      <w:proofErr w:type="spellEnd"/>
      <w:r w:rsidRPr="00DD4459">
        <w:rPr>
          <w:rFonts w:hint="cs"/>
          <w:sz w:val="26"/>
          <w:szCs w:val="26"/>
          <w:rtl/>
        </w:rPr>
        <w:t>'.</w:t>
      </w:r>
    </w:p>
    <w:p w:rsidR="00C22645" w:rsidRPr="00DD4459" w:rsidRDefault="00C22645" w:rsidP="00276F02">
      <w:pPr>
        <w:jc w:val="both"/>
        <w:rPr>
          <w:rFonts w:hint="cs"/>
          <w:sz w:val="26"/>
          <w:szCs w:val="26"/>
          <w:rtl/>
        </w:rPr>
      </w:pPr>
    </w:p>
    <w:p w:rsidR="00276F02" w:rsidRDefault="00276F02" w:rsidP="00276F02">
      <w:pPr>
        <w:jc w:val="both"/>
        <w:rPr>
          <w:rFonts w:hint="cs"/>
          <w:sz w:val="26"/>
          <w:szCs w:val="26"/>
          <w:rtl/>
        </w:rPr>
      </w:pPr>
      <w:r w:rsidRPr="00DD4459">
        <w:rPr>
          <w:rFonts w:hint="cs"/>
          <w:sz w:val="26"/>
          <w:szCs w:val="26"/>
          <w:rtl/>
        </w:rPr>
        <w:t xml:space="preserve">וכבר העיר ר"ח </w:t>
      </w:r>
      <w:proofErr w:type="spellStart"/>
      <w:r w:rsidRPr="00DD4459">
        <w:rPr>
          <w:rFonts w:hint="cs"/>
          <w:sz w:val="26"/>
          <w:szCs w:val="26"/>
          <w:rtl/>
        </w:rPr>
        <w:t>אלבק</w:t>
      </w:r>
      <w:proofErr w:type="spellEnd"/>
      <w:r w:rsidRPr="00DD4459">
        <w:rPr>
          <w:rFonts w:hint="cs"/>
          <w:sz w:val="26"/>
          <w:szCs w:val="26"/>
          <w:rtl/>
        </w:rPr>
        <w:t xml:space="preserve"> שמסתבר כי הדיון הזהה בקריאת הכתוב בא במקורם של דברים רק באחד משני ההקשרים, וממנו הועבר לחברו.</w:t>
      </w:r>
      <w:r w:rsidRPr="00DD4459">
        <w:rPr>
          <w:rStyle w:val="a4"/>
          <w:sz w:val="26"/>
          <w:szCs w:val="26"/>
          <w:rtl/>
        </w:rPr>
        <w:footnoteReference w:id="25"/>
      </w:r>
      <w:r w:rsidRPr="00DD4459">
        <w:rPr>
          <w:rFonts w:hint="cs"/>
          <w:sz w:val="26"/>
          <w:szCs w:val="26"/>
          <w:rtl/>
        </w:rPr>
        <w:t xml:space="preserve"> ואמנם, מבנה הדברים זהה: ר' ישמעאל שואל, ר' יהושע משיב שתי תשובות, ר' ישמעאל מערער על שתיהן, ומתוך כך "השיאו" ר' יהושע </w:t>
      </w:r>
      <w:proofErr w:type="spellStart"/>
      <w:r w:rsidRPr="00DD4459">
        <w:rPr>
          <w:rFonts w:hint="cs"/>
          <w:sz w:val="26"/>
          <w:szCs w:val="26"/>
          <w:rtl/>
        </w:rPr>
        <w:t>לר</w:t>
      </w:r>
      <w:proofErr w:type="spellEnd"/>
      <w:r w:rsidRPr="00DD4459">
        <w:rPr>
          <w:rFonts w:hint="cs"/>
          <w:sz w:val="26"/>
          <w:szCs w:val="26"/>
          <w:rtl/>
        </w:rPr>
        <w:t>' ישמעאל "לדבר אחר". קשה אפוא לקבוע אם המשנה היא המקור הראשוני, ובעל התוספתא העביר את הדבריםֹ לעניינו, או שמא איפכא.</w:t>
      </w:r>
      <w:r w:rsidRPr="00DD4459">
        <w:rPr>
          <w:rStyle w:val="a4"/>
          <w:sz w:val="26"/>
          <w:szCs w:val="26"/>
          <w:rtl/>
        </w:rPr>
        <w:footnoteReference w:id="26"/>
      </w:r>
      <w:r w:rsidRPr="00DD4459">
        <w:rPr>
          <w:rFonts w:hint="cs"/>
          <w:sz w:val="26"/>
          <w:szCs w:val="26"/>
          <w:rtl/>
        </w:rPr>
        <w:t xml:space="preserve"> על הדיון </w:t>
      </w:r>
      <w:r w:rsidRPr="00DD4459">
        <w:rPr>
          <w:rFonts w:hint="cs"/>
          <w:sz w:val="26"/>
          <w:szCs w:val="26"/>
          <w:rtl/>
        </w:rPr>
        <w:lastRenderedPageBreak/>
        <w:t xml:space="preserve">בכתוב להתפרש אפוא תחילה מתוך עצמו, ורק </w:t>
      </w:r>
      <w:proofErr w:type="spellStart"/>
      <w:r w:rsidRPr="00DD4459">
        <w:rPr>
          <w:rFonts w:hint="cs"/>
          <w:sz w:val="26"/>
          <w:szCs w:val="26"/>
          <w:rtl/>
        </w:rPr>
        <w:t>משיתבהר</w:t>
      </w:r>
      <w:proofErr w:type="spellEnd"/>
      <w:r w:rsidRPr="00DD4459">
        <w:rPr>
          <w:rFonts w:hint="cs"/>
          <w:sz w:val="26"/>
          <w:szCs w:val="26"/>
          <w:rtl/>
        </w:rPr>
        <w:t xml:space="preserve"> הדבר מתוכו יש לשאלת הקשרו לעלות מחדש. </w:t>
      </w:r>
    </w:p>
    <w:p w:rsidR="001F4F2E" w:rsidRPr="00DD4459" w:rsidRDefault="001F4F2E" w:rsidP="00276F02">
      <w:pPr>
        <w:jc w:val="both"/>
        <w:rPr>
          <w:rFonts w:hint="cs"/>
          <w:sz w:val="26"/>
          <w:szCs w:val="26"/>
          <w:rtl/>
        </w:rPr>
      </w:pPr>
    </w:p>
    <w:p w:rsidR="00276F02" w:rsidRPr="00DD4459" w:rsidRDefault="00276F02" w:rsidP="00276F02">
      <w:pPr>
        <w:rPr>
          <w:rFonts w:hint="cs"/>
          <w:b/>
          <w:bCs/>
          <w:sz w:val="26"/>
          <w:szCs w:val="26"/>
          <w:rtl/>
        </w:rPr>
      </w:pPr>
      <w:r w:rsidRPr="00DD4459">
        <w:rPr>
          <w:rFonts w:hint="cs"/>
          <w:b/>
          <w:bCs/>
          <w:sz w:val="26"/>
          <w:szCs w:val="26"/>
          <w:rtl/>
        </w:rPr>
        <w:t>ב. כיצד "חברו מלמד עליו"?</w:t>
      </w:r>
    </w:p>
    <w:p w:rsidR="00276F02" w:rsidRPr="00DD4459" w:rsidRDefault="00276F02" w:rsidP="00276F02">
      <w:pPr>
        <w:jc w:val="both"/>
        <w:rPr>
          <w:rFonts w:hint="cs"/>
          <w:sz w:val="26"/>
          <w:szCs w:val="26"/>
          <w:rtl/>
        </w:rPr>
      </w:pPr>
      <w:r w:rsidRPr="00DD4459">
        <w:rPr>
          <w:rFonts w:hint="cs"/>
          <w:sz w:val="26"/>
          <w:szCs w:val="26"/>
          <w:rtl/>
        </w:rPr>
        <w:t xml:space="preserve">הקושי שבמחלוקת על קריאת הכתוב הוא ראָייתו של ר' יהושע לדעתו: "אין הדבר כן, שהרי חברו מלמד עליו 'לריח </w:t>
      </w:r>
      <w:proofErr w:type="spellStart"/>
      <w:r w:rsidRPr="00DD4459">
        <w:rPr>
          <w:rFonts w:hint="cs"/>
          <w:sz w:val="26"/>
          <w:szCs w:val="26"/>
          <w:rtl/>
        </w:rPr>
        <w:t>שמניך</w:t>
      </w:r>
      <w:proofErr w:type="spellEnd"/>
      <w:r w:rsidRPr="00DD4459">
        <w:rPr>
          <w:rFonts w:hint="cs"/>
          <w:sz w:val="26"/>
          <w:szCs w:val="26"/>
          <w:rtl/>
        </w:rPr>
        <w:t xml:space="preserve"> טובים'". כוונת הדברים, כדברי רש"י על אתר, לסוף הפסוק: "לריח </w:t>
      </w:r>
      <w:proofErr w:type="spellStart"/>
      <w:r w:rsidRPr="00DD4459">
        <w:rPr>
          <w:rFonts w:hint="cs"/>
          <w:sz w:val="26"/>
          <w:szCs w:val="26"/>
          <w:rtl/>
        </w:rPr>
        <w:t>שמניך</w:t>
      </w:r>
      <w:proofErr w:type="spellEnd"/>
      <w:r w:rsidRPr="00DD4459">
        <w:rPr>
          <w:rFonts w:hint="cs"/>
          <w:sz w:val="26"/>
          <w:szCs w:val="26"/>
          <w:rtl/>
        </w:rPr>
        <w:t xml:space="preserve"> טובים וגו' על כן </w:t>
      </w:r>
      <w:r w:rsidRPr="00DD4459">
        <w:rPr>
          <w:rFonts w:hint="cs"/>
          <w:b/>
          <w:bCs/>
          <w:sz w:val="26"/>
          <w:szCs w:val="26"/>
          <w:rtl/>
        </w:rPr>
        <w:t>עלמות</w:t>
      </w:r>
      <w:r w:rsidRPr="00DD4459">
        <w:rPr>
          <w:rFonts w:hint="cs"/>
          <w:sz w:val="26"/>
          <w:szCs w:val="26"/>
          <w:rtl/>
        </w:rPr>
        <w:t xml:space="preserve"> אהבוך" </w:t>
      </w:r>
      <w:r w:rsidRPr="00DD4459">
        <w:rPr>
          <w:sz w:val="26"/>
          <w:szCs w:val="26"/>
          <w:rtl/>
        </w:rPr>
        <w:t>–</w:t>
      </w:r>
      <w:r w:rsidRPr="00DD4459">
        <w:rPr>
          <w:rFonts w:hint="cs"/>
          <w:sz w:val="26"/>
          <w:szCs w:val="26"/>
          <w:rtl/>
        </w:rPr>
        <w:t xml:space="preserve"> הרי שהדברים נאמרים בידי הרעיה אל דודהּ, ולא להֵפך. ומכָּתוב זה הסמוך לכתובנו יש ללמוד שאף בכתובנו הרעיה היא הדוברת: "דוֹדֶיךָ".</w:t>
      </w:r>
      <w:r w:rsidRPr="00DD4459">
        <w:rPr>
          <w:rStyle w:val="a4"/>
          <w:sz w:val="26"/>
          <w:szCs w:val="26"/>
          <w:rtl/>
        </w:rPr>
        <w:footnoteReference w:id="27"/>
      </w:r>
      <w:r w:rsidRPr="00DD4459">
        <w:rPr>
          <w:rFonts w:hint="cs"/>
          <w:sz w:val="26"/>
          <w:szCs w:val="26"/>
          <w:rtl/>
        </w:rPr>
        <w:t xml:space="preserve"> אך האומנם יש מִסמיכות זו אפילוּ מקצת ראיה? הלוא האפשרות שהעלה ר' יהושע לקרוא "דוֹדַיךְ" משמעה שהכתוב נקרא כדו-שיח: "יִשָּׁקני מנשיקות פיהו" היא בוודאי אמירת הרעיה, ואף על פי כן "כי טובים דוֹדַיִךְ מיין" הם דברי הדוד; וכפירוש רש"י על אתר: "והכי </w:t>
      </w:r>
      <w:proofErr w:type="spellStart"/>
      <w:r w:rsidRPr="00DD4459">
        <w:rPr>
          <w:rFonts w:hint="cs"/>
          <w:sz w:val="26"/>
          <w:szCs w:val="26"/>
          <w:rtl/>
        </w:rPr>
        <w:t>קאמרה</w:t>
      </w:r>
      <w:proofErr w:type="spellEnd"/>
      <w:r w:rsidRPr="00DD4459">
        <w:rPr>
          <w:rFonts w:hint="cs"/>
          <w:sz w:val="26"/>
          <w:szCs w:val="26"/>
          <w:rtl/>
        </w:rPr>
        <w:t xml:space="preserve"> כנסת ישראל: ישקני הקב"ה מנשיקות פיהו כי כך אמר לי: טובים דודייך מיין".</w:t>
      </w:r>
      <w:r w:rsidRPr="00DD4459">
        <w:rPr>
          <w:rStyle w:val="a4"/>
          <w:sz w:val="26"/>
          <w:szCs w:val="26"/>
          <w:rtl/>
        </w:rPr>
        <w:footnoteReference w:id="28"/>
      </w:r>
      <w:r w:rsidRPr="00DD4459">
        <w:rPr>
          <w:rFonts w:hint="cs"/>
          <w:sz w:val="26"/>
          <w:szCs w:val="26"/>
          <w:rtl/>
        </w:rPr>
        <w:t xml:space="preserve"> ואמנם מבנה של דו-שיח רגיל, כידוע, בשיר השירים.</w:t>
      </w:r>
      <w:r w:rsidRPr="00DD4459">
        <w:rPr>
          <w:rStyle w:val="a4"/>
          <w:sz w:val="26"/>
          <w:szCs w:val="26"/>
          <w:rtl/>
        </w:rPr>
        <w:footnoteReference w:id="29"/>
      </w:r>
      <w:r w:rsidRPr="00DD4459">
        <w:rPr>
          <w:rFonts w:hint="cs"/>
          <w:sz w:val="26"/>
          <w:szCs w:val="26"/>
          <w:rtl/>
        </w:rPr>
        <w:t xml:space="preserve"> וכיוון שפרשנות של דו-שיח מונחת ביסודה של עצם האפשרות לקרוא "דוֹדַיִךְ", מה טענה היא שהכתוב הסמוך נאֱמר בוודאי מפי הרעיה? אם אין קושי לפרש שהסיפא נאמר מפי הדוד אף שהרישא באותו פסוק עצמו נאמר מפי הרעיה, הרי ודאי שאין קושי לפרש כן את הכָּתוב הסמוך. וכך יהא מבנה הכתובים: הרעיה פותחת ואומרת "ישָּׁקני מנשיקות פיהו", שהרי כך אמר לה דודהּ: "כי טובים דודַיך מיין"; ובמענה לדבריו משיבה שוב הרעיה: "לריח </w:t>
      </w:r>
      <w:proofErr w:type="spellStart"/>
      <w:r w:rsidRPr="00DD4459">
        <w:rPr>
          <w:rFonts w:hint="cs"/>
          <w:sz w:val="26"/>
          <w:szCs w:val="26"/>
          <w:rtl/>
        </w:rPr>
        <w:t>שמנֶיך</w:t>
      </w:r>
      <w:proofErr w:type="spellEnd"/>
      <w:r w:rsidRPr="00DD4459">
        <w:rPr>
          <w:rFonts w:hint="cs"/>
          <w:sz w:val="26"/>
          <w:szCs w:val="26"/>
          <w:rtl/>
        </w:rPr>
        <w:t>ָ וגו' עלמות אהבוךָ". עצם העלאתה של האפשרות לקרוא "דוֹדַיִךְ" היא הנותנת אפוא שחברו זה של כתובנו אינו מלמד עליו ולא כלום!</w:t>
      </w:r>
      <w:r w:rsidRPr="00DD4459">
        <w:rPr>
          <w:rStyle w:val="a4"/>
          <w:sz w:val="26"/>
          <w:szCs w:val="26"/>
          <w:rtl/>
        </w:rPr>
        <w:footnoteReference w:id="30"/>
      </w:r>
    </w:p>
    <w:p w:rsidR="00276F02" w:rsidRPr="00DD4459" w:rsidRDefault="00276F02" w:rsidP="00276F02">
      <w:pPr>
        <w:jc w:val="both"/>
        <w:rPr>
          <w:rFonts w:hint="cs"/>
          <w:sz w:val="26"/>
          <w:szCs w:val="26"/>
          <w:rtl/>
        </w:rPr>
      </w:pPr>
      <w:r w:rsidRPr="00DD4459">
        <w:rPr>
          <w:rFonts w:hint="cs"/>
          <w:sz w:val="26"/>
          <w:szCs w:val="26"/>
          <w:rtl/>
        </w:rPr>
        <w:t xml:space="preserve">    קושי זה מתחדד הרבה מתוך ההקשר, הן במשנה והן בתוספתא: הרי לא היה בידי ר' יהושע להשיב לקושיותיו החמורות של ר' ישמעאל בדיון שקדם, ולכך השיאו לדבר </w:t>
      </w:r>
      <w:r w:rsidRPr="00DD4459">
        <w:rPr>
          <w:rFonts w:hint="cs"/>
          <w:sz w:val="26"/>
          <w:szCs w:val="26"/>
          <w:rtl/>
        </w:rPr>
        <w:lastRenderedPageBreak/>
        <w:t>אחר, כדי שבו למצער תהא בידו תשובה מסלקת.</w:t>
      </w:r>
      <w:r w:rsidRPr="00DD4459">
        <w:rPr>
          <w:rStyle w:val="a4"/>
          <w:sz w:val="26"/>
          <w:szCs w:val="26"/>
          <w:rtl/>
        </w:rPr>
        <w:footnoteReference w:id="31"/>
      </w:r>
      <w:r w:rsidRPr="00DD4459">
        <w:rPr>
          <w:rFonts w:hint="cs"/>
          <w:sz w:val="26"/>
          <w:szCs w:val="26"/>
          <w:rtl/>
        </w:rPr>
        <w:t xml:space="preserve"> והנה מתברר שתשובה זו אינה תשובה משכנעת כלל, ונמצא ר' יהושע רק מחליש עוד את עמדתו בפולמוס. הכיצד?</w:t>
      </w:r>
    </w:p>
    <w:p w:rsidR="00276F02" w:rsidRPr="00DD4459" w:rsidRDefault="00276F02" w:rsidP="00276F02">
      <w:pPr>
        <w:jc w:val="both"/>
        <w:rPr>
          <w:rFonts w:hint="cs"/>
          <w:sz w:val="26"/>
          <w:szCs w:val="26"/>
          <w:rtl/>
        </w:rPr>
      </w:pPr>
      <w:r w:rsidRPr="00DD4459">
        <w:rPr>
          <w:rFonts w:hint="cs"/>
          <w:sz w:val="26"/>
          <w:szCs w:val="26"/>
          <w:rtl/>
        </w:rPr>
        <w:t xml:space="preserve">    הדגמה נאה לקושי זה בטיעונו של ר' יהושע עולה מעיבודה של השיחה במדרש שיר השירים זוטא:</w:t>
      </w:r>
      <w:r w:rsidRPr="00DD4459">
        <w:rPr>
          <w:rStyle w:val="a4"/>
          <w:sz w:val="26"/>
          <w:szCs w:val="26"/>
          <w:rtl/>
        </w:rPr>
        <w:footnoteReference w:id="32"/>
      </w:r>
      <w:r w:rsidRPr="00DD4459">
        <w:rPr>
          <w:sz w:val="26"/>
          <w:szCs w:val="26"/>
          <w:rtl/>
        </w:rPr>
        <w:t xml:space="preserve"> </w:t>
      </w:r>
    </w:p>
    <w:p w:rsidR="00C22645" w:rsidRPr="00DD4459" w:rsidRDefault="00C22645" w:rsidP="00276F02">
      <w:pPr>
        <w:jc w:val="both"/>
        <w:rPr>
          <w:sz w:val="26"/>
          <w:szCs w:val="26"/>
          <w:rtl/>
        </w:rPr>
      </w:pPr>
    </w:p>
    <w:p w:rsidR="00276F02" w:rsidRPr="00DD4459" w:rsidRDefault="00276F02" w:rsidP="000C7634">
      <w:pPr>
        <w:ind w:left="567"/>
        <w:jc w:val="both"/>
        <w:rPr>
          <w:rFonts w:hint="cs"/>
          <w:sz w:val="26"/>
          <w:szCs w:val="26"/>
          <w:rtl/>
        </w:rPr>
      </w:pPr>
      <w:r w:rsidRPr="00DD4459">
        <w:rPr>
          <w:sz w:val="26"/>
          <w:szCs w:val="26"/>
          <w:rtl/>
        </w:rPr>
        <w:t>שאל ר</w:t>
      </w:r>
      <w:r w:rsidRPr="00DD4459">
        <w:rPr>
          <w:rFonts w:hint="cs"/>
          <w:sz w:val="26"/>
          <w:szCs w:val="26"/>
          <w:rtl/>
        </w:rPr>
        <w:t>'</w:t>
      </w:r>
      <w:r w:rsidRPr="00DD4459">
        <w:rPr>
          <w:sz w:val="26"/>
          <w:szCs w:val="26"/>
          <w:rtl/>
        </w:rPr>
        <w:t xml:space="preserve"> יהושע את ר</w:t>
      </w:r>
      <w:r w:rsidRPr="00DD4459">
        <w:rPr>
          <w:rFonts w:hint="cs"/>
          <w:sz w:val="26"/>
          <w:szCs w:val="26"/>
          <w:rtl/>
        </w:rPr>
        <w:t>'</w:t>
      </w:r>
      <w:r w:rsidRPr="00DD4459">
        <w:rPr>
          <w:sz w:val="26"/>
          <w:szCs w:val="26"/>
          <w:rtl/>
        </w:rPr>
        <w:t xml:space="preserve"> ישמעאל</w:t>
      </w:r>
      <w:r w:rsidRPr="00DD4459">
        <w:rPr>
          <w:rFonts w:hint="cs"/>
          <w:sz w:val="26"/>
          <w:szCs w:val="26"/>
          <w:rtl/>
        </w:rPr>
        <w:t>:</w:t>
      </w:r>
      <w:r w:rsidRPr="00DD4459">
        <w:rPr>
          <w:sz w:val="26"/>
          <w:szCs w:val="26"/>
          <w:rtl/>
        </w:rPr>
        <w:t xml:space="preserve"> </w:t>
      </w:r>
      <w:proofErr w:type="spellStart"/>
      <w:r w:rsidRPr="00DD4459">
        <w:rPr>
          <w:sz w:val="26"/>
          <w:szCs w:val="26"/>
          <w:rtl/>
        </w:rPr>
        <w:t>האיך</w:t>
      </w:r>
      <w:proofErr w:type="spellEnd"/>
      <w:r w:rsidRPr="00DD4459">
        <w:rPr>
          <w:sz w:val="26"/>
          <w:szCs w:val="26"/>
          <w:rtl/>
        </w:rPr>
        <w:t xml:space="preserve"> אתה קורא </w:t>
      </w:r>
      <w:r w:rsidRPr="00DD4459">
        <w:rPr>
          <w:rFonts w:hint="cs"/>
          <w:sz w:val="26"/>
          <w:szCs w:val="26"/>
          <w:rtl/>
        </w:rPr>
        <w:t>"</w:t>
      </w:r>
      <w:r w:rsidRPr="00DD4459">
        <w:rPr>
          <w:sz w:val="26"/>
          <w:szCs w:val="26"/>
          <w:rtl/>
        </w:rPr>
        <w:t>כי טובים דודיך מיין</w:t>
      </w:r>
      <w:r w:rsidRPr="00DD4459">
        <w:rPr>
          <w:rFonts w:hint="cs"/>
          <w:sz w:val="26"/>
          <w:szCs w:val="26"/>
          <w:rtl/>
        </w:rPr>
        <w:t>"</w:t>
      </w:r>
      <w:r w:rsidRPr="00DD4459">
        <w:rPr>
          <w:sz w:val="26"/>
          <w:szCs w:val="26"/>
          <w:rtl/>
        </w:rPr>
        <w:t xml:space="preserve"> או </w:t>
      </w:r>
      <w:r w:rsidRPr="00DD4459">
        <w:rPr>
          <w:rFonts w:hint="cs"/>
          <w:sz w:val="26"/>
          <w:szCs w:val="26"/>
          <w:rtl/>
        </w:rPr>
        <w:t>"</w:t>
      </w:r>
      <w:r w:rsidRPr="00DD4459">
        <w:rPr>
          <w:sz w:val="26"/>
          <w:szCs w:val="26"/>
          <w:rtl/>
        </w:rPr>
        <w:t>כי</w:t>
      </w:r>
      <w:r w:rsidRPr="00DD4459">
        <w:rPr>
          <w:rFonts w:hint="cs"/>
          <w:sz w:val="26"/>
          <w:szCs w:val="26"/>
          <w:rtl/>
        </w:rPr>
        <w:t xml:space="preserve"> </w:t>
      </w:r>
      <w:r w:rsidRPr="00DD4459">
        <w:rPr>
          <w:sz w:val="26"/>
          <w:szCs w:val="26"/>
          <w:rtl/>
        </w:rPr>
        <w:t>טובים דו</w:t>
      </w:r>
      <w:r w:rsidRPr="00DD4459">
        <w:rPr>
          <w:rFonts w:hint="cs"/>
          <w:sz w:val="26"/>
          <w:szCs w:val="26"/>
          <w:rtl/>
        </w:rPr>
        <w:t>ֹ</w:t>
      </w:r>
      <w:r w:rsidRPr="00DD4459">
        <w:rPr>
          <w:sz w:val="26"/>
          <w:szCs w:val="26"/>
          <w:rtl/>
        </w:rPr>
        <w:t>ד</w:t>
      </w:r>
      <w:r w:rsidRPr="00DD4459">
        <w:rPr>
          <w:rFonts w:hint="cs"/>
          <w:sz w:val="26"/>
          <w:szCs w:val="26"/>
          <w:rtl/>
        </w:rPr>
        <w:t>ַיִ</w:t>
      </w:r>
      <w:r w:rsidRPr="00DD4459">
        <w:rPr>
          <w:sz w:val="26"/>
          <w:szCs w:val="26"/>
          <w:rtl/>
        </w:rPr>
        <w:t>יך</w:t>
      </w:r>
      <w:r w:rsidRPr="00DD4459">
        <w:rPr>
          <w:rFonts w:hint="cs"/>
          <w:sz w:val="26"/>
          <w:szCs w:val="26"/>
          <w:rtl/>
        </w:rPr>
        <w:t>ְ"?</w:t>
      </w:r>
      <w:r w:rsidRPr="00DD4459">
        <w:rPr>
          <w:sz w:val="26"/>
          <w:szCs w:val="26"/>
          <w:rtl/>
        </w:rPr>
        <w:t xml:space="preserve"> אמר לו רבי י</w:t>
      </w:r>
      <w:r w:rsidRPr="00DD4459">
        <w:rPr>
          <w:rFonts w:hint="cs"/>
          <w:sz w:val="26"/>
          <w:szCs w:val="26"/>
          <w:rtl/>
        </w:rPr>
        <w:t>הו</w:t>
      </w:r>
      <w:r w:rsidRPr="00DD4459">
        <w:rPr>
          <w:sz w:val="26"/>
          <w:szCs w:val="26"/>
          <w:rtl/>
        </w:rPr>
        <w:t>ש</w:t>
      </w:r>
      <w:r w:rsidRPr="00DD4459">
        <w:rPr>
          <w:rFonts w:hint="cs"/>
          <w:sz w:val="26"/>
          <w:szCs w:val="26"/>
          <w:rtl/>
        </w:rPr>
        <w:t>ע</w:t>
      </w:r>
      <w:r w:rsidRPr="00DD4459">
        <w:rPr>
          <w:rStyle w:val="a4"/>
          <w:sz w:val="26"/>
          <w:szCs w:val="26"/>
          <w:rtl/>
        </w:rPr>
        <w:footnoteReference w:id="33"/>
      </w:r>
      <w:r w:rsidRPr="00DD4459">
        <w:rPr>
          <w:sz w:val="26"/>
          <w:szCs w:val="26"/>
          <w:rtl/>
        </w:rPr>
        <w:t xml:space="preserve"> לא קראת כן אלא לשום לשון</w:t>
      </w:r>
      <w:r w:rsidRPr="00DD4459">
        <w:rPr>
          <w:rStyle w:val="a4"/>
          <w:sz w:val="26"/>
          <w:szCs w:val="26"/>
          <w:rtl/>
        </w:rPr>
        <w:footnoteReference w:id="34"/>
      </w:r>
      <w:r w:rsidRPr="00DD4459">
        <w:rPr>
          <w:sz w:val="26"/>
          <w:szCs w:val="26"/>
          <w:rtl/>
        </w:rPr>
        <w:t xml:space="preserve"> זכר, </w:t>
      </w:r>
      <w:r w:rsidRPr="00DD4459">
        <w:rPr>
          <w:rFonts w:hint="cs"/>
          <w:sz w:val="26"/>
          <w:szCs w:val="26"/>
          <w:rtl/>
        </w:rPr>
        <w:t>"</w:t>
      </w:r>
      <w:r w:rsidRPr="00DD4459">
        <w:rPr>
          <w:sz w:val="26"/>
          <w:szCs w:val="26"/>
          <w:rtl/>
        </w:rPr>
        <w:t>כי</w:t>
      </w:r>
      <w:r w:rsidRPr="00DD4459">
        <w:rPr>
          <w:rFonts w:hint="cs"/>
          <w:sz w:val="26"/>
          <w:szCs w:val="26"/>
          <w:rtl/>
        </w:rPr>
        <w:t xml:space="preserve"> </w:t>
      </w:r>
      <w:r w:rsidRPr="00DD4459">
        <w:rPr>
          <w:sz w:val="26"/>
          <w:szCs w:val="26"/>
          <w:rtl/>
        </w:rPr>
        <w:t>טובים</w:t>
      </w:r>
      <w:r w:rsidRPr="00DD4459">
        <w:rPr>
          <w:rFonts w:hint="cs"/>
          <w:sz w:val="26"/>
          <w:szCs w:val="26"/>
        </w:rPr>
        <w:t xml:space="preserve"> </w:t>
      </w:r>
      <w:r w:rsidRPr="00DD4459">
        <w:rPr>
          <w:sz w:val="26"/>
          <w:szCs w:val="26"/>
          <w:rtl/>
        </w:rPr>
        <w:t>דוד</w:t>
      </w:r>
      <w:r w:rsidRPr="00DD4459">
        <w:rPr>
          <w:rFonts w:hint="cs"/>
          <w:sz w:val="26"/>
          <w:szCs w:val="26"/>
          <w:rtl/>
        </w:rPr>
        <w:t>ֵ</w:t>
      </w:r>
      <w:r w:rsidRPr="00DD4459">
        <w:rPr>
          <w:sz w:val="26"/>
          <w:szCs w:val="26"/>
          <w:rtl/>
        </w:rPr>
        <w:t>יך</w:t>
      </w:r>
      <w:r w:rsidRPr="00DD4459">
        <w:rPr>
          <w:rFonts w:hint="cs"/>
          <w:sz w:val="26"/>
          <w:szCs w:val="26"/>
          <w:rtl/>
        </w:rPr>
        <w:t>ַ".</w:t>
      </w:r>
    </w:p>
    <w:p w:rsidR="00C22645" w:rsidRPr="00DD4459" w:rsidRDefault="00C22645" w:rsidP="00276F02">
      <w:pPr>
        <w:jc w:val="both"/>
        <w:rPr>
          <w:rFonts w:hint="cs"/>
          <w:sz w:val="26"/>
          <w:szCs w:val="26"/>
          <w:rtl/>
        </w:rPr>
      </w:pPr>
    </w:p>
    <w:p w:rsidR="00276F02" w:rsidRPr="00DD4459" w:rsidRDefault="00276F02" w:rsidP="00276F02">
      <w:pPr>
        <w:jc w:val="both"/>
        <w:rPr>
          <w:rFonts w:hint="cs"/>
          <w:sz w:val="26"/>
          <w:szCs w:val="26"/>
          <w:rtl/>
        </w:rPr>
      </w:pPr>
      <w:r w:rsidRPr="00DD4459">
        <w:rPr>
          <w:rFonts w:hint="cs"/>
          <w:sz w:val="26"/>
          <w:szCs w:val="26"/>
          <w:rtl/>
        </w:rPr>
        <w:t xml:space="preserve">הרי לפנינו שעורכו של מדרש זה חש בקלישותה של ראיית ר' יהושע והשמיטהּ כליל. לפי עיבוד זה אין בדברי ר' יהושע אלא קביעתה של דרך הקריאה הנכונה בלא כל ביסוס. לבעל המדרש די בזה, שהרי הוא לא הביא מן המשנה אלא חלק זה שבשיחה, ואין לו עניין אלא בקריאתו הנכונה של הכתוב. אבל במשנה ובתוספתא הדברים מובאים כהשאה שהשיאו ר' יהושע </w:t>
      </w:r>
      <w:proofErr w:type="spellStart"/>
      <w:r w:rsidRPr="00DD4459">
        <w:rPr>
          <w:rFonts w:hint="cs"/>
          <w:sz w:val="26"/>
          <w:szCs w:val="26"/>
          <w:rtl/>
        </w:rPr>
        <w:t>לר</w:t>
      </w:r>
      <w:proofErr w:type="spellEnd"/>
      <w:r w:rsidRPr="00DD4459">
        <w:rPr>
          <w:rFonts w:hint="cs"/>
          <w:sz w:val="26"/>
          <w:szCs w:val="26"/>
          <w:rtl/>
        </w:rPr>
        <w:t xml:space="preserve">' ישמעאל לעניין אחר, לאחר שבנושא הקודם לא השיב; כאן המבנה הרטורי מחייב את 'ניצחונו' של ר' יהושע </w:t>
      </w:r>
      <w:r w:rsidRPr="00DD4459">
        <w:rPr>
          <w:sz w:val="26"/>
          <w:szCs w:val="26"/>
          <w:rtl/>
        </w:rPr>
        <w:t>–</w:t>
      </w:r>
      <w:r w:rsidRPr="00DD4459">
        <w:rPr>
          <w:rFonts w:hint="cs"/>
          <w:sz w:val="26"/>
          <w:szCs w:val="26"/>
          <w:rtl/>
        </w:rPr>
        <w:t xml:space="preserve"> ובלא ראיה של ממש </w:t>
      </w:r>
      <w:proofErr w:type="spellStart"/>
      <w:r w:rsidRPr="00DD4459">
        <w:rPr>
          <w:rFonts w:hint="cs"/>
          <w:sz w:val="26"/>
          <w:szCs w:val="26"/>
          <w:rtl/>
        </w:rPr>
        <w:t>לר</w:t>
      </w:r>
      <w:proofErr w:type="spellEnd"/>
      <w:r w:rsidRPr="00DD4459">
        <w:rPr>
          <w:rFonts w:hint="cs"/>
          <w:sz w:val="26"/>
          <w:szCs w:val="26"/>
          <w:rtl/>
        </w:rPr>
        <w:t xml:space="preserve">' יהושע מטרה זו אינה בת השגה. </w:t>
      </w:r>
    </w:p>
    <w:p w:rsidR="00276F02" w:rsidRPr="00DD4459" w:rsidRDefault="00276F02" w:rsidP="002A44EC">
      <w:pPr>
        <w:jc w:val="both"/>
        <w:rPr>
          <w:rFonts w:hint="cs"/>
          <w:sz w:val="26"/>
          <w:szCs w:val="26"/>
          <w:rtl/>
        </w:rPr>
      </w:pPr>
      <w:r w:rsidRPr="00DD4459">
        <w:rPr>
          <w:rFonts w:hint="cs"/>
          <w:sz w:val="26"/>
          <w:szCs w:val="26"/>
          <w:rtl/>
        </w:rPr>
        <w:t xml:space="preserve">    מעניין ומתמיה שמסוף המאה הי"ג ועד ימינו הועלה מגוון פירושים חדשים למחלוקת זו של ר' יהושע ור' ישמעאל, אך הקושי החמור דלעיל, שהוא לאמִתו שלדבר הקושי היחיד שבעניין, לא נתיישב בהם כל עיקר. וכך היא הצעת הדברים</w:t>
      </w:r>
      <w:r w:rsidR="008203F0" w:rsidRPr="00DD4459">
        <w:rPr>
          <w:rFonts w:hint="cs"/>
          <w:sz w:val="26"/>
          <w:szCs w:val="26"/>
          <w:rtl/>
        </w:rPr>
        <w:t>.</w:t>
      </w:r>
      <w:r w:rsidRPr="00DD4459">
        <w:rPr>
          <w:rFonts w:hint="cs"/>
          <w:sz w:val="26"/>
          <w:szCs w:val="26"/>
          <w:rtl/>
        </w:rPr>
        <w:t xml:space="preserve"> ר' מנחם המאירי בספרו </w:t>
      </w:r>
      <w:r w:rsidR="002A44EC" w:rsidRPr="00DD4459">
        <w:rPr>
          <w:rFonts w:hint="cs"/>
          <w:sz w:val="26"/>
          <w:szCs w:val="26"/>
          <w:rtl/>
        </w:rPr>
        <w:t>"</w:t>
      </w:r>
      <w:r w:rsidRPr="00DD4459">
        <w:rPr>
          <w:rFonts w:hint="cs"/>
          <w:sz w:val="26"/>
          <w:szCs w:val="26"/>
          <w:rtl/>
        </w:rPr>
        <w:t>בית הבחירה</w:t>
      </w:r>
      <w:r w:rsidR="002A44EC" w:rsidRPr="00DD4459">
        <w:rPr>
          <w:rFonts w:hint="cs"/>
          <w:sz w:val="26"/>
          <w:szCs w:val="26"/>
          <w:rtl/>
        </w:rPr>
        <w:t>"</w:t>
      </w:r>
      <w:r w:rsidRPr="00DD4459">
        <w:rPr>
          <w:rFonts w:hint="cs"/>
          <w:sz w:val="26"/>
          <w:szCs w:val="26"/>
          <w:rtl/>
        </w:rPr>
        <w:t xml:space="preserve"> על אתר הביא תחילה את הפירוש המקובל, אך הוסיף עליו:</w:t>
      </w:r>
    </w:p>
    <w:p w:rsidR="001A1BAB" w:rsidRPr="00DD4459" w:rsidRDefault="001A1BAB" w:rsidP="002A44EC">
      <w:pPr>
        <w:jc w:val="both"/>
        <w:rPr>
          <w:rFonts w:hint="cs"/>
          <w:sz w:val="26"/>
          <w:szCs w:val="26"/>
          <w:rtl/>
        </w:rPr>
      </w:pPr>
    </w:p>
    <w:p w:rsidR="00276F02" w:rsidRPr="00DD4459" w:rsidRDefault="00276F02" w:rsidP="000C7634">
      <w:pPr>
        <w:tabs>
          <w:tab w:val="left" w:pos="7370"/>
        </w:tabs>
        <w:ind w:left="567"/>
        <w:jc w:val="both"/>
        <w:rPr>
          <w:rFonts w:hint="cs"/>
          <w:sz w:val="26"/>
          <w:szCs w:val="26"/>
          <w:rtl/>
        </w:rPr>
      </w:pPr>
      <w:r w:rsidRPr="00DD4459">
        <w:rPr>
          <w:rFonts w:hint="cs"/>
          <w:sz w:val="26"/>
          <w:szCs w:val="26"/>
          <w:rtl/>
        </w:rPr>
        <w:t xml:space="preserve">כך פירשו רוב מפרשים, ומכל מקום יש לתמוה היאך נסתפק בקריאת המקרא בדבר שהתינוקות יודעים בו?! מתוך כך נראה לי בפירושו ענין אחר, שלא על </w:t>
      </w:r>
      <w:r w:rsidRPr="00DD4459">
        <w:rPr>
          <w:rFonts w:hint="cs"/>
          <w:sz w:val="26"/>
          <w:szCs w:val="26"/>
          <w:rtl/>
        </w:rPr>
        <w:lastRenderedPageBreak/>
        <w:t>המקרא היה שואלו אלא על הנקוד, אם בסגול, והוא שֵם מוסב על דברי החשק ושאר מיני אהבים, אם בצרי, והוא תואר ומוסב על החכמים. והשיב לו בצירי, והביא לו מ"שמניך", שהוא שֵם על כל פנים.</w:t>
      </w:r>
      <w:r w:rsidRPr="00DD4459">
        <w:rPr>
          <w:rStyle w:val="a4"/>
          <w:sz w:val="26"/>
          <w:szCs w:val="26"/>
          <w:rtl/>
        </w:rPr>
        <w:footnoteReference w:id="35"/>
      </w:r>
    </w:p>
    <w:p w:rsidR="000C7634" w:rsidRDefault="000C7634" w:rsidP="007A2157">
      <w:pPr>
        <w:jc w:val="both"/>
        <w:rPr>
          <w:rFonts w:hint="cs"/>
          <w:sz w:val="26"/>
          <w:szCs w:val="26"/>
          <w:rtl/>
        </w:rPr>
      </w:pPr>
    </w:p>
    <w:p w:rsidR="00276F02" w:rsidRPr="00DD4459" w:rsidRDefault="00276F02" w:rsidP="007A2157">
      <w:pPr>
        <w:jc w:val="both"/>
        <w:rPr>
          <w:rFonts w:hint="cs"/>
          <w:sz w:val="26"/>
          <w:szCs w:val="26"/>
          <w:rtl/>
        </w:rPr>
      </w:pPr>
      <w:r w:rsidRPr="00DD4459">
        <w:rPr>
          <w:rFonts w:hint="cs"/>
          <w:sz w:val="26"/>
          <w:szCs w:val="26"/>
          <w:rtl/>
        </w:rPr>
        <w:t xml:space="preserve">המצע הדקדוקי להצעת המאירי אינו ברור, שהרי גם כשמוסב "דודיך" על החכמים (על-פי דרשת האמוראים דלהלן סעיף ד: "דודיך" </w:t>
      </w:r>
      <w:r w:rsidRPr="00DD4459">
        <w:rPr>
          <w:sz w:val="26"/>
          <w:szCs w:val="26"/>
          <w:rtl/>
        </w:rPr>
        <w:t>–</w:t>
      </w:r>
      <w:r w:rsidRPr="00DD4459">
        <w:rPr>
          <w:rFonts w:hint="cs"/>
          <w:sz w:val="26"/>
          <w:szCs w:val="26"/>
          <w:rtl/>
        </w:rPr>
        <w:t xml:space="preserve"> דברי סופרים), הניקוד הראוי אינו אלא בסגול,</w:t>
      </w:r>
      <w:r w:rsidRPr="00DD4459">
        <w:rPr>
          <w:rStyle w:val="a4"/>
          <w:sz w:val="26"/>
          <w:szCs w:val="26"/>
          <w:rtl/>
        </w:rPr>
        <w:footnoteReference w:id="36"/>
      </w:r>
      <w:r w:rsidRPr="00DD4459">
        <w:rPr>
          <w:rFonts w:hint="cs"/>
          <w:sz w:val="26"/>
          <w:szCs w:val="26"/>
          <w:rtl/>
        </w:rPr>
        <w:t xml:space="preserve"> ואין אפוא מקום לשאלה "היאך אתה </w:t>
      </w:r>
      <w:r w:rsidRPr="00DD4459">
        <w:rPr>
          <w:rFonts w:hint="cs"/>
          <w:b/>
          <w:bCs/>
          <w:sz w:val="26"/>
          <w:szCs w:val="26"/>
          <w:rtl/>
        </w:rPr>
        <w:t>קורא</w:t>
      </w:r>
      <w:r w:rsidRPr="00DD4459">
        <w:rPr>
          <w:rFonts w:hint="cs"/>
          <w:sz w:val="26"/>
          <w:szCs w:val="26"/>
          <w:rtl/>
        </w:rPr>
        <w:t>": לפי הצעה זו לא מדובר בשאלת קריאה אלא בשאלת פירוש גרידא (אַהֲבים או חכמים).</w:t>
      </w:r>
      <w:r w:rsidRPr="00DD4459">
        <w:rPr>
          <w:rStyle w:val="a4"/>
          <w:sz w:val="26"/>
          <w:szCs w:val="26"/>
          <w:rtl/>
        </w:rPr>
        <w:footnoteReference w:id="37"/>
      </w:r>
      <w:r w:rsidRPr="00DD4459">
        <w:rPr>
          <w:rFonts w:hint="cs"/>
          <w:sz w:val="26"/>
          <w:szCs w:val="26"/>
          <w:rtl/>
        </w:rPr>
        <w:t xml:space="preserve"> ומכל מקום, לענייננו לא קידמה פרשנות זו את פתרון בעייתנו כל עיקר: לא סוף דבר שאין ב"שמניך" כדי ללמד על משמע "דודיך", אלא אף אין כל הבדל בטיב התקבולת בין "</w:t>
      </w:r>
      <w:proofErr w:type="spellStart"/>
      <w:r w:rsidRPr="00DD4459">
        <w:rPr>
          <w:rFonts w:hint="cs"/>
          <w:sz w:val="26"/>
          <w:szCs w:val="26"/>
          <w:rtl/>
        </w:rPr>
        <w:t>שמניך</w:t>
      </w:r>
      <w:proofErr w:type="spellEnd"/>
      <w:r w:rsidRPr="00DD4459">
        <w:rPr>
          <w:rFonts w:hint="cs"/>
          <w:sz w:val="26"/>
          <w:szCs w:val="26"/>
          <w:rtl/>
        </w:rPr>
        <w:t xml:space="preserve">" ל"דודיך", בין שנפרש "דודיך" </w:t>
      </w:r>
      <w:r w:rsidR="002A44EC" w:rsidRPr="00DD4459">
        <w:rPr>
          <w:sz w:val="26"/>
          <w:szCs w:val="26"/>
          <w:rtl/>
        </w:rPr>
        <w:t>–</w:t>
      </w:r>
      <w:r w:rsidRPr="00DD4459">
        <w:rPr>
          <w:rFonts w:hint="cs"/>
          <w:sz w:val="26"/>
          <w:szCs w:val="26"/>
          <w:rtl/>
        </w:rPr>
        <w:t xml:space="preserve"> 'חכמיך' בין שנפרשו 'אַהֲביך'. </w:t>
      </w:r>
    </w:p>
    <w:p w:rsidR="00276F02" w:rsidRPr="00DD4459" w:rsidRDefault="00276F02" w:rsidP="00276F02">
      <w:pPr>
        <w:jc w:val="both"/>
        <w:rPr>
          <w:rFonts w:hint="cs"/>
          <w:sz w:val="26"/>
          <w:szCs w:val="26"/>
          <w:rtl/>
        </w:rPr>
      </w:pPr>
      <w:r w:rsidRPr="00DD4459">
        <w:rPr>
          <w:rFonts w:hint="cs"/>
          <w:sz w:val="26"/>
          <w:szCs w:val="26"/>
          <w:rtl/>
        </w:rPr>
        <w:t xml:space="preserve">    אף </w:t>
      </w:r>
      <w:proofErr w:type="spellStart"/>
      <w:r w:rsidRPr="00DD4459">
        <w:rPr>
          <w:rFonts w:hint="cs"/>
          <w:sz w:val="26"/>
          <w:szCs w:val="26"/>
          <w:rtl/>
        </w:rPr>
        <w:t>מהרש"א</w:t>
      </w:r>
      <w:proofErr w:type="spellEnd"/>
      <w:r w:rsidRPr="00DD4459">
        <w:rPr>
          <w:rFonts w:hint="cs"/>
          <w:sz w:val="26"/>
          <w:szCs w:val="26"/>
          <w:rtl/>
        </w:rPr>
        <w:t xml:space="preserve"> פירש ששאלת ר' יהושע לא נסבה כלל על המין הדקדוקי של "דודיך",</w:t>
      </w:r>
      <w:r w:rsidRPr="00DD4459">
        <w:rPr>
          <w:rStyle w:val="a4"/>
          <w:sz w:val="26"/>
          <w:szCs w:val="26"/>
          <w:rtl/>
        </w:rPr>
        <w:footnoteReference w:id="38"/>
      </w:r>
      <w:r w:rsidRPr="00DD4459">
        <w:rPr>
          <w:rFonts w:hint="cs"/>
          <w:sz w:val="26"/>
          <w:szCs w:val="26"/>
          <w:rtl/>
        </w:rPr>
        <w:t xml:space="preserve"> אך לדעתו, הדיון נבע מן הכתיב החסר "דֹדיך", המאפשר לקראו "דַדיך". בזה כיוון </w:t>
      </w:r>
      <w:proofErr w:type="spellStart"/>
      <w:r w:rsidRPr="00DD4459">
        <w:rPr>
          <w:rFonts w:hint="cs"/>
          <w:sz w:val="26"/>
          <w:szCs w:val="26"/>
          <w:rtl/>
        </w:rPr>
        <w:t>מהרש"א</w:t>
      </w:r>
      <w:proofErr w:type="spellEnd"/>
      <w:r w:rsidRPr="00DD4459">
        <w:rPr>
          <w:rFonts w:hint="cs"/>
          <w:sz w:val="26"/>
          <w:szCs w:val="26"/>
          <w:rtl/>
        </w:rPr>
        <w:t xml:space="preserve"> מדעתו לגרסת כ"י וינה של התוספתא (דלעיל): "היאך אתה קורא, כי טובים דודיך מיין או כי טובים </w:t>
      </w:r>
      <w:r w:rsidRPr="00DD4459">
        <w:rPr>
          <w:rFonts w:hint="cs"/>
          <w:b/>
          <w:bCs/>
          <w:sz w:val="26"/>
          <w:szCs w:val="26"/>
          <w:rtl/>
        </w:rPr>
        <w:t>דדיך</w:t>
      </w:r>
      <w:r w:rsidRPr="00DD4459">
        <w:rPr>
          <w:rFonts w:hint="cs"/>
          <w:sz w:val="26"/>
          <w:szCs w:val="26"/>
          <w:rtl/>
        </w:rPr>
        <w:t xml:space="preserve"> מיין? אמר לו: כי טובים </w:t>
      </w:r>
      <w:r w:rsidRPr="00DD4459">
        <w:rPr>
          <w:rFonts w:hint="cs"/>
          <w:b/>
          <w:bCs/>
          <w:sz w:val="26"/>
          <w:szCs w:val="26"/>
          <w:rtl/>
        </w:rPr>
        <w:t>דדיך</w:t>
      </w:r>
      <w:r w:rsidRPr="00DD4459">
        <w:rPr>
          <w:rFonts w:hint="cs"/>
          <w:sz w:val="26"/>
          <w:szCs w:val="26"/>
          <w:rtl/>
        </w:rPr>
        <w:t xml:space="preserve">" </w:t>
      </w:r>
      <w:proofErr w:type="spellStart"/>
      <w:r w:rsidRPr="00DD4459">
        <w:rPr>
          <w:rFonts w:hint="cs"/>
          <w:sz w:val="26"/>
          <w:szCs w:val="26"/>
          <w:rtl/>
        </w:rPr>
        <w:t>וכו</w:t>
      </w:r>
      <w:proofErr w:type="spellEnd"/>
      <w:r w:rsidRPr="00DD4459">
        <w:rPr>
          <w:rFonts w:hint="cs"/>
          <w:sz w:val="26"/>
          <w:szCs w:val="26"/>
          <w:rtl/>
        </w:rPr>
        <w:t>'.</w:t>
      </w:r>
      <w:r w:rsidRPr="00DD4459">
        <w:rPr>
          <w:rStyle w:val="a4"/>
          <w:sz w:val="26"/>
          <w:szCs w:val="26"/>
          <w:rtl/>
        </w:rPr>
        <w:footnoteReference w:id="39"/>
      </w:r>
      <w:r w:rsidRPr="00DD4459">
        <w:rPr>
          <w:rFonts w:hint="cs"/>
          <w:sz w:val="26"/>
          <w:szCs w:val="26"/>
          <w:rtl/>
        </w:rPr>
        <w:t xml:space="preserve"> אך </w:t>
      </w:r>
      <w:proofErr w:type="spellStart"/>
      <w:r w:rsidRPr="00DD4459">
        <w:rPr>
          <w:rFonts w:hint="cs"/>
          <w:sz w:val="26"/>
          <w:szCs w:val="26"/>
          <w:rtl/>
        </w:rPr>
        <w:t>מהרש"א</w:t>
      </w:r>
      <w:proofErr w:type="spellEnd"/>
      <w:r w:rsidRPr="00DD4459">
        <w:rPr>
          <w:rFonts w:hint="cs"/>
          <w:sz w:val="26"/>
          <w:szCs w:val="26"/>
          <w:rtl/>
        </w:rPr>
        <w:t xml:space="preserve">, שלא יכול היה להכיר גרסה זו, פירש להֵפך: ר' ישמעאל קרא "דודיך", ור' יהושע הוא שנקט קריאת "דַדיך". קריאה זו מרמזת לדעת </w:t>
      </w:r>
      <w:proofErr w:type="spellStart"/>
      <w:r w:rsidRPr="00DD4459">
        <w:rPr>
          <w:rFonts w:hint="cs"/>
          <w:sz w:val="26"/>
          <w:szCs w:val="26"/>
          <w:rtl/>
        </w:rPr>
        <w:t>מהרש"א</w:t>
      </w:r>
      <w:proofErr w:type="spellEnd"/>
      <w:r w:rsidRPr="00DD4459">
        <w:rPr>
          <w:rFonts w:hint="cs"/>
          <w:sz w:val="26"/>
          <w:szCs w:val="26"/>
          <w:rtl/>
        </w:rPr>
        <w:t xml:space="preserve"> לגבינה </w:t>
      </w:r>
      <w:r w:rsidRPr="00DD4459">
        <w:rPr>
          <w:sz w:val="26"/>
          <w:szCs w:val="26"/>
          <w:rtl/>
        </w:rPr>
        <w:t>–</w:t>
      </w:r>
      <w:r w:rsidRPr="00DD4459">
        <w:rPr>
          <w:rFonts w:hint="cs"/>
          <w:sz w:val="26"/>
          <w:szCs w:val="26"/>
          <w:rtl/>
        </w:rPr>
        <w:t xml:space="preserve"> נושא הדיון הקודם בין ר' יהושע </w:t>
      </w:r>
      <w:proofErr w:type="spellStart"/>
      <w:r w:rsidRPr="00DD4459">
        <w:rPr>
          <w:rFonts w:hint="cs"/>
          <w:sz w:val="26"/>
          <w:szCs w:val="26"/>
          <w:rtl/>
        </w:rPr>
        <w:t>לר</w:t>
      </w:r>
      <w:proofErr w:type="spellEnd"/>
      <w:r w:rsidRPr="00DD4459">
        <w:rPr>
          <w:rFonts w:hint="cs"/>
          <w:sz w:val="26"/>
          <w:szCs w:val="26"/>
          <w:rtl/>
        </w:rPr>
        <w:t xml:space="preserve">' ישמעאל, שהרי זו נעשית מחלב היוצא מן הדדים. ודבר זה משתלב עם היין והשמן שבכתובי שיר השירים ("טובים דדיך מיין", "לריח </w:t>
      </w:r>
      <w:proofErr w:type="spellStart"/>
      <w:r w:rsidRPr="00DD4459">
        <w:rPr>
          <w:rFonts w:hint="cs"/>
          <w:sz w:val="26"/>
          <w:szCs w:val="26"/>
          <w:rtl/>
        </w:rPr>
        <w:t>שמניך</w:t>
      </w:r>
      <w:proofErr w:type="spellEnd"/>
      <w:r w:rsidRPr="00DD4459">
        <w:rPr>
          <w:rFonts w:hint="cs"/>
          <w:sz w:val="26"/>
          <w:szCs w:val="26"/>
          <w:rtl/>
        </w:rPr>
        <w:t xml:space="preserve"> טובים"), שאף הם מרמזים לאיסורי יינם ושמנם של הגויים, הנידונים במשניות עבודה זרה שם. "חברו מלמד עליו" הוא אפוא איסור השמן, המלמד שאף "דדיך" עניינו איסור החלב והגבינה, ולא כניקוד "דֹדיך".</w:t>
      </w:r>
      <w:r w:rsidRPr="00DD4459">
        <w:rPr>
          <w:rStyle w:val="a4"/>
          <w:sz w:val="26"/>
          <w:szCs w:val="26"/>
          <w:rtl/>
        </w:rPr>
        <w:footnoteReference w:id="40"/>
      </w:r>
      <w:r w:rsidRPr="00DD4459">
        <w:rPr>
          <w:rFonts w:hint="cs"/>
          <w:sz w:val="26"/>
          <w:szCs w:val="26"/>
          <w:rtl/>
        </w:rPr>
        <w:t xml:space="preserve"> </w:t>
      </w:r>
    </w:p>
    <w:p w:rsidR="00276F02" w:rsidRPr="00DD4459" w:rsidRDefault="00276F02" w:rsidP="004628E1">
      <w:pPr>
        <w:jc w:val="both"/>
        <w:rPr>
          <w:rFonts w:hint="cs"/>
          <w:sz w:val="26"/>
          <w:szCs w:val="26"/>
          <w:rtl/>
        </w:rPr>
      </w:pPr>
      <w:r w:rsidRPr="00DD4459">
        <w:rPr>
          <w:rFonts w:hint="cs"/>
          <w:sz w:val="26"/>
          <w:szCs w:val="26"/>
          <w:rtl/>
        </w:rPr>
        <w:t xml:space="preserve">    פירוש זה בוודאי איננו קרוב לפשוטה שלמשנה,</w:t>
      </w:r>
      <w:r w:rsidRPr="00DD4459">
        <w:rPr>
          <w:rStyle w:val="a4"/>
          <w:sz w:val="26"/>
          <w:szCs w:val="26"/>
          <w:rtl/>
        </w:rPr>
        <w:footnoteReference w:id="41"/>
      </w:r>
      <w:r w:rsidRPr="00DD4459">
        <w:rPr>
          <w:rFonts w:hint="cs"/>
          <w:sz w:val="26"/>
          <w:szCs w:val="26"/>
          <w:rtl/>
        </w:rPr>
        <w:t xml:space="preserve"> אך א' גייגר הציעוֹ מדעתו בדרך אחרת: הקריאה המקורית בכתוב הייתה לדעתו "דַדיך", וכמצוי בתרגום השבעים </w:t>
      </w:r>
      <w:r w:rsidRPr="00DD4459">
        <w:rPr>
          <w:rFonts w:hint="cs"/>
          <w:sz w:val="26"/>
          <w:szCs w:val="26"/>
          <w:rtl/>
        </w:rPr>
        <w:lastRenderedPageBreak/>
        <w:t>והוולגטה, אלא שזו נשתנתה בידי מי שלא סבלו לשון בוטה ז</w:t>
      </w:r>
      <w:r w:rsidR="00C620B1" w:rsidRPr="00DD4459">
        <w:rPr>
          <w:rFonts w:hint="cs"/>
          <w:sz w:val="26"/>
          <w:szCs w:val="26"/>
          <w:rtl/>
        </w:rPr>
        <w:t>ה</w:t>
      </w:r>
      <w:r w:rsidRPr="00DD4459">
        <w:rPr>
          <w:rFonts w:hint="cs"/>
          <w:sz w:val="26"/>
          <w:szCs w:val="26"/>
          <w:rtl/>
        </w:rPr>
        <w:t xml:space="preserve"> ולכך ניקדוהו "דֹדיך".</w:t>
      </w:r>
      <w:r w:rsidRPr="00DD4459">
        <w:rPr>
          <w:rStyle w:val="a4"/>
          <w:sz w:val="26"/>
          <w:szCs w:val="26"/>
          <w:rtl/>
        </w:rPr>
        <w:footnoteReference w:id="42"/>
      </w:r>
      <w:r w:rsidRPr="00DD4459">
        <w:rPr>
          <w:rFonts w:hint="cs"/>
          <w:sz w:val="26"/>
          <w:szCs w:val="26"/>
          <w:rtl/>
        </w:rPr>
        <w:t xml:space="preserve"> ר' ישמעאל נקט אפוא "דֹדיך", אבל ר' יהושע הוכיח מן הכתוב "לריח </w:t>
      </w:r>
      <w:proofErr w:type="spellStart"/>
      <w:r w:rsidRPr="00DD4459">
        <w:rPr>
          <w:rFonts w:hint="cs"/>
          <w:sz w:val="26"/>
          <w:szCs w:val="26"/>
          <w:rtl/>
        </w:rPr>
        <w:t>שמניך</w:t>
      </w:r>
      <w:proofErr w:type="spellEnd"/>
      <w:r w:rsidRPr="00DD4459">
        <w:rPr>
          <w:rFonts w:hint="cs"/>
          <w:sz w:val="26"/>
          <w:szCs w:val="26"/>
          <w:rtl/>
        </w:rPr>
        <w:t xml:space="preserve"> טובים" </w:t>
      </w:r>
      <w:r w:rsidRPr="00DD4459">
        <w:rPr>
          <w:sz w:val="26"/>
          <w:szCs w:val="26"/>
          <w:rtl/>
        </w:rPr>
        <w:t>–</w:t>
      </w:r>
      <w:r w:rsidRPr="00DD4459">
        <w:rPr>
          <w:rFonts w:hint="cs"/>
          <w:sz w:val="26"/>
          <w:szCs w:val="26"/>
          <w:rtl/>
        </w:rPr>
        <w:t xml:space="preserve"> שלדעת גייגר נָקוד היה "</w:t>
      </w:r>
      <w:proofErr w:type="spellStart"/>
      <w:r w:rsidRPr="00DD4459">
        <w:rPr>
          <w:rFonts w:hint="cs"/>
          <w:sz w:val="26"/>
          <w:szCs w:val="26"/>
          <w:rtl/>
        </w:rPr>
        <w:t>שמנַיִך</w:t>
      </w:r>
      <w:proofErr w:type="spellEnd"/>
      <w:r w:rsidRPr="00DD4459">
        <w:rPr>
          <w:rFonts w:hint="cs"/>
          <w:sz w:val="26"/>
          <w:szCs w:val="26"/>
          <w:rtl/>
        </w:rPr>
        <w:t xml:space="preserve">ְ" </w:t>
      </w:r>
      <w:r w:rsidR="004628E1" w:rsidRPr="00DD4459">
        <w:rPr>
          <w:sz w:val="26"/>
          <w:szCs w:val="26"/>
          <w:rtl/>
        </w:rPr>
        <w:t>–</w:t>
      </w:r>
      <w:r w:rsidRPr="00DD4459">
        <w:rPr>
          <w:rFonts w:hint="cs"/>
          <w:sz w:val="26"/>
          <w:szCs w:val="26"/>
          <w:rtl/>
        </w:rPr>
        <w:t xml:space="preserve"> שאף בכתובנו יש לקרוא "דַדיך". ברם, גייגר העלים מקוראיו שהמשך הכתוב "לריח </w:t>
      </w:r>
      <w:proofErr w:type="spellStart"/>
      <w:r w:rsidRPr="00DD4459">
        <w:rPr>
          <w:rFonts w:hint="cs"/>
          <w:sz w:val="26"/>
          <w:szCs w:val="26"/>
          <w:rtl/>
        </w:rPr>
        <w:t>שמניך</w:t>
      </w:r>
      <w:proofErr w:type="spellEnd"/>
      <w:r w:rsidRPr="00DD4459">
        <w:rPr>
          <w:rFonts w:hint="cs"/>
          <w:sz w:val="26"/>
          <w:szCs w:val="26"/>
          <w:rtl/>
        </w:rPr>
        <w:t xml:space="preserve"> טובים" הוא "על כן עלמות אהבוך", וניקוד "</w:t>
      </w:r>
      <w:proofErr w:type="spellStart"/>
      <w:r w:rsidRPr="00DD4459">
        <w:rPr>
          <w:rFonts w:hint="cs"/>
          <w:sz w:val="26"/>
          <w:szCs w:val="26"/>
          <w:rtl/>
        </w:rPr>
        <w:t>שמנַיִך</w:t>
      </w:r>
      <w:proofErr w:type="spellEnd"/>
      <w:r w:rsidRPr="00DD4459">
        <w:rPr>
          <w:rFonts w:hint="cs"/>
          <w:sz w:val="26"/>
          <w:szCs w:val="26"/>
          <w:rtl/>
        </w:rPr>
        <w:t xml:space="preserve">ְ" מוקשה אפוא. אילו הייתה ראיה מן ההמשך, הרי אינה אלא לכיווּן ההפוך, וכפירושה המסורתי של המשנה. אף זו: אפילו היה עלינו לפרש את כתובנו בלשון נקבה, מה ראיה יש מכאן שיש לקרוא "דַדַיִךְ", ולא "דֹדַיִךְ"?! אכן, </w:t>
      </w:r>
      <w:proofErr w:type="spellStart"/>
      <w:r w:rsidRPr="00DD4459">
        <w:rPr>
          <w:rFonts w:hint="cs"/>
          <w:sz w:val="26"/>
          <w:szCs w:val="26"/>
          <w:rtl/>
        </w:rPr>
        <w:t>ר"ש</w:t>
      </w:r>
      <w:proofErr w:type="spellEnd"/>
      <w:r w:rsidRPr="00DD4459">
        <w:rPr>
          <w:rFonts w:hint="cs"/>
          <w:sz w:val="26"/>
          <w:szCs w:val="26"/>
          <w:rtl/>
        </w:rPr>
        <w:t xml:space="preserve"> ליברמן, שנקט תחילה אף הוא דרך זו, הציגהּ בכיווּן ההפוך: ליברמן הפנה לגרסת כ"י וינה בתוספתא, ובלא שהזכיר את </w:t>
      </w:r>
      <w:proofErr w:type="spellStart"/>
      <w:r w:rsidRPr="00DD4459">
        <w:rPr>
          <w:rFonts w:hint="cs"/>
          <w:sz w:val="26"/>
          <w:szCs w:val="26"/>
          <w:rtl/>
        </w:rPr>
        <w:t>מהרש"א</w:t>
      </w:r>
      <w:proofErr w:type="spellEnd"/>
      <w:r w:rsidRPr="00DD4459">
        <w:rPr>
          <w:rFonts w:hint="cs"/>
          <w:sz w:val="26"/>
          <w:szCs w:val="26"/>
          <w:rtl/>
        </w:rPr>
        <w:t xml:space="preserve"> ואת גייגר פירש שהדיון אינו בשאלת זכר או נקבה אלא בשאלת </w:t>
      </w:r>
      <w:r w:rsidR="004628E1" w:rsidRPr="00DD4459">
        <w:rPr>
          <w:rFonts w:hint="cs"/>
          <w:sz w:val="26"/>
          <w:szCs w:val="26"/>
          <w:rtl/>
        </w:rPr>
        <w:t>"</w:t>
      </w:r>
      <w:r w:rsidRPr="00DD4459">
        <w:rPr>
          <w:rFonts w:hint="cs"/>
          <w:sz w:val="26"/>
          <w:szCs w:val="26"/>
          <w:rtl/>
        </w:rPr>
        <w:t>דוֹד</w:t>
      </w:r>
      <w:r w:rsidR="004628E1" w:rsidRPr="00DD4459">
        <w:rPr>
          <w:rFonts w:hint="cs"/>
          <w:sz w:val="26"/>
          <w:szCs w:val="26"/>
          <w:rtl/>
        </w:rPr>
        <w:t>"</w:t>
      </w:r>
      <w:r w:rsidRPr="00DD4459">
        <w:rPr>
          <w:rFonts w:hint="cs"/>
          <w:sz w:val="26"/>
          <w:szCs w:val="26"/>
          <w:rtl/>
        </w:rPr>
        <w:t xml:space="preserve"> או </w:t>
      </w:r>
      <w:r w:rsidR="004628E1" w:rsidRPr="00DD4459">
        <w:rPr>
          <w:rFonts w:hint="cs"/>
          <w:sz w:val="26"/>
          <w:szCs w:val="26"/>
          <w:rtl/>
        </w:rPr>
        <w:t>"</w:t>
      </w:r>
      <w:r w:rsidRPr="00DD4459">
        <w:rPr>
          <w:rFonts w:hint="cs"/>
          <w:sz w:val="26"/>
          <w:szCs w:val="26"/>
          <w:rtl/>
        </w:rPr>
        <w:t>דַד</w:t>
      </w:r>
      <w:r w:rsidR="004628E1" w:rsidRPr="00DD4459">
        <w:rPr>
          <w:rFonts w:hint="cs"/>
          <w:sz w:val="26"/>
          <w:szCs w:val="26"/>
          <w:rtl/>
        </w:rPr>
        <w:t>"</w:t>
      </w:r>
      <w:r w:rsidRPr="00DD4459">
        <w:rPr>
          <w:rFonts w:hint="cs"/>
          <w:sz w:val="26"/>
          <w:szCs w:val="26"/>
          <w:rtl/>
        </w:rPr>
        <w:t xml:space="preserve">. אלא שליברמן סבור שר' ישמעאל הוא שקרא "דַדיך", ואילו ר' יהושע הוכיח מן הכתוב "לריח </w:t>
      </w:r>
      <w:proofErr w:type="spellStart"/>
      <w:r w:rsidRPr="00DD4459">
        <w:rPr>
          <w:rFonts w:hint="cs"/>
          <w:sz w:val="26"/>
          <w:szCs w:val="26"/>
          <w:rtl/>
        </w:rPr>
        <w:t>שמניך</w:t>
      </w:r>
      <w:proofErr w:type="spellEnd"/>
      <w:r w:rsidRPr="00DD4459">
        <w:rPr>
          <w:rFonts w:hint="cs"/>
          <w:sz w:val="26"/>
          <w:szCs w:val="26"/>
          <w:rtl/>
        </w:rPr>
        <w:t xml:space="preserve"> טובים... על כן עלמות אהבוך", המתפרש בוודאי כדברי הרעיה אל דודהּ, שאף בכתובנו כך הוא. והואיל ואין מקום לדבר על "דַדֶיךָ" בלשון זכר, נמצא שעל כורחנו יש לקרוא "דודֶיךָ".</w:t>
      </w:r>
      <w:r w:rsidRPr="00DD4459">
        <w:rPr>
          <w:rStyle w:val="a4"/>
          <w:sz w:val="26"/>
          <w:szCs w:val="26"/>
          <w:rtl/>
        </w:rPr>
        <w:footnoteReference w:id="43"/>
      </w:r>
      <w:r w:rsidRPr="00DD4459">
        <w:rPr>
          <w:rFonts w:hint="cs"/>
          <w:sz w:val="26"/>
          <w:szCs w:val="26"/>
          <w:rtl/>
        </w:rPr>
        <w:t xml:space="preserve"> ואף ל' גינצבורג הציע פירוש זה מדעתו.</w:t>
      </w:r>
      <w:r w:rsidRPr="00DD4459">
        <w:rPr>
          <w:rStyle w:val="a4"/>
          <w:sz w:val="26"/>
          <w:szCs w:val="26"/>
          <w:rtl/>
        </w:rPr>
        <w:footnoteReference w:id="44"/>
      </w:r>
    </w:p>
    <w:p w:rsidR="00276F02" w:rsidRPr="00DD4459" w:rsidRDefault="00276F02" w:rsidP="00276F02">
      <w:pPr>
        <w:jc w:val="both"/>
        <w:rPr>
          <w:rFonts w:hint="cs"/>
          <w:sz w:val="26"/>
          <w:szCs w:val="26"/>
          <w:rtl/>
        </w:rPr>
      </w:pPr>
      <w:r w:rsidRPr="00DD4459">
        <w:rPr>
          <w:rFonts w:hint="cs"/>
          <w:sz w:val="26"/>
          <w:szCs w:val="26"/>
          <w:rtl/>
        </w:rPr>
        <w:t xml:space="preserve">    ברם, לאחר שנים חזר בו ליברמן מפירוש זה,</w:t>
      </w:r>
      <w:r w:rsidRPr="00DD4459">
        <w:rPr>
          <w:rStyle w:val="a4"/>
          <w:sz w:val="26"/>
          <w:szCs w:val="26"/>
          <w:rtl/>
        </w:rPr>
        <w:footnoteReference w:id="45"/>
      </w:r>
      <w:r w:rsidRPr="00DD4459">
        <w:rPr>
          <w:rFonts w:hint="cs"/>
          <w:sz w:val="26"/>
          <w:szCs w:val="26"/>
          <w:rtl/>
        </w:rPr>
        <w:t xml:space="preserve"> ואף שלא נימק זאת, יפה עשה שחָזר בו. תחילה כבר הראה ש' נאה כי פרשנותו האלגורית של שיר השירים, הרוֹוחת אצל חכמים, מאפשרת את הקריאה "דַדֶיךָ", לשון זכר;</w:t>
      </w:r>
      <w:r w:rsidRPr="00DD4459">
        <w:rPr>
          <w:rStyle w:val="a4"/>
          <w:sz w:val="26"/>
          <w:szCs w:val="26"/>
          <w:rtl/>
        </w:rPr>
        <w:footnoteReference w:id="46"/>
      </w:r>
      <w:r w:rsidRPr="00DD4459">
        <w:rPr>
          <w:rFonts w:hint="cs"/>
          <w:sz w:val="26"/>
          <w:szCs w:val="26"/>
          <w:rtl/>
        </w:rPr>
        <w:t xml:space="preserve"> ונמצא שקריאת "דַדיך" אינה שוללת את האפשרות, שהדברים אמורים בידי הרעיה. יתר על כן, לגרסת "דדיך" (בלא וי"ו) אין כל יסוד בעדי המשנה. אך העיקר הוא שאף הצעה זו לא מקדמתנו מאומה: הלוא שאלתו של ר' יהושע מתפרשת יפה גם בלא הקריאה "דַדיך"', ואין כאן קושי אלא בטיב הראיה מן הכתוב "לריח </w:t>
      </w:r>
      <w:proofErr w:type="spellStart"/>
      <w:r w:rsidRPr="00DD4459">
        <w:rPr>
          <w:rFonts w:hint="cs"/>
          <w:sz w:val="26"/>
          <w:szCs w:val="26"/>
          <w:rtl/>
        </w:rPr>
        <w:t>שמניך</w:t>
      </w:r>
      <w:proofErr w:type="spellEnd"/>
      <w:r w:rsidRPr="00DD4459">
        <w:rPr>
          <w:rFonts w:hint="cs"/>
          <w:sz w:val="26"/>
          <w:szCs w:val="26"/>
          <w:rtl/>
        </w:rPr>
        <w:t>", כאמור; וקושי זה הרי אינו מתיישב כל עיקר גם לפי הצעה זו.</w:t>
      </w:r>
    </w:p>
    <w:p w:rsidR="00276F02" w:rsidRPr="00DD4459" w:rsidRDefault="00276F02" w:rsidP="004628E1">
      <w:pPr>
        <w:jc w:val="both"/>
        <w:rPr>
          <w:rFonts w:hint="cs"/>
          <w:sz w:val="26"/>
          <w:szCs w:val="26"/>
          <w:rtl/>
        </w:rPr>
      </w:pPr>
      <w:r w:rsidRPr="00DD4459">
        <w:rPr>
          <w:rFonts w:hint="cs"/>
          <w:sz w:val="26"/>
          <w:szCs w:val="26"/>
          <w:rtl/>
        </w:rPr>
        <w:t xml:space="preserve">    פירוש נוסף המסב את המחלוקת משאלת זכר או נקבה העלה ר' צבי הירש </w:t>
      </w:r>
      <w:proofErr w:type="spellStart"/>
      <w:r w:rsidRPr="00DD4459">
        <w:rPr>
          <w:rFonts w:hint="cs"/>
          <w:sz w:val="26"/>
          <w:szCs w:val="26"/>
          <w:rtl/>
        </w:rPr>
        <w:t>קצנלנבוגן</w:t>
      </w:r>
      <w:proofErr w:type="spellEnd"/>
      <w:r w:rsidRPr="00DD4459">
        <w:rPr>
          <w:rFonts w:hint="cs"/>
          <w:sz w:val="26"/>
          <w:szCs w:val="26"/>
          <w:rtl/>
        </w:rPr>
        <w:t xml:space="preserve"> בספרו </w:t>
      </w:r>
      <w:r w:rsidR="004628E1" w:rsidRPr="00DD4459">
        <w:rPr>
          <w:rFonts w:hint="cs"/>
          <w:sz w:val="26"/>
          <w:szCs w:val="26"/>
          <w:rtl/>
        </w:rPr>
        <w:t>"</w:t>
      </w:r>
      <w:r w:rsidRPr="00DD4459">
        <w:rPr>
          <w:rFonts w:hint="cs"/>
          <w:sz w:val="26"/>
          <w:szCs w:val="26"/>
          <w:rtl/>
        </w:rPr>
        <w:t>נתיבות עולם</w:t>
      </w:r>
      <w:r w:rsidR="004628E1" w:rsidRPr="00DD4459">
        <w:rPr>
          <w:rFonts w:hint="cs"/>
          <w:sz w:val="26"/>
          <w:szCs w:val="26"/>
          <w:rtl/>
        </w:rPr>
        <w:t>"</w:t>
      </w:r>
      <w:r w:rsidRPr="00DD4459">
        <w:rPr>
          <w:rFonts w:hint="cs"/>
          <w:sz w:val="26"/>
          <w:szCs w:val="26"/>
          <w:rtl/>
        </w:rPr>
        <w:t xml:space="preserve"> על ברייתא </w:t>
      </w:r>
      <w:proofErr w:type="spellStart"/>
      <w:r w:rsidRPr="00DD4459">
        <w:rPr>
          <w:rFonts w:hint="cs"/>
          <w:sz w:val="26"/>
          <w:szCs w:val="26"/>
          <w:rtl/>
        </w:rPr>
        <w:t>דל"ב</w:t>
      </w:r>
      <w:proofErr w:type="spellEnd"/>
      <w:r w:rsidRPr="00DD4459">
        <w:rPr>
          <w:rFonts w:hint="cs"/>
          <w:sz w:val="26"/>
          <w:szCs w:val="26"/>
          <w:rtl/>
        </w:rPr>
        <w:t xml:space="preserve"> מידות (</w:t>
      </w:r>
      <w:proofErr w:type="spellStart"/>
      <w:r w:rsidRPr="00DD4459">
        <w:rPr>
          <w:rFonts w:hint="cs"/>
          <w:sz w:val="26"/>
          <w:szCs w:val="26"/>
          <w:rtl/>
        </w:rPr>
        <w:t>וילנא</w:t>
      </w:r>
      <w:proofErr w:type="spellEnd"/>
      <w:r w:rsidRPr="00DD4459">
        <w:rPr>
          <w:rFonts w:hint="cs"/>
          <w:sz w:val="26"/>
          <w:szCs w:val="26"/>
          <w:rtl/>
        </w:rPr>
        <w:t xml:space="preserve"> תרי"ט, עמ' 126), אך כבר בשנת תקנ"ט הוא נדפס בשם הגר"א.</w:t>
      </w:r>
      <w:r w:rsidRPr="00DD4459">
        <w:rPr>
          <w:rStyle w:val="a4"/>
          <w:sz w:val="26"/>
          <w:szCs w:val="26"/>
          <w:rtl/>
        </w:rPr>
        <w:footnoteReference w:id="47"/>
      </w:r>
      <w:r w:rsidRPr="00DD4459">
        <w:rPr>
          <w:rFonts w:hint="cs"/>
          <w:sz w:val="26"/>
          <w:szCs w:val="26"/>
          <w:rtl/>
        </w:rPr>
        <w:t xml:space="preserve"> הצעה זו בנויה על דיוק בלשון המשנה "'כי טובים </w:t>
      </w:r>
      <w:r w:rsidRPr="00DD4459">
        <w:rPr>
          <w:rFonts w:hint="cs"/>
          <w:sz w:val="26"/>
          <w:szCs w:val="26"/>
          <w:rtl/>
        </w:rPr>
        <w:lastRenderedPageBreak/>
        <w:t xml:space="preserve">דודיך </w:t>
      </w:r>
      <w:r w:rsidRPr="00DD4459">
        <w:rPr>
          <w:rFonts w:hint="cs"/>
          <w:b/>
          <w:bCs/>
          <w:sz w:val="26"/>
          <w:szCs w:val="26"/>
          <w:rtl/>
        </w:rPr>
        <w:t>מיין</w:t>
      </w:r>
      <w:r w:rsidRPr="00DD4459">
        <w:rPr>
          <w:rFonts w:hint="cs"/>
          <w:sz w:val="26"/>
          <w:szCs w:val="26"/>
          <w:rtl/>
        </w:rPr>
        <w:t xml:space="preserve">', או 'כי טובים דודיך'": תיבת "מיין" נזכרת רק באפשרות הראשונה. מכאן יש להסיק שהשאֵלה אינה מוסבת על ניקודה של תיבת "דודיך" אלא על היחס בין "טובים" ל"דודיך מיין": אפשרות אחת היא ש"כי טובים" מתחבר </w:t>
      </w:r>
      <w:proofErr w:type="spellStart"/>
      <w:r w:rsidRPr="00DD4459">
        <w:rPr>
          <w:rFonts w:hint="cs"/>
          <w:sz w:val="26"/>
          <w:szCs w:val="26"/>
          <w:rtl/>
        </w:rPr>
        <w:t>לשלפניו</w:t>
      </w:r>
      <w:proofErr w:type="spellEnd"/>
      <w:r w:rsidRPr="00DD4459">
        <w:rPr>
          <w:rFonts w:hint="cs"/>
          <w:sz w:val="26"/>
          <w:szCs w:val="26"/>
          <w:rtl/>
        </w:rPr>
        <w:t xml:space="preserve"> ("ישקני מנשיקות פיהו כי טובים"), ו"דודיך מיין" נקרא לעצמו.</w:t>
      </w:r>
      <w:r w:rsidRPr="00DD4459">
        <w:rPr>
          <w:rFonts w:hint="cs"/>
          <w:sz w:val="26"/>
          <w:szCs w:val="26"/>
        </w:rPr>
        <w:t xml:space="preserve"> </w:t>
      </w:r>
      <w:r w:rsidRPr="00DD4459">
        <w:rPr>
          <w:rFonts w:hint="cs"/>
          <w:sz w:val="26"/>
          <w:szCs w:val="26"/>
          <w:rtl/>
        </w:rPr>
        <w:t>לפי דרך זו יש לפרש ש"דודיך" אינם טובים מן היין, אלא חשיבותם כעין זו שביין.</w:t>
      </w:r>
      <w:r w:rsidRPr="00DD4459">
        <w:rPr>
          <w:rStyle w:val="a4"/>
          <w:sz w:val="26"/>
          <w:szCs w:val="26"/>
          <w:rtl/>
        </w:rPr>
        <w:footnoteReference w:id="48"/>
      </w:r>
      <w:r w:rsidRPr="00DD4459">
        <w:rPr>
          <w:rFonts w:hint="cs"/>
          <w:sz w:val="26"/>
          <w:szCs w:val="26"/>
          <w:rtl/>
        </w:rPr>
        <w:t xml:space="preserve"> ואילו האפשרות השנייה היא לצרף "טובים" ל"דודיך מיין", ומכאן שחשיבות "דודיך" יתרה על זו של יין. משמעות הדברים בנויה על מדרש, המזהה "דודיך" כדברי סופרים, ו"יין" כדברי תורה.</w:t>
      </w:r>
      <w:r w:rsidRPr="00DD4459">
        <w:rPr>
          <w:rStyle w:val="a4"/>
          <w:sz w:val="26"/>
          <w:szCs w:val="26"/>
          <w:rtl/>
        </w:rPr>
        <w:footnoteReference w:id="49"/>
      </w:r>
      <w:r w:rsidRPr="00DD4459">
        <w:rPr>
          <w:rFonts w:hint="cs"/>
          <w:sz w:val="26"/>
          <w:szCs w:val="26"/>
          <w:rtl/>
        </w:rPr>
        <w:t xml:space="preserve"> השאלה היא אפוא אם דברי סופרים חביבים יתר על דברי תורה אם לאו, ומסקנת ר' יהושע שדברי סופרים הם אכן למעלה מדברי תורה. ואף </w:t>
      </w:r>
      <w:proofErr w:type="spellStart"/>
      <w:r w:rsidRPr="00DD4459">
        <w:rPr>
          <w:rFonts w:hint="cs"/>
          <w:sz w:val="26"/>
          <w:szCs w:val="26"/>
          <w:rtl/>
        </w:rPr>
        <w:t>ר"ש</w:t>
      </w:r>
      <w:proofErr w:type="spellEnd"/>
      <w:r w:rsidRPr="00DD4459">
        <w:rPr>
          <w:rFonts w:hint="cs"/>
          <w:sz w:val="26"/>
          <w:szCs w:val="26"/>
          <w:rtl/>
        </w:rPr>
        <w:t xml:space="preserve"> ליברמן, שכאמור חזר בו מן הפירוש שהציע תחילה, אימץ פירוש זה.</w:t>
      </w:r>
      <w:r w:rsidRPr="00DD4459">
        <w:rPr>
          <w:rStyle w:val="a4"/>
          <w:sz w:val="26"/>
          <w:szCs w:val="26"/>
          <w:rtl/>
        </w:rPr>
        <w:footnoteReference w:id="50"/>
      </w:r>
      <w:r w:rsidRPr="00DD4459">
        <w:rPr>
          <w:rFonts w:hint="cs"/>
          <w:sz w:val="26"/>
          <w:szCs w:val="26"/>
          <w:rtl/>
        </w:rPr>
        <w:t xml:space="preserve"> </w:t>
      </w:r>
    </w:p>
    <w:p w:rsidR="00276F02" w:rsidRPr="00DD4459" w:rsidRDefault="00276F02" w:rsidP="00276F02">
      <w:pPr>
        <w:jc w:val="both"/>
        <w:rPr>
          <w:rFonts w:hint="cs"/>
          <w:sz w:val="26"/>
          <w:szCs w:val="26"/>
          <w:rtl/>
        </w:rPr>
      </w:pPr>
      <w:r w:rsidRPr="00DD4459">
        <w:rPr>
          <w:rFonts w:hint="cs"/>
          <w:sz w:val="26"/>
          <w:szCs w:val="26"/>
          <w:rtl/>
        </w:rPr>
        <w:t xml:space="preserve">    והנה ברי שהסבת "כי טובים", לשון זכר, על ה"נשיקות" שבלשון נקבה דחוקה הרבה, ואף הדיוק המשמש נקודת מוצא לפירוש זה, שבאפשרות השנייה לקריאת "דודיך" לא נזכרה תיבת "מיין", איננו מתקיים: לפי מרב עדי הנוסח אף כאן באה תיבת "מיין".</w:t>
      </w:r>
      <w:r w:rsidRPr="00DD4459">
        <w:rPr>
          <w:rStyle w:val="a4"/>
          <w:sz w:val="26"/>
          <w:szCs w:val="26"/>
          <w:rtl/>
        </w:rPr>
        <w:footnoteReference w:id="51"/>
      </w:r>
      <w:r w:rsidRPr="00DD4459">
        <w:rPr>
          <w:rFonts w:hint="cs"/>
          <w:sz w:val="26"/>
          <w:szCs w:val="26"/>
          <w:rtl/>
        </w:rPr>
        <w:t xml:space="preserve"> אך חמור מזה, תשובתו של ר' יהושע מוקשה מעתה עוד יותר: הכיצד מוכח </w:t>
      </w:r>
      <w:r w:rsidRPr="00DD4459">
        <w:rPr>
          <w:rFonts w:hint="cs"/>
          <w:sz w:val="26"/>
          <w:szCs w:val="26"/>
          <w:rtl/>
        </w:rPr>
        <w:lastRenderedPageBreak/>
        <w:t xml:space="preserve">מן הכתוב "לריח </w:t>
      </w:r>
      <w:proofErr w:type="spellStart"/>
      <w:r w:rsidRPr="00DD4459">
        <w:rPr>
          <w:rFonts w:hint="cs"/>
          <w:sz w:val="26"/>
          <w:szCs w:val="26"/>
          <w:rtl/>
        </w:rPr>
        <w:t>שמניך</w:t>
      </w:r>
      <w:proofErr w:type="spellEnd"/>
      <w:r w:rsidRPr="00DD4459">
        <w:rPr>
          <w:rFonts w:hint="cs"/>
          <w:sz w:val="26"/>
          <w:szCs w:val="26"/>
          <w:rtl/>
        </w:rPr>
        <w:t xml:space="preserve"> טובים", שבו "טובים" הוא בוודאי תיאור השמנים, כי אף בכתובנו "טובים" הוא תיאור הדודים והיין? מה עניין זה לזה?!</w:t>
      </w:r>
      <w:r w:rsidRPr="00DD4459">
        <w:rPr>
          <w:rStyle w:val="a4"/>
          <w:sz w:val="26"/>
          <w:szCs w:val="26"/>
          <w:rtl/>
        </w:rPr>
        <w:footnoteReference w:id="52"/>
      </w:r>
    </w:p>
    <w:p w:rsidR="00276F02" w:rsidRPr="00DD4459" w:rsidRDefault="00276F02" w:rsidP="00276F02">
      <w:pPr>
        <w:jc w:val="both"/>
        <w:rPr>
          <w:rFonts w:hint="cs"/>
          <w:sz w:val="26"/>
          <w:szCs w:val="26"/>
          <w:rtl/>
        </w:rPr>
      </w:pPr>
      <w:r w:rsidRPr="00DD4459">
        <w:rPr>
          <w:rFonts w:hint="cs"/>
          <w:sz w:val="26"/>
          <w:szCs w:val="26"/>
          <w:rtl/>
        </w:rPr>
        <w:t xml:space="preserve">    ר' ברוך הלוי אפשטיין העלה הצעה זו בדרך משופרת,</w:t>
      </w:r>
      <w:r w:rsidRPr="00DD4459">
        <w:rPr>
          <w:rStyle w:val="a4"/>
          <w:sz w:val="26"/>
          <w:szCs w:val="26"/>
          <w:rtl/>
        </w:rPr>
        <w:footnoteReference w:id="53"/>
      </w:r>
      <w:r w:rsidRPr="00DD4459">
        <w:rPr>
          <w:rFonts w:hint="cs"/>
          <w:sz w:val="26"/>
          <w:szCs w:val="26"/>
          <w:rtl/>
        </w:rPr>
        <w:t xml:space="preserve"> ולדבריו כיוון מדעתו </w:t>
      </w:r>
      <w:proofErr w:type="spellStart"/>
      <w:r w:rsidRPr="00DD4459">
        <w:rPr>
          <w:rFonts w:hint="cs"/>
          <w:sz w:val="26"/>
          <w:szCs w:val="26"/>
          <w:rtl/>
        </w:rPr>
        <w:t>רז"ו</w:t>
      </w:r>
      <w:proofErr w:type="spellEnd"/>
      <w:r w:rsidRPr="00DD4459">
        <w:rPr>
          <w:rFonts w:hint="cs"/>
          <w:sz w:val="26"/>
          <w:szCs w:val="26"/>
          <w:rtl/>
        </w:rPr>
        <w:t xml:space="preserve"> </w:t>
      </w:r>
      <w:proofErr w:type="spellStart"/>
      <w:r w:rsidRPr="00DD4459">
        <w:rPr>
          <w:rFonts w:hint="cs"/>
          <w:sz w:val="26"/>
          <w:szCs w:val="26"/>
          <w:rtl/>
        </w:rPr>
        <w:t>רבינוביץ</w:t>
      </w:r>
      <w:proofErr w:type="spellEnd"/>
      <w:r w:rsidRPr="00DD4459">
        <w:rPr>
          <w:rFonts w:hint="cs"/>
          <w:sz w:val="26"/>
          <w:szCs w:val="26"/>
          <w:rtl/>
        </w:rPr>
        <w:t xml:space="preserve"> ואחריו א"א פינקלשטיין.</w:t>
      </w:r>
      <w:r w:rsidRPr="00DD4459">
        <w:rPr>
          <w:rStyle w:val="a4"/>
          <w:sz w:val="26"/>
          <w:szCs w:val="26"/>
          <w:rtl/>
        </w:rPr>
        <w:footnoteReference w:id="54"/>
      </w:r>
      <w:r w:rsidRPr="00DD4459">
        <w:rPr>
          <w:rFonts w:hint="cs"/>
          <w:sz w:val="26"/>
          <w:szCs w:val="26"/>
          <w:rtl/>
        </w:rPr>
        <w:t xml:space="preserve"> לפי פירוש זה השאלה היא אם "דודיך" מוטעם בטעם מפסיק (טפחא) או בטעם מחבר (</w:t>
      </w:r>
      <w:proofErr w:type="spellStart"/>
      <w:r w:rsidRPr="00DD4459">
        <w:rPr>
          <w:rFonts w:hint="cs"/>
          <w:sz w:val="26"/>
          <w:szCs w:val="26"/>
          <w:rtl/>
        </w:rPr>
        <w:t>מרכא</w:t>
      </w:r>
      <w:proofErr w:type="spellEnd"/>
      <w:r w:rsidRPr="00DD4459">
        <w:rPr>
          <w:rFonts w:hint="cs"/>
          <w:sz w:val="26"/>
          <w:szCs w:val="26"/>
          <w:rtl/>
        </w:rPr>
        <w:t xml:space="preserve">): לפי האפשרות הראשונה, מ"ם של "מיין" הוא מ"ם היתרון: טובים דודיך יתר על יין; ואילו לפי השנייה הרי זו מ"ם המוצא: טובים דודיך כאשר יסודם ביין. גישת ר' ישמעאל היא שאין תוקף ל"דודיך" (=דברי סופרים) אלא כשמוצאים להם סמך מן התורה ("מיין"), ואילו ר' יהושע סבור שדברי סופרים אינם זקוקים לעוגן מן התורה. ברם, מלבד מה שכבר הזכרנו שאין יסוד טקסטואלי להצעה זו, אף אין יסוד לייחס </w:t>
      </w:r>
      <w:proofErr w:type="spellStart"/>
      <w:r w:rsidRPr="00DD4459">
        <w:rPr>
          <w:rFonts w:hint="cs"/>
          <w:sz w:val="26"/>
          <w:szCs w:val="26"/>
          <w:rtl/>
        </w:rPr>
        <w:t>לר</w:t>
      </w:r>
      <w:proofErr w:type="spellEnd"/>
      <w:r w:rsidRPr="00DD4459">
        <w:rPr>
          <w:rFonts w:hint="cs"/>
          <w:sz w:val="26"/>
          <w:szCs w:val="26"/>
          <w:rtl/>
        </w:rPr>
        <w:t>' ישמעאל את הגישה האמורה לדברי סופרים.</w:t>
      </w:r>
      <w:r w:rsidRPr="00DD4459">
        <w:rPr>
          <w:rStyle w:val="a4"/>
          <w:sz w:val="26"/>
          <w:szCs w:val="26"/>
          <w:rtl/>
        </w:rPr>
        <w:footnoteReference w:id="55"/>
      </w:r>
      <w:r w:rsidRPr="00DD4459">
        <w:rPr>
          <w:rFonts w:hint="cs"/>
          <w:sz w:val="26"/>
          <w:szCs w:val="26"/>
          <w:rtl/>
        </w:rPr>
        <w:t xml:space="preserve"> אך לענייננו החשוב הוא שאף לפי הצעה זו אין כל פשר להוכחת ר' יהושע מן הכתוב "לריח </w:t>
      </w:r>
      <w:proofErr w:type="spellStart"/>
      <w:r w:rsidRPr="00DD4459">
        <w:rPr>
          <w:rFonts w:hint="cs"/>
          <w:sz w:val="26"/>
          <w:szCs w:val="26"/>
          <w:rtl/>
        </w:rPr>
        <w:t>שמניך</w:t>
      </w:r>
      <w:proofErr w:type="spellEnd"/>
      <w:r w:rsidRPr="00DD4459">
        <w:rPr>
          <w:rFonts w:hint="cs"/>
          <w:sz w:val="26"/>
          <w:szCs w:val="26"/>
          <w:rtl/>
        </w:rPr>
        <w:t xml:space="preserve"> טובים": כי מה עניין שמנים אצל דודים, וכיצד יוכיחו אלה על אלה?!</w:t>
      </w:r>
      <w:r w:rsidRPr="00DD4459">
        <w:rPr>
          <w:rStyle w:val="a4"/>
          <w:sz w:val="26"/>
          <w:szCs w:val="26"/>
          <w:rtl/>
        </w:rPr>
        <w:footnoteReference w:id="56"/>
      </w:r>
      <w:r w:rsidRPr="00DD4459">
        <w:rPr>
          <w:rFonts w:hint="cs"/>
          <w:sz w:val="26"/>
          <w:szCs w:val="26"/>
          <w:rtl/>
        </w:rPr>
        <w:t xml:space="preserve"> </w:t>
      </w:r>
    </w:p>
    <w:p w:rsidR="00276F02" w:rsidRPr="00DD4459" w:rsidRDefault="00276F02" w:rsidP="00276F02">
      <w:pPr>
        <w:jc w:val="both"/>
        <w:rPr>
          <w:rFonts w:hint="cs"/>
          <w:sz w:val="26"/>
          <w:szCs w:val="26"/>
          <w:rtl/>
        </w:rPr>
      </w:pPr>
      <w:r w:rsidRPr="00DD4459">
        <w:rPr>
          <w:rFonts w:hint="cs"/>
          <w:sz w:val="26"/>
          <w:szCs w:val="26"/>
          <w:rtl/>
        </w:rPr>
        <w:t xml:space="preserve">    לאחרונה העלה ש' נאה הצעה מקורית ומורכבת לפירוש משנתנו.</w:t>
      </w:r>
      <w:r w:rsidRPr="00DD4459">
        <w:rPr>
          <w:rStyle w:val="a4"/>
          <w:sz w:val="26"/>
          <w:szCs w:val="26"/>
          <w:rtl/>
        </w:rPr>
        <w:footnoteReference w:id="57"/>
      </w:r>
      <w:r w:rsidRPr="00DD4459">
        <w:rPr>
          <w:rFonts w:hint="cs"/>
          <w:sz w:val="26"/>
          <w:szCs w:val="26"/>
          <w:rtl/>
        </w:rPr>
        <w:t xml:space="preserve"> נאה מחזיר אל נכון את הדיון לשאלת הניקוד </w:t>
      </w:r>
      <w:r w:rsidRPr="00DD4459">
        <w:rPr>
          <w:sz w:val="26"/>
          <w:szCs w:val="26"/>
          <w:rtl/>
        </w:rPr>
        <w:t>–</w:t>
      </w:r>
      <w:r w:rsidRPr="00DD4459">
        <w:rPr>
          <w:rFonts w:hint="cs"/>
          <w:sz w:val="26"/>
          <w:szCs w:val="26"/>
          <w:rtl/>
        </w:rPr>
        <w:t xml:space="preserve"> "דודֶיךָ" או דודַיִךְ"; אך לדבריו, בדיון זה על הכתוב מבקש ר' יהושע להשיב לקושיותיו של ר' ישמעאל על יסודו של איסור גבינת הגויים באמצעות בירור יסודם של איסורי שמן ויין של גויים. הלוא הנחתו של ר' ישמעאל בקושיותיו הייתה שגבינת גויים נאסרה מסיבה הלכתית מוגדרת </w:t>
      </w:r>
      <w:proofErr w:type="spellStart"/>
      <w:r w:rsidRPr="00DD4459">
        <w:rPr>
          <w:rFonts w:hint="cs"/>
          <w:sz w:val="26"/>
          <w:szCs w:val="26"/>
          <w:rtl/>
        </w:rPr>
        <w:t>האוסרתה</w:t>
      </w:r>
      <w:proofErr w:type="spellEnd"/>
      <w:r w:rsidRPr="00DD4459">
        <w:rPr>
          <w:rFonts w:hint="cs"/>
          <w:sz w:val="26"/>
          <w:szCs w:val="26"/>
          <w:rtl/>
        </w:rPr>
        <w:t xml:space="preserve">, ואותה ביקש להבין. אך ר' יהושע בא ללמדו שאיסורי מאכלות של גויים אינם מחשש איסור הקיים בהם אלא מן הצורך להרחיק את ישראל מן הגויים. מעתה מאמֵץ נאה </w:t>
      </w:r>
      <w:r w:rsidRPr="00DD4459">
        <w:rPr>
          <w:sz w:val="26"/>
          <w:szCs w:val="26"/>
          <w:rtl/>
        </w:rPr>
        <w:t>–</w:t>
      </w:r>
      <w:r w:rsidRPr="00DD4459">
        <w:rPr>
          <w:rFonts w:hint="cs"/>
          <w:sz w:val="26"/>
          <w:szCs w:val="26"/>
          <w:rtl/>
        </w:rPr>
        <w:t xml:space="preserve"> כנראה שלא מדעת </w:t>
      </w:r>
      <w:r w:rsidRPr="00DD4459">
        <w:rPr>
          <w:rFonts w:hint="eastAsia"/>
          <w:sz w:val="26"/>
          <w:szCs w:val="26"/>
          <w:rtl/>
        </w:rPr>
        <w:t>–</w:t>
      </w:r>
      <w:r w:rsidRPr="00DD4459">
        <w:rPr>
          <w:rFonts w:hint="cs"/>
          <w:sz w:val="26"/>
          <w:szCs w:val="26"/>
          <w:rtl/>
        </w:rPr>
        <w:t xml:space="preserve"> את הצעת </w:t>
      </w:r>
      <w:proofErr w:type="spellStart"/>
      <w:r w:rsidRPr="00DD4459">
        <w:rPr>
          <w:rFonts w:hint="cs"/>
          <w:sz w:val="26"/>
          <w:szCs w:val="26"/>
          <w:rtl/>
        </w:rPr>
        <w:t>מהרש"א</w:t>
      </w:r>
      <w:proofErr w:type="spellEnd"/>
      <w:r w:rsidRPr="00DD4459">
        <w:rPr>
          <w:rFonts w:hint="cs"/>
          <w:sz w:val="26"/>
          <w:szCs w:val="26"/>
          <w:rtl/>
        </w:rPr>
        <w:t>, שכתובי שיר השירים ("מיין", "</w:t>
      </w:r>
      <w:proofErr w:type="spellStart"/>
      <w:r w:rsidRPr="00DD4459">
        <w:rPr>
          <w:rFonts w:hint="cs"/>
          <w:sz w:val="26"/>
          <w:szCs w:val="26"/>
          <w:rtl/>
        </w:rPr>
        <w:t>שמניך</w:t>
      </w:r>
      <w:proofErr w:type="spellEnd"/>
      <w:r w:rsidRPr="00DD4459">
        <w:rPr>
          <w:rFonts w:hint="cs"/>
          <w:sz w:val="26"/>
          <w:szCs w:val="26"/>
          <w:rtl/>
        </w:rPr>
        <w:t xml:space="preserve">") מרמזים לאיסורי יינם ושמנם של גויים, ועל יסוד זה הוא מציע שר' יהושע שאל את ר' ישמעאל על יסודם של שני אלה: שמֶן בוודאי לא נאסר אלא מדברי סופרים, כנאמר "לריח </w:t>
      </w:r>
      <w:proofErr w:type="spellStart"/>
      <w:r w:rsidRPr="00DD4459">
        <w:rPr>
          <w:rFonts w:hint="cs"/>
          <w:b/>
          <w:bCs/>
          <w:sz w:val="26"/>
          <w:szCs w:val="26"/>
          <w:rtl/>
        </w:rPr>
        <w:t>שמנֶיך</w:t>
      </w:r>
      <w:proofErr w:type="spellEnd"/>
      <w:r w:rsidRPr="00DD4459">
        <w:rPr>
          <w:rFonts w:hint="cs"/>
          <w:b/>
          <w:bCs/>
          <w:sz w:val="26"/>
          <w:szCs w:val="26"/>
          <w:rtl/>
        </w:rPr>
        <w:t>ָ</w:t>
      </w:r>
      <w:r w:rsidRPr="00DD4459">
        <w:rPr>
          <w:rFonts w:hint="cs"/>
          <w:sz w:val="26"/>
          <w:szCs w:val="26"/>
          <w:rtl/>
        </w:rPr>
        <w:t xml:space="preserve"> טובים על כן </w:t>
      </w:r>
      <w:r w:rsidRPr="00DD4459">
        <w:rPr>
          <w:rFonts w:hint="cs"/>
          <w:b/>
          <w:bCs/>
          <w:sz w:val="26"/>
          <w:szCs w:val="26"/>
          <w:rtl/>
        </w:rPr>
        <w:t>עלמות</w:t>
      </w:r>
      <w:r w:rsidRPr="00DD4459">
        <w:rPr>
          <w:rFonts w:hint="cs"/>
          <w:sz w:val="26"/>
          <w:szCs w:val="26"/>
          <w:rtl/>
        </w:rPr>
        <w:t xml:space="preserve"> אהבוך" </w:t>
      </w:r>
      <w:r w:rsidRPr="00DD4459">
        <w:rPr>
          <w:sz w:val="26"/>
          <w:szCs w:val="26"/>
          <w:rtl/>
        </w:rPr>
        <w:t>–</w:t>
      </w:r>
      <w:r w:rsidRPr="00DD4459">
        <w:rPr>
          <w:rFonts w:hint="cs"/>
          <w:sz w:val="26"/>
          <w:szCs w:val="26"/>
          <w:rtl/>
        </w:rPr>
        <w:t xml:space="preserve"> הרעיה, הלא היא כנסת ישראל, היא הדוברת, והיא שאסרה </w:t>
      </w:r>
      <w:r w:rsidRPr="00DD4459">
        <w:rPr>
          <w:rFonts w:hint="cs"/>
          <w:sz w:val="26"/>
          <w:szCs w:val="26"/>
          <w:rtl/>
        </w:rPr>
        <w:lastRenderedPageBreak/>
        <w:t xml:space="preserve">שמנם של גויים; אך מיהו הדובר בכתובנו "כי טובים דודיך מיין"? האם אף כתוב זה נאמר מפי הרעיה ("דודֶיךָ"), ואף יינם של גויים אינו אסור אלא מדרבנן, או שמא פסוקנו נאמר בידי הדוד ("דודַיךְ"), הלא הוא הקב"ה </w:t>
      </w:r>
      <w:r w:rsidRPr="00DD4459">
        <w:rPr>
          <w:sz w:val="26"/>
          <w:szCs w:val="26"/>
          <w:rtl/>
        </w:rPr>
        <w:t>–</w:t>
      </w:r>
      <w:r w:rsidRPr="00DD4459">
        <w:rPr>
          <w:rFonts w:hint="cs"/>
          <w:sz w:val="26"/>
          <w:szCs w:val="26"/>
          <w:rtl/>
        </w:rPr>
        <w:t xml:space="preserve"> והוא שאסר מדין תורה את היין? ר' ישמעאל קורא "דודַיךְ", ולדעתו אף שהשמן נאסר רק כהרחקה מגויים, היין נאסר מעיקר דין תורה. אבל ר' יהושע למד מסמיכות הכתובים שיש לקרוא "דודֶיךָ", ושני האיסורים נאמרו מפי אותו דובר: אף איסור היין, כמוהו כשמן, אינו אלא מדברי סופרים, לצורך הרחקה, ומעתה הוא הדין בגבינה. </w:t>
      </w:r>
    </w:p>
    <w:p w:rsidR="00276F02" w:rsidRPr="00DD4459" w:rsidRDefault="00276F02" w:rsidP="00276F02">
      <w:pPr>
        <w:jc w:val="both"/>
        <w:rPr>
          <w:rFonts w:hint="cs"/>
          <w:sz w:val="26"/>
          <w:szCs w:val="26"/>
          <w:rtl/>
        </w:rPr>
      </w:pPr>
      <w:r w:rsidRPr="00DD4459">
        <w:rPr>
          <w:rFonts w:hint="cs"/>
          <w:sz w:val="26"/>
          <w:szCs w:val="26"/>
          <w:rtl/>
        </w:rPr>
        <w:t xml:space="preserve">    ברי שהצעה חריפה זו בעייתית ביותר אף היא. הצעת </w:t>
      </w:r>
      <w:proofErr w:type="spellStart"/>
      <w:r w:rsidRPr="00DD4459">
        <w:rPr>
          <w:rFonts w:hint="cs"/>
          <w:sz w:val="26"/>
          <w:szCs w:val="26"/>
          <w:rtl/>
        </w:rPr>
        <w:t>מהרש"א</w:t>
      </w:r>
      <w:proofErr w:type="spellEnd"/>
      <w:r w:rsidRPr="00DD4459">
        <w:rPr>
          <w:rFonts w:hint="cs"/>
          <w:sz w:val="26"/>
          <w:szCs w:val="26"/>
          <w:rtl/>
        </w:rPr>
        <w:t>, שֶנאה נאחז בה, לתלות באזכורי יין ושמן שבכתובים אלה את איסורי יינם ושמנם של גויים, רחוקה ביותר: אין לגויים כל זכר ורמז כאן, ועוד, היין והשמן נזכרים כאן בהקשר חיובי מכול וכול, וקשה לתלות בלשונות "</w:t>
      </w:r>
      <w:r w:rsidRPr="00DD4459">
        <w:rPr>
          <w:rFonts w:hint="cs"/>
          <w:b/>
          <w:bCs/>
          <w:sz w:val="26"/>
          <w:szCs w:val="26"/>
          <w:rtl/>
        </w:rPr>
        <w:t>טובים</w:t>
      </w:r>
      <w:r w:rsidRPr="00DD4459">
        <w:rPr>
          <w:rFonts w:hint="cs"/>
          <w:sz w:val="26"/>
          <w:szCs w:val="26"/>
          <w:rtl/>
        </w:rPr>
        <w:t xml:space="preserve"> דודיך מיין" או "לריח </w:t>
      </w:r>
      <w:proofErr w:type="spellStart"/>
      <w:r w:rsidRPr="00DD4459">
        <w:rPr>
          <w:rFonts w:hint="cs"/>
          <w:sz w:val="26"/>
          <w:szCs w:val="26"/>
          <w:rtl/>
        </w:rPr>
        <w:t>שמניך</w:t>
      </w:r>
      <w:proofErr w:type="spellEnd"/>
      <w:r w:rsidRPr="00DD4459">
        <w:rPr>
          <w:rFonts w:hint="cs"/>
          <w:sz w:val="26"/>
          <w:szCs w:val="26"/>
          <w:rtl/>
        </w:rPr>
        <w:t xml:space="preserve"> </w:t>
      </w:r>
      <w:r w:rsidRPr="00DD4459">
        <w:rPr>
          <w:rFonts w:hint="cs"/>
          <w:b/>
          <w:bCs/>
          <w:sz w:val="26"/>
          <w:szCs w:val="26"/>
          <w:rtl/>
        </w:rPr>
        <w:t>טובים</w:t>
      </w:r>
      <w:r w:rsidRPr="00DD4459">
        <w:rPr>
          <w:rFonts w:hint="cs"/>
          <w:sz w:val="26"/>
          <w:szCs w:val="26"/>
          <w:rtl/>
        </w:rPr>
        <w:t xml:space="preserve">" דווקא את איסוריהם של אלה. אף זו: עצם הטיעון, שאם השמן נזכר בידי הרעיה הרי היא שאסרתו (דהיינו חכמי ישראל), מתמיה: הלוא השמן נזכר </w:t>
      </w:r>
      <w:proofErr w:type="spellStart"/>
      <w:r w:rsidRPr="00DD4459">
        <w:rPr>
          <w:rFonts w:hint="cs"/>
          <w:sz w:val="26"/>
          <w:szCs w:val="26"/>
          <w:rtl/>
        </w:rPr>
        <w:t>כ"שמנֶיך</w:t>
      </w:r>
      <w:proofErr w:type="spellEnd"/>
      <w:r w:rsidRPr="00DD4459">
        <w:rPr>
          <w:rFonts w:hint="cs"/>
          <w:sz w:val="26"/>
          <w:szCs w:val="26"/>
          <w:rtl/>
        </w:rPr>
        <w:t xml:space="preserve">ָ", היינו שמניו של הקב"ה, ובאותה מידה עצמה אפשר אפוא להסיק מכאן שיסוד האיסור בתורה דווקא! </w:t>
      </w:r>
    </w:p>
    <w:p w:rsidR="00276F02" w:rsidRPr="00DD4459" w:rsidRDefault="00276F02" w:rsidP="00276F02">
      <w:pPr>
        <w:jc w:val="both"/>
        <w:rPr>
          <w:rFonts w:hint="cs"/>
          <w:sz w:val="26"/>
          <w:szCs w:val="26"/>
          <w:rtl/>
        </w:rPr>
      </w:pPr>
      <w:r w:rsidRPr="00DD4459">
        <w:rPr>
          <w:rFonts w:hint="cs"/>
          <w:sz w:val="26"/>
          <w:szCs w:val="26"/>
          <w:rtl/>
        </w:rPr>
        <w:t xml:space="preserve">    אך לענייננו העיקר הוא שאף לפי הצעה זו פתרון בעייתה העיקרית שלמשנה לא נתקדם מאומה: אפילו היה מוכח מן הכתוב "לריח </w:t>
      </w:r>
      <w:proofErr w:type="spellStart"/>
      <w:r w:rsidRPr="00DD4459">
        <w:rPr>
          <w:rFonts w:hint="cs"/>
          <w:sz w:val="26"/>
          <w:szCs w:val="26"/>
          <w:rtl/>
        </w:rPr>
        <w:t>שמניך</w:t>
      </w:r>
      <w:proofErr w:type="spellEnd"/>
      <w:r w:rsidRPr="00DD4459">
        <w:rPr>
          <w:rFonts w:hint="cs"/>
          <w:sz w:val="26"/>
          <w:szCs w:val="26"/>
          <w:rtl/>
        </w:rPr>
        <w:t xml:space="preserve"> טובים" שהשמן אינו אסור אלא מדברי סופרים כהרחקה, הרי אין כתוב זה יכול להוכיח מאומה על הכתוב "כי טובים דודיך מיין", </w:t>
      </w:r>
      <w:proofErr w:type="spellStart"/>
      <w:r w:rsidRPr="00DD4459">
        <w:rPr>
          <w:rFonts w:hint="cs"/>
          <w:sz w:val="26"/>
          <w:szCs w:val="26"/>
          <w:rtl/>
        </w:rPr>
        <w:t>כדלעיל</w:t>
      </w:r>
      <w:proofErr w:type="spellEnd"/>
      <w:r w:rsidRPr="00DD4459">
        <w:rPr>
          <w:rFonts w:hint="cs"/>
          <w:sz w:val="26"/>
          <w:szCs w:val="26"/>
          <w:rtl/>
        </w:rPr>
        <w:t xml:space="preserve">. עדיין אין אפוא </w:t>
      </w:r>
      <w:proofErr w:type="spellStart"/>
      <w:r w:rsidRPr="00DD4459">
        <w:rPr>
          <w:rFonts w:hint="cs"/>
          <w:sz w:val="26"/>
          <w:szCs w:val="26"/>
          <w:rtl/>
        </w:rPr>
        <w:t>לר</w:t>
      </w:r>
      <w:proofErr w:type="spellEnd"/>
      <w:r w:rsidRPr="00DD4459">
        <w:rPr>
          <w:rFonts w:hint="cs"/>
          <w:sz w:val="26"/>
          <w:szCs w:val="26"/>
          <w:rtl/>
        </w:rPr>
        <w:t>' ישמעאל כל מניע לסטות מקריאתו "דודַיִךְ", בין שמשמעה המפולפל הוא שהיין (והגבינה) אסורים מעיקר הדין, בין שתתפרש כפשוטה. הצעת נאה מכוּונת אפוא לפתרון השאלה המשנית (על הֶקשר הדיון) ואינה עניין</w:t>
      </w:r>
      <w:r w:rsidRPr="00DD4459">
        <w:rPr>
          <w:rFonts w:hint="cs"/>
          <w:b/>
          <w:bCs/>
          <w:sz w:val="26"/>
          <w:szCs w:val="26"/>
          <w:rtl/>
        </w:rPr>
        <w:t xml:space="preserve"> </w:t>
      </w:r>
      <w:r w:rsidRPr="00DD4459">
        <w:rPr>
          <w:rFonts w:hint="cs"/>
          <w:sz w:val="26"/>
          <w:szCs w:val="26"/>
          <w:rtl/>
        </w:rPr>
        <w:t>לפתרון הקושי העיקרי: עצם ראייתו של ר' יהושע אינה ראיה לכאורה כל עיקר.</w:t>
      </w:r>
    </w:p>
    <w:p w:rsidR="00276F02" w:rsidRPr="00DD4459" w:rsidRDefault="00276F02" w:rsidP="00276F02">
      <w:pPr>
        <w:rPr>
          <w:rFonts w:hint="cs"/>
          <w:sz w:val="26"/>
          <w:szCs w:val="26"/>
          <w:rtl/>
        </w:rPr>
      </w:pPr>
    </w:p>
    <w:p w:rsidR="00276F02" w:rsidRPr="00DD4459" w:rsidRDefault="00276F02" w:rsidP="00276F02">
      <w:pPr>
        <w:rPr>
          <w:rFonts w:hint="cs"/>
          <w:b/>
          <w:bCs/>
          <w:sz w:val="26"/>
          <w:szCs w:val="26"/>
          <w:rtl/>
        </w:rPr>
      </w:pPr>
      <w:r w:rsidRPr="00DD4459">
        <w:rPr>
          <w:rFonts w:hint="cs"/>
          <w:b/>
          <w:bCs/>
          <w:sz w:val="26"/>
          <w:szCs w:val="26"/>
          <w:rtl/>
        </w:rPr>
        <w:t>ג. מיהו "חברו" של כתובנו המלמד עליו?</w:t>
      </w:r>
    </w:p>
    <w:p w:rsidR="00276F02" w:rsidRPr="00DD4459" w:rsidRDefault="00276F02" w:rsidP="00BD7C97">
      <w:pPr>
        <w:jc w:val="both"/>
        <w:rPr>
          <w:rFonts w:hint="cs"/>
          <w:sz w:val="26"/>
          <w:szCs w:val="26"/>
          <w:rtl/>
        </w:rPr>
      </w:pPr>
      <w:r w:rsidRPr="00DD4459">
        <w:rPr>
          <w:rFonts w:hint="cs"/>
          <w:sz w:val="26"/>
          <w:szCs w:val="26"/>
          <w:rtl/>
        </w:rPr>
        <w:t>ב</w:t>
      </w:r>
      <w:r w:rsidR="00BD7C97" w:rsidRPr="00DD4459">
        <w:rPr>
          <w:rFonts w:hint="cs"/>
          <w:sz w:val="26"/>
          <w:szCs w:val="26"/>
          <w:rtl/>
        </w:rPr>
        <w:t>ר</w:t>
      </w:r>
      <w:r w:rsidRPr="00DD4459">
        <w:rPr>
          <w:rFonts w:hint="cs"/>
          <w:sz w:val="26"/>
          <w:szCs w:val="26"/>
          <w:rtl/>
        </w:rPr>
        <w:t>א</w:t>
      </w:r>
      <w:r w:rsidR="00BD7C97" w:rsidRPr="00DD4459">
        <w:rPr>
          <w:rFonts w:hint="cs"/>
          <w:sz w:val="26"/>
          <w:szCs w:val="26"/>
          <w:rtl/>
        </w:rPr>
        <w:t>ָ</w:t>
      </w:r>
      <w:r w:rsidRPr="00DD4459">
        <w:rPr>
          <w:rFonts w:hint="cs"/>
          <w:sz w:val="26"/>
          <w:szCs w:val="26"/>
          <w:rtl/>
        </w:rPr>
        <w:t xml:space="preserve">יית ר' יהושע נאֱמר: "חברו מלמד עליו 'לריח </w:t>
      </w:r>
      <w:proofErr w:type="spellStart"/>
      <w:r w:rsidRPr="00DD4459">
        <w:rPr>
          <w:rFonts w:hint="cs"/>
          <w:sz w:val="26"/>
          <w:szCs w:val="26"/>
          <w:rtl/>
        </w:rPr>
        <w:t>שמניך</w:t>
      </w:r>
      <w:proofErr w:type="spellEnd"/>
      <w:r w:rsidRPr="00DD4459">
        <w:rPr>
          <w:rFonts w:hint="cs"/>
          <w:sz w:val="26"/>
          <w:szCs w:val="26"/>
          <w:rtl/>
        </w:rPr>
        <w:t xml:space="preserve"> טובים'". אך הואיל וכתוב זה אינו מלמד כאמור מאומה, יש לנו לעיין מיהו באמת "חברו" של כתובנו. לפי הכתוב המובא במשנה נתפרשה </w:t>
      </w:r>
      <w:r w:rsidR="00FE5963" w:rsidRPr="00DD4459">
        <w:rPr>
          <w:rFonts w:hint="cs"/>
          <w:sz w:val="26"/>
          <w:szCs w:val="26"/>
          <w:rtl/>
        </w:rPr>
        <w:t>"</w:t>
      </w:r>
      <w:r w:rsidRPr="00DD4459">
        <w:rPr>
          <w:rFonts w:hint="cs"/>
          <w:sz w:val="26"/>
          <w:szCs w:val="26"/>
          <w:rtl/>
        </w:rPr>
        <w:t>חברוּת</w:t>
      </w:r>
      <w:r w:rsidR="00FE5963" w:rsidRPr="00DD4459">
        <w:rPr>
          <w:rFonts w:hint="cs"/>
          <w:sz w:val="26"/>
          <w:szCs w:val="26"/>
          <w:rtl/>
        </w:rPr>
        <w:t>"</w:t>
      </w:r>
      <w:r w:rsidRPr="00DD4459">
        <w:rPr>
          <w:rFonts w:hint="cs"/>
          <w:sz w:val="26"/>
          <w:szCs w:val="26"/>
          <w:rtl/>
        </w:rPr>
        <w:t xml:space="preserve"> זו כמכוּונת ל</w:t>
      </w:r>
      <w:r w:rsidRPr="00DD4459">
        <w:rPr>
          <w:rFonts w:hint="cs"/>
          <w:b/>
          <w:bCs/>
          <w:sz w:val="26"/>
          <w:szCs w:val="26"/>
          <w:rtl/>
        </w:rPr>
        <w:t>סמיכות</w:t>
      </w:r>
      <w:r w:rsidRPr="00DD4459">
        <w:rPr>
          <w:rFonts w:hint="cs"/>
          <w:sz w:val="26"/>
          <w:szCs w:val="26"/>
          <w:rtl/>
        </w:rPr>
        <w:t xml:space="preserve"> לכתובנו, אך יש לפרש "חברו" במובן: </w:t>
      </w:r>
      <w:r w:rsidRPr="00DD4459">
        <w:rPr>
          <w:rFonts w:hint="cs"/>
          <w:b/>
          <w:bCs/>
          <w:sz w:val="26"/>
          <w:szCs w:val="26"/>
          <w:rtl/>
        </w:rPr>
        <w:t>הדומה</w:t>
      </w:r>
      <w:r w:rsidRPr="00DD4459">
        <w:rPr>
          <w:rFonts w:hint="cs"/>
          <w:sz w:val="26"/>
          <w:szCs w:val="26"/>
          <w:rtl/>
        </w:rPr>
        <w:t xml:space="preserve"> לכתובנו.</w:t>
      </w:r>
      <w:r w:rsidRPr="00DD4459">
        <w:rPr>
          <w:rStyle w:val="a4"/>
          <w:sz w:val="26"/>
          <w:szCs w:val="26"/>
          <w:rtl/>
        </w:rPr>
        <w:footnoteReference w:id="58"/>
      </w:r>
      <w:r w:rsidRPr="00DD4459">
        <w:rPr>
          <w:rFonts w:hint="cs"/>
          <w:sz w:val="26"/>
          <w:szCs w:val="26"/>
          <w:rtl/>
        </w:rPr>
        <w:t xml:space="preserve"> הרי </w:t>
      </w:r>
      <w:proofErr w:type="spellStart"/>
      <w:r w:rsidRPr="00DD4459">
        <w:rPr>
          <w:rFonts w:hint="cs"/>
          <w:sz w:val="26"/>
          <w:szCs w:val="26"/>
          <w:rtl/>
        </w:rPr>
        <w:t>נידונֵנו</w:t>
      </w:r>
      <w:proofErr w:type="spellEnd"/>
      <w:r w:rsidRPr="00DD4459">
        <w:rPr>
          <w:rFonts w:hint="cs"/>
          <w:sz w:val="26"/>
          <w:szCs w:val="26"/>
          <w:rtl/>
        </w:rPr>
        <w:t xml:space="preserve"> הוא המשפט "כי טובים דֹדיך מיין" </w:t>
      </w:r>
      <w:r w:rsidRPr="00DD4459">
        <w:rPr>
          <w:sz w:val="26"/>
          <w:szCs w:val="26"/>
          <w:rtl/>
        </w:rPr>
        <w:t>–</w:t>
      </w:r>
      <w:r w:rsidRPr="00DD4459">
        <w:rPr>
          <w:rFonts w:hint="cs"/>
          <w:sz w:val="26"/>
          <w:szCs w:val="26"/>
          <w:rtl/>
        </w:rPr>
        <w:t xml:space="preserve"> ולו אכן יש בשיר השירים (ובמקרא כולו) </w:t>
      </w:r>
      <w:r w:rsidR="00FE5963" w:rsidRPr="00DD4459">
        <w:rPr>
          <w:rFonts w:hint="cs"/>
          <w:sz w:val="26"/>
          <w:szCs w:val="26"/>
          <w:rtl/>
        </w:rPr>
        <w:t>"</w:t>
      </w:r>
      <w:r w:rsidRPr="00DD4459">
        <w:rPr>
          <w:rFonts w:hint="cs"/>
          <w:sz w:val="26"/>
          <w:szCs w:val="26"/>
          <w:rtl/>
        </w:rPr>
        <w:t>חבר</w:t>
      </w:r>
      <w:r w:rsidR="00FE5963" w:rsidRPr="00DD4459">
        <w:rPr>
          <w:rFonts w:hint="cs"/>
          <w:sz w:val="26"/>
          <w:szCs w:val="26"/>
          <w:rtl/>
        </w:rPr>
        <w:t>"</w:t>
      </w:r>
      <w:r w:rsidRPr="00DD4459">
        <w:rPr>
          <w:rFonts w:hint="cs"/>
          <w:sz w:val="26"/>
          <w:szCs w:val="26"/>
          <w:rtl/>
        </w:rPr>
        <w:t xml:space="preserve"> אחד נאמן: "</w:t>
      </w:r>
      <w:r w:rsidRPr="00DD4459">
        <w:rPr>
          <w:sz w:val="26"/>
          <w:szCs w:val="26"/>
          <w:rtl/>
        </w:rPr>
        <w:t xml:space="preserve">מַה יָּפוּ דֹדַיִךְ </w:t>
      </w:r>
      <w:proofErr w:type="spellStart"/>
      <w:r w:rsidRPr="00DD4459">
        <w:rPr>
          <w:sz w:val="26"/>
          <w:szCs w:val="26"/>
          <w:rtl/>
        </w:rPr>
        <w:t>אֲחֹתִי</w:t>
      </w:r>
      <w:proofErr w:type="spellEnd"/>
      <w:r w:rsidRPr="00DD4459">
        <w:rPr>
          <w:sz w:val="26"/>
          <w:szCs w:val="26"/>
          <w:rtl/>
        </w:rPr>
        <w:t xml:space="preserve"> כַלָּה מַה </w:t>
      </w:r>
      <w:r w:rsidRPr="00DD4459">
        <w:rPr>
          <w:b/>
          <w:bCs/>
          <w:sz w:val="26"/>
          <w:szCs w:val="26"/>
          <w:rtl/>
        </w:rPr>
        <w:t>טֹּבוּ דֹדַיִךְ מִיַּיִן</w:t>
      </w:r>
      <w:r w:rsidRPr="00DD4459">
        <w:rPr>
          <w:sz w:val="26"/>
          <w:szCs w:val="26"/>
          <w:rtl/>
        </w:rPr>
        <w:t xml:space="preserve"> וְרֵיחַ </w:t>
      </w:r>
      <w:proofErr w:type="spellStart"/>
      <w:r w:rsidRPr="00DD4459">
        <w:rPr>
          <w:sz w:val="26"/>
          <w:szCs w:val="26"/>
          <w:rtl/>
        </w:rPr>
        <w:t>שְׁמָנַיִך</w:t>
      </w:r>
      <w:proofErr w:type="spellEnd"/>
      <w:r w:rsidRPr="00DD4459">
        <w:rPr>
          <w:sz w:val="26"/>
          <w:szCs w:val="26"/>
          <w:rtl/>
        </w:rPr>
        <w:t>ְ מִכָּל בְּשָׂמִים</w:t>
      </w:r>
      <w:r w:rsidRPr="00DD4459">
        <w:rPr>
          <w:rFonts w:hint="cs"/>
          <w:sz w:val="26"/>
          <w:szCs w:val="26"/>
          <w:rtl/>
        </w:rPr>
        <w:t>" (ד, י).</w:t>
      </w:r>
      <w:r w:rsidRPr="00DD4459">
        <w:rPr>
          <w:rStyle w:val="a4"/>
          <w:sz w:val="26"/>
          <w:szCs w:val="26"/>
          <w:rtl/>
        </w:rPr>
        <w:footnoteReference w:id="59"/>
      </w:r>
      <w:r w:rsidRPr="00DD4459">
        <w:rPr>
          <w:rFonts w:hint="cs"/>
          <w:sz w:val="26"/>
          <w:szCs w:val="26"/>
          <w:rtl/>
        </w:rPr>
        <w:t xml:space="preserve"> כאן לא רק הרישא נאמר בבירור מפי הדוד </w:t>
      </w:r>
      <w:r w:rsidRPr="00DD4459">
        <w:rPr>
          <w:rFonts w:hint="cs"/>
          <w:sz w:val="26"/>
          <w:szCs w:val="26"/>
          <w:rtl/>
        </w:rPr>
        <w:lastRenderedPageBreak/>
        <w:t>("</w:t>
      </w:r>
      <w:proofErr w:type="spellStart"/>
      <w:r w:rsidRPr="00DD4459">
        <w:rPr>
          <w:rFonts w:hint="cs"/>
          <w:sz w:val="26"/>
          <w:szCs w:val="26"/>
          <w:rtl/>
        </w:rPr>
        <w:t>אחֹתי</w:t>
      </w:r>
      <w:proofErr w:type="spellEnd"/>
      <w:r w:rsidRPr="00DD4459">
        <w:rPr>
          <w:rFonts w:hint="cs"/>
          <w:sz w:val="26"/>
          <w:szCs w:val="26"/>
          <w:rtl/>
        </w:rPr>
        <w:t xml:space="preserve"> כלה"), אלא כל ההקשר לפני הכתוב ואחריו איננו אלא מונולוג הנישא מפי הדוד דווקא:</w:t>
      </w:r>
    </w:p>
    <w:p w:rsidR="00523840" w:rsidRPr="00DD4459" w:rsidRDefault="00523840" w:rsidP="00BD7C97">
      <w:pPr>
        <w:jc w:val="both"/>
        <w:rPr>
          <w:rFonts w:hint="cs"/>
          <w:sz w:val="26"/>
          <w:szCs w:val="26"/>
          <w:rtl/>
        </w:rPr>
      </w:pPr>
    </w:p>
    <w:p w:rsidR="00276F02" w:rsidRPr="00DD4459" w:rsidRDefault="00276F02" w:rsidP="000C7634">
      <w:pPr>
        <w:tabs>
          <w:tab w:val="left" w:pos="7370"/>
        </w:tabs>
        <w:ind w:left="567"/>
        <w:jc w:val="both"/>
        <w:rPr>
          <w:rFonts w:hint="cs"/>
          <w:sz w:val="26"/>
          <w:szCs w:val="26"/>
          <w:rtl/>
        </w:rPr>
      </w:pPr>
      <w:r w:rsidRPr="00DD4459">
        <w:rPr>
          <w:sz w:val="26"/>
          <w:szCs w:val="26"/>
          <w:rtl/>
        </w:rPr>
        <w:t>הִנָּךְ יָפָה רַעְיָתִי הִנָּךְ יָפָה עֵינַיִךְ יוֹנִים מִבַּעַד לְצַמָּתֵךְ</w:t>
      </w:r>
      <w:r w:rsidRPr="00DD4459">
        <w:rPr>
          <w:rFonts w:hint="cs"/>
          <w:sz w:val="26"/>
          <w:szCs w:val="26"/>
          <w:rtl/>
        </w:rPr>
        <w:t xml:space="preserve">... </w:t>
      </w:r>
      <w:r w:rsidRPr="00DD4459">
        <w:rPr>
          <w:sz w:val="26"/>
          <w:szCs w:val="26"/>
          <w:rtl/>
        </w:rPr>
        <w:t xml:space="preserve">כְּחוּט הַשָּׁנִי </w:t>
      </w:r>
      <w:proofErr w:type="spellStart"/>
      <w:r w:rsidRPr="00DD4459">
        <w:rPr>
          <w:sz w:val="26"/>
          <w:szCs w:val="26"/>
          <w:rtl/>
        </w:rPr>
        <w:t>שִׂפְתֹתַיִך</w:t>
      </w:r>
      <w:proofErr w:type="spellEnd"/>
      <w:r w:rsidRPr="00DD4459">
        <w:rPr>
          <w:sz w:val="26"/>
          <w:szCs w:val="26"/>
          <w:rtl/>
        </w:rPr>
        <w:t>ְ וּמִדְבָּרֵיךְ</w:t>
      </w:r>
      <w:r w:rsidRPr="00DD4459">
        <w:rPr>
          <w:rFonts w:hint="cs"/>
          <w:sz w:val="26"/>
          <w:szCs w:val="26"/>
          <w:rtl/>
        </w:rPr>
        <w:t xml:space="preserve"> </w:t>
      </w:r>
      <w:r w:rsidRPr="00DD4459">
        <w:rPr>
          <w:sz w:val="26"/>
          <w:szCs w:val="26"/>
          <w:rtl/>
        </w:rPr>
        <w:t>נָאוֶה כְּפֶלַח הָרִמּוֹן רַקָּתֵךְ מִבַּעַד לְצַמָּתֵךְ</w:t>
      </w:r>
      <w:r w:rsidRPr="00DD4459">
        <w:rPr>
          <w:rFonts w:hint="cs"/>
          <w:sz w:val="26"/>
          <w:szCs w:val="26"/>
          <w:rtl/>
        </w:rPr>
        <w:t xml:space="preserve">... </w:t>
      </w:r>
      <w:r w:rsidRPr="00DD4459">
        <w:rPr>
          <w:sz w:val="26"/>
          <w:szCs w:val="26"/>
          <w:rtl/>
        </w:rPr>
        <w:t>שְׁנֵי שָׁדַיִךְ כִּשְׁנֵי עֳפָרִים תְּאוֹמֵי צְבִיָּה</w:t>
      </w:r>
      <w:r w:rsidRPr="00DD4459">
        <w:rPr>
          <w:rFonts w:hint="cs"/>
          <w:sz w:val="26"/>
          <w:szCs w:val="26"/>
          <w:rtl/>
        </w:rPr>
        <w:t xml:space="preserve">... </w:t>
      </w:r>
      <w:r w:rsidRPr="00DD4459">
        <w:rPr>
          <w:sz w:val="26"/>
          <w:szCs w:val="26"/>
          <w:rtl/>
        </w:rPr>
        <w:t>כֻּלָּךְ יָפָה רַעְיָתִי וּמוּם אֵין בָּךְ</w:t>
      </w:r>
      <w:r w:rsidRPr="00DD4459">
        <w:rPr>
          <w:rFonts w:hint="cs"/>
          <w:sz w:val="26"/>
          <w:szCs w:val="26"/>
          <w:rtl/>
        </w:rPr>
        <w:t>.</w:t>
      </w:r>
      <w:r w:rsidRPr="00DD4459">
        <w:rPr>
          <w:sz w:val="26"/>
          <w:szCs w:val="26"/>
          <w:rtl/>
        </w:rPr>
        <w:t xml:space="preserve"> אִתִּי מִלְּבָנוֹן כַּלָּה אִתִּי מִלְּבָנוֹן תָּבוֹאִי תָּשׁוּרִי מֵרֹאשׁ אֲמָנָה מֵרֹאשׁ שְׂנִיר וְחֶרְמוֹן מִמְּעֹנוֹת אֲרָיוֹת מֵהַרְרֵי נְמֵרִים</w:t>
      </w:r>
      <w:r w:rsidRPr="00DD4459">
        <w:rPr>
          <w:rFonts w:hint="cs"/>
          <w:sz w:val="26"/>
          <w:szCs w:val="26"/>
          <w:rtl/>
        </w:rPr>
        <w:t xml:space="preserve">. </w:t>
      </w:r>
      <w:proofErr w:type="spellStart"/>
      <w:r w:rsidRPr="00DD4459">
        <w:rPr>
          <w:sz w:val="26"/>
          <w:szCs w:val="26"/>
          <w:rtl/>
        </w:rPr>
        <w:t>לִבַּבְתִּנִי</w:t>
      </w:r>
      <w:proofErr w:type="spellEnd"/>
      <w:r w:rsidRPr="00DD4459">
        <w:rPr>
          <w:sz w:val="26"/>
          <w:szCs w:val="26"/>
          <w:rtl/>
        </w:rPr>
        <w:t xml:space="preserve"> </w:t>
      </w:r>
      <w:proofErr w:type="spellStart"/>
      <w:r w:rsidRPr="00DD4459">
        <w:rPr>
          <w:sz w:val="26"/>
          <w:szCs w:val="26"/>
          <w:rtl/>
        </w:rPr>
        <w:t>אֲחֹתִי</w:t>
      </w:r>
      <w:proofErr w:type="spellEnd"/>
      <w:r w:rsidRPr="00DD4459">
        <w:rPr>
          <w:sz w:val="26"/>
          <w:szCs w:val="26"/>
          <w:rtl/>
        </w:rPr>
        <w:t xml:space="preserve"> כַלָּה </w:t>
      </w:r>
      <w:proofErr w:type="spellStart"/>
      <w:r w:rsidRPr="00DD4459">
        <w:rPr>
          <w:sz w:val="26"/>
          <w:szCs w:val="26"/>
          <w:rtl/>
        </w:rPr>
        <w:t>לִבַּבְתִּנִי</w:t>
      </w:r>
      <w:proofErr w:type="spellEnd"/>
      <w:r w:rsidRPr="00DD4459">
        <w:rPr>
          <w:sz w:val="26"/>
          <w:szCs w:val="26"/>
          <w:rtl/>
        </w:rPr>
        <w:t xml:space="preserve"> בְּאַחַת מֵעֵינַיִךְ בְּאַחַד עֲנָק מִצַּוְּרֹנָיִךְ</w:t>
      </w:r>
      <w:r w:rsidRPr="00DD4459">
        <w:rPr>
          <w:rFonts w:hint="cs"/>
          <w:sz w:val="26"/>
          <w:szCs w:val="26"/>
          <w:rtl/>
        </w:rPr>
        <w:t xml:space="preserve">. </w:t>
      </w:r>
      <w:r w:rsidRPr="00DD4459">
        <w:rPr>
          <w:sz w:val="26"/>
          <w:szCs w:val="26"/>
          <w:rtl/>
        </w:rPr>
        <w:t xml:space="preserve">מַה יָּפוּ דֹדַיִךְ </w:t>
      </w:r>
      <w:proofErr w:type="spellStart"/>
      <w:r w:rsidRPr="00DD4459">
        <w:rPr>
          <w:sz w:val="26"/>
          <w:szCs w:val="26"/>
          <w:rtl/>
        </w:rPr>
        <w:t>אֲחֹתִי</w:t>
      </w:r>
      <w:proofErr w:type="spellEnd"/>
      <w:r w:rsidRPr="00DD4459">
        <w:rPr>
          <w:sz w:val="26"/>
          <w:szCs w:val="26"/>
          <w:rtl/>
        </w:rPr>
        <w:t xml:space="preserve"> כַלָּה מַה</w:t>
      </w:r>
      <w:r w:rsidRPr="00DD4459">
        <w:rPr>
          <w:b/>
          <w:bCs/>
          <w:sz w:val="26"/>
          <w:szCs w:val="26"/>
          <w:rtl/>
        </w:rPr>
        <w:t xml:space="preserve"> טֹּבוּ דֹדַיִךְ מִיַּיִן</w:t>
      </w:r>
      <w:r w:rsidRPr="00DD4459">
        <w:rPr>
          <w:sz w:val="26"/>
          <w:szCs w:val="26"/>
          <w:rtl/>
        </w:rPr>
        <w:t xml:space="preserve"> וְרֵיחַ </w:t>
      </w:r>
      <w:proofErr w:type="spellStart"/>
      <w:r w:rsidRPr="00DD4459">
        <w:rPr>
          <w:sz w:val="26"/>
          <w:szCs w:val="26"/>
          <w:rtl/>
        </w:rPr>
        <w:t>שְׁמָנַיִך</w:t>
      </w:r>
      <w:proofErr w:type="spellEnd"/>
      <w:r w:rsidRPr="00DD4459">
        <w:rPr>
          <w:sz w:val="26"/>
          <w:szCs w:val="26"/>
          <w:rtl/>
        </w:rPr>
        <w:t>ְ מִכָּל בְּשָׂמִים</w:t>
      </w:r>
      <w:r w:rsidRPr="00DD4459">
        <w:rPr>
          <w:rFonts w:hint="cs"/>
          <w:sz w:val="26"/>
          <w:szCs w:val="26"/>
          <w:rtl/>
        </w:rPr>
        <w:t xml:space="preserve">. </w:t>
      </w:r>
      <w:r w:rsidRPr="00DD4459">
        <w:rPr>
          <w:sz w:val="26"/>
          <w:szCs w:val="26"/>
          <w:rtl/>
        </w:rPr>
        <w:t>נֹפֶת תִּטֹּפְנָה שִׂפְתוֹתַיִךְ כַּלָּה דְּבַשׁ וְחָלָב תַּחַת לְשׁוֹנֵךְ וְרֵיחַ שַׂלְמֹתַיִךְ כְּרֵיחַ לְבָנוֹן</w:t>
      </w:r>
      <w:r w:rsidRPr="00DD4459">
        <w:rPr>
          <w:rFonts w:hint="cs"/>
          <w:sz w:val="26"/>
          <w:szCs w:val="26"/>
          <w:rtl/>
        </w:rPr>
        <w:t>.</w:t>
      </w:r>
      <w:r w:rsidRPr="00DD4459">
        <w:rPr>
          <w:sz w:val="26"/>
          <w:szCs w:val="26"/>
          <w:rtl/>
        </w:rPr>
        <w:t xml:space="preserve"> גַּן נָעוּל </w:t>
      </w:r>
      <w:proofErr w:type="spellStart"/>
      <w:r w:rsidRPr="00DD4459">
        <w:rPr>
          <w:sz w:val="26"/>
          <w:szCs w:val="26"/>
          <w:rtl/>
        </w:rPr>
        <w:t>אֲחֹתִי</w:t>
      </w:r>
      <w:proofErr w:type="spellEnd"/>
      <w:r w:rsidRPr="00DD4459">
        <w:rPr>
          <w:sz w:val="26"/>
          <w:szCs w:val="26"/>
          <w:rtl/>
        </w:rPr>
        <w:t xml:space="preserve"> כַלָּה גַּל נָעוּל מַעְיָן חָתוּם</w:t>
      </w:r>
      <w:r w:rsidRPr="00DD4459">
        <w:rPr>
          <w:rFonts w:hint="cs"/>
          <w:sz w:val="26"/>
          <w:szCs w:val="26"/>
          <w:rtl/>
        </w:rPr>
        <w:t xml:space="preserve"> (ד, א-</w:t>
      </w:r>
      <w:proofErr w:type="spellStart"/>
      <w:r w:rsidRPr="00DD4459">
        <w:rPr>
          <w:rFonts w:hint="cs"/>
          <w:sz w:val="26"/>
          <w:szCs w:val="26"/>
          <w:rtl/>
        </w:rPr>
        <w:t>יב</w:t>
      </w:r>
      <w:proofErr w:type="spellEnd"/>
      <w:r w:rsidRPr="00DD4459">
        <w:rPr>
          <w:rFonts w:hint="cs"/>
          <w:sz w:val="26"/>
          <w:szCs w:val="26"/>
          <w:rtl/>
        </w:rPr>
        <w:t>).</w:t>
      </w:r>
      <w:r w:rsidRPr="00DD4459">
        <w:rPr>
          <w:sz w:val="26"/>
          <w:szCs w:val="26"/>
          <w:rtl/>
        </w:rPr>
        <w:t xml:space="preserve"> </w:t>
      </w:r>
    </w:p>
    <w:p w:rsidR="00523840" w:rsidRPr="00DD4459" w:rsidRDefault="00523840" w:rsidP="00FE5963">
      <w:pPr>
        <w:jc w:val="both"/>
        <w:rPr>
          <w:rFonts w:hint="cs"/>
          <w:sz w:val="26"/>
          <w:szCs w:val="26"/>
          <w:rtl/>
        </w:rPr>
      </w:pPr>
    </w:p>
    <w:p w:rsidR="00276F02" w:rsidRPr="00DD4459" w:rsidRDefault="00276F02" w:rsidP="00FE5963">
      <w:pPr>
        <w:jc w:val="both"/>
        <w:rPr>
          <w:rFonts w:hint="cs"/>
          <w:sz w:val="26"/>
          <w:szCs w:val="26"/>
          <w:rtl/>
        </w:rPr>
      </w:pPr>
      <w:r w:rsidRPr="00DD4459">
        <w:rPr>
          <w:rFonts w:hint="cs"/>
          <w:sz w:val="26"/>
          <w:szCs w:val="26"/>
          <w:rtl/>
        </w:rPr>
        <w:t>הקשרו של כתוב זה, "מה טֹבו דודיך מיין", מוכיח עליו בבירור שעוסק בדברי הדוד לרעייתו,</w:t>
      </w:r>
      <w:r w:rsidRPr="00DD4459">
        <w:rPr>
          <w:rFonts w:hint="cs"/>
          <w:b/>
          <w:bCs/>
          <w:sz w:val="26"/>
          <w:szCs w:val="26"/>
          <w:rtl/>
        </w:rPr>
        <w:t xml:space="preserve"> </w:t>
      </w:r>
      <w:r w:rsidRPr="00DD4459">
        <w:rPr>
          <w:rFonts w:hint="cs"/>
          <w:sz w:val="26"/>
          <w:szCs w:val="26"/>
          <w:rtl/>
        </w:rPr>
        <w:t xml:space="preserve">והקבלתו לכתובנו מלאה: "טֹבו דודיך מיין" </w:t>
      </w:r>
      <w:r w:rsidRPr="00DD4459">
        <w:rPr>
          <w:sz w:val="26"/>
          <w:szCs w:val="26"/>
          <w:rtl/>
        </w:rPr>
        <w:t>–</w:t>
      </w:r>
      <w:r w:rsidRPr="00DD4459">
        <w:rPr>
          <w:rFonts w:hint="cs"/>
          <w:sz w:val="26"/>
          <w:szCs w:val="26"/>
          <w:rtl/>
        </w:rPr>
        <w:t xml:space="preserve"> "טובים דודיך מיין".</w:t>
      </w:r>
      <w:r w:rsidRPr="00DD4459">
        <w:rPr>
          <w:rStyle w:val="a4"/>
          <w:sz w:val="26"/>
          <w:szCs w:val="26"/>
          <w:rtl/>
        </w:rPr>
        <w:footnoteReference w:id="60"/>
      </w:r>
      <w:r w:rsidRPr="00DD4459">
        <w:rPr>
          <w:rFonts w:hint="cs"/>
          <w:sz w:val="26"/>
          <w:szCs w:val="26"/>
          <w:rtl/>
        </w:rPr>
        <w:t xml:space="preserve"> לפי הצעה זו, ר' יהושע לא הביא ראיה מן הכתוב </w:t>
      </w:r>
      <w:r w:rsidRPr="00DD4459">
        <w:rPr>
          <w:rFonts w:hint="cs"/>
          <w:b/>
          <w:bCs/>
          <w:sz w:val="26"/>
          <w:szCs w:val="26"/>
          <w:rtl/>
        </w:rPr>
        <w:t>הסמוך</w:t>
      </w:r>
      <w:r w:rsidRPr="00DD4459">
        <w:rPr>
          <w:rFonts w:hint="cs"/>
          <w:sz w:val="26"/>
          <w:szCs w:val="26"/>
          <w:rtl/>
        </w:rPr>
        <w:t xml:space="preserve"> לכתובנו אלא מן הכתוב </w:t>
      </w:r>
      <w:r w:rsidRPr="00DD4459">
        <w:rPr>
          <w:rFonts w:hint="cs"/>
          <w:b/>
          <w:bCs/>
          <w:sz w:val="26"/>
          <w:szCs w:val="26"/>
          <w:rtl/>
        </w:rPr>
        <w:t>הדומה</w:t>
      </w:r>
      <w:r w:rsidRPr="00DD4459">
        <w:rPr>
          <w:rFonts w:hint="cs"/>
          <w:sz w:val="26"/>
          <w:szCs w:val="26"/>
          <w:rtl/>
        </w:rPr>
        <w:t xml:space="preserve"> לכתובנו</w:t>
      </w:r>
      <w:r w:rsidRPr="00DD4459">
        <w:rPr>
          <w:sz w:val="26"/>
          <w:szCs w:val="26"/>
          <w:rtl/>
        </w:rPr>
        <w:t xml:space="preserve"> </w:t>
      </w:r>
      <w:r w:rsidRPr="00DD4459">
        <w:rPr>
          <w:rFonts w:hint="cs"/>
          <w:sz w:val="26"/>
          <w:szCs w:val="26"/>
          <w:rtl/>
        </w:rPr>
        <w:t>דמיון מילולי מלא.</w:t>
      </w:r>
      <w:r w:rsidRPr="00DD4459">
        <w:rPr>
          <w:rFonts w:hint="cs"/>
          <w:b/>
          <w:bCs/>
          <w:sz w:val="26"/>
          <w:szCs w:val="26"/>
          <w:rtl/>
        </w:rPr>
        <w:t xml:space="preserve"> </w:t>
      </w:r>
      <w:r w:rsidRPr="00DD4459">
        <w:rPr>
          <w:rFonts w:hint="cs"/>
          <w:sz w:val="26"/>
          <w:szCs w:val="26"/>
          <w:rtl/>
        </w:rPr>
        <w:t>לא מדרש סמוכים לפנינו (</w:t>
      </w:r>
      <w:proofErr w:type="spellStart"/>
      <w:r w:rsidRPr="00DD4459">
        <w:rPr>
          <w:rFonts w:hint="cs"/>
          <w:sz w:val="26"/>
          <w:szCs w:val="26"/>
          <w:rtl/>
        </w:rPr>
        <w:t>שפִּרכתו</w:t>
      </w:r>
      <w:proofErr w:type="spellEnd"/>
      <w:r w:rsidRPr="00DD4459">
        <w:rPr>
          <w:rFonts w:hint="cs"/>
          <w:sz w:val="26"/>
          <w:szCs w:val="26"/>
          <w:rtl/>
        </w:rPr>
        <w:t xml:space="preserve"> כאמור מתוכו) אלא מדרש במידת </w:t>
      </w:r>
      <w:r w:rsidR="00FE5963" w:rsidRPr="00DD4459">
        <w:rPr>
          <w:rFonts w:hint="cs"/>
          <w:sz w:val="26"/>
          <w:szCs w:val="26"/>
          <w:rtl/>
        </w:rPr>
        <w:t>"</w:t>
      </w:r>
      <w:r w:rsidRPr="00DD4459">
        <w:rPr>
          <w:rFonts w:hint="cs"/>
          <w:sz w:val="26"/>
          <w:szCs w:val="26"/>
          <w:rtl/>
        </w:rPr>
        <w:t>ילמד סתום מן המפורש</w:t>
      </w:r>
      <w:r w:rsidR="00FE5963" w:rsidRPr="00DD4459">
        <w:rPr>
          <w:rFonts w:hint="cs"/>
          <w:sz w:val="26"/>
          <w:szCs w:val="26"/>
          <w:rtl/>
        </w:rPr>
        <w:t>"</w:t>
      </w:r>
      <w:r w:rsidRPr="00DD4459">
        <w:rPr>
          <w:rFonts w:hint="cs"/>
          <w:sz w:val="26"/>
          <w:szCs w:val="26"/>
          <w:rtl/>
        </w:rPr>
        <w:t>:</w:t>
      </w:r>
      <w:r w:rsidRPr="00DD4459">
        <w:rPr>
          <w:rStyle w:val="a4"/>
          <w:sz w:val="26"/>
          <w:szCs w:val="26"/>
          <w:rtl/>
        </w:rPr>
        <w:footnoteReference w:id="61"/>
      </w:r>
      <w:r w:rsidRPr="00DD4459">
        <w:rPr>
          <w:rFonts w:hint="cs"/>
          <w:sz w:val="26"/>
          <w:szCs w:val="26"/>
          <w:rtl/>
        </w:rPr>
        <w:t xml:space="preserve"> "טובים דודיך מיין" שבכתובנו סתום, שהרי שתי קריאות שונות נתקיימו בו כנראה</w:t>
      </w:r>
      <w:r w:rsidRPr="00DD4459">
        <w:rPr>
          <w:rFonts w:hint="cs"/>
          <w:b/>
          <w:bCs/>
          <w:sz w:val="26"/>
          <w:szCs w:val="26"/>
          <w:rtl/>
        </w:rPr>
        <w:t xml:space="preserve"> </w:t>
      </w:r>
      <w:r w:rsidRPr="00DD4459">
        <w:rPr>
          <w:rFonts w:hint="cs"/>
          <w:sz w:val="26"/>
          <w:szCs w:val="26"/>
          <w:rtl/>
        </w:rPr>
        <w:t>בימי ר' יהושע</w:t>
      </w:r>
      <w:r w:rsidR="0083540C" w:rsidRPr="00DD4459">
        <w:rPr>
          <w:rFonts w:hint="cs"/>
          <w:sz w:val="26"/>
          <w:szCs w:val="26"/>
          <w:rtl/>
        </w:rPr>
        <w:t>;</w:t>
      </w:r>
      <w:r w:rsidRPr="00DD4459">
        <w:rPr>
          <w:rFonts w:hint="cs"/>
          <w:sz w:val="26"/>
          <w:szCs w:val="26"/>
          <w:rtl/>
        </w:rPr>
        <w:t xml:space="preserve"> אך מה שסתום כאן מפורש במקום אחר שבו מופיע הביטוי, כי "טֹבו דודיך מיין" נאמר על הרעיה דווקא.     </w:t>
      </w:r>
    </w:p>
    <w:p w:rsidR="00276F02" w:rsidRPr="00DD4459" w:rsidRDefault="00276F02" w:rsidP="00BD7C97">
      <w:pPr>
        <w:jc w:val="both"/>
        <w:rPr>
          <w:rFonts w:hint="cs"/>
          <w:sz w:val="26"/>
          <w:szCs w:val="26"/>
          <w:rtl/>
        </w:rPr>
      </w:pPr>
      <w:r w:rsidRPr="00DD4459">
        <w:rPr>
          <w:rFonts w:hint="cs"/>
          <w:sz w:val="26"/>
          <w:szCs w:val="26"/>
          <w:rtl/>
        </w:rPr>
        <w:t xml:space="preserve">    אמור מעתה: </w:t>
      </w:r>
      <w:r w:rsidR="00BD7C97" w:rsidRPr="00DD4459">
        <w:rPr>
          <w:rFonts w:hint="cs"/>
          <w:sz w:val="26"/>
          <w:szCs w:val="26"/>
          <w:rtl/>
        </w:rPr>
        <w:t>ר</w:t>
      </w:r>
      <w:r w:rsidRPr="00DD4459">
        <w:rPr>
          <w:rFonts w:hint="cs"/>
          <w:sz w:val="26"/>
          <w:szCs w:val="26"/>
          <w:rtl/>
        </w:rPr>
        <w:t>א</w:t>
      </w:r>
      <w:r w:rsidR="00BD7C97" w:rsidRPr="00DD4459">
        <w:rPr>
          <w:rFonts w:hint="cs"/>
          <w:sz w:val="26"/>
          <w:szCs w:val="26"/>
          <w:rtl/>
        </w:rPr>
        <w:t>ָ</w:t>
      </w:r>
      <w:r w:rsidRPr="00DD4459">
        <w:rPr>
          <w:rFonts w:hint="cs"/>
          <w:sz w:val="26"/>
          <w:szCs w:val="26"/>
          <w:rtl/>
        </w:rPr>
        <w:t>ייתו המוצעת של ר' יהושע לא ביקשה לשלול את אפשרות הקריאה "דודֶיךָ", שהרי אפשר שלשון זהה ייאמר הן על הדוד והן על הרעיה;</w:t>
      </w:r>
      <w:r w:rsidRPr="00DD4459">
        <w:rPr>
          <w:rStyle w:val="a4"/>
          <w:sz w:val="26"/>
          <w:szCs w:val="26"/>
          <w:rtl/>
        </w:rPr>
        <w:footnoteReference w:id="62"/>
      </w:r>
      <w:r w:rsidRPr="00DD4459">
        <w:rPr>
          <w:rFonts w:hint="cs"/>
          <w:sz w:val="26"/>
          <w:szCs w:val="26"/>
          <w:rtl/>
        </w:rPr>
        <w:t xml:space="preserve"> אך הואיל ושתי הקריאות אפשריות, ובמסורת הקריאה נפל כאן ספק, הרי </w:t>
      </w:r>
      <w:r w:rsidR="00BD7C97" w:rsidRPr="00DD4459">
        <w:rPr>
          <w:rFonts w:hint="cs"/>
          <w:sz w:val="26"/>
          <w:szCs w:val="26"/>
          <w:rtl/>
        </w:rPr>
        <w:t>ר</w:t>
      </w:r>
      <w:r w:rsidRPr="00DD4459">
        <w:rPr>
          <w:rFonts w:hint="cs"/>
          <w:sz w:val="26"/>
          <w:szCs w:val="26"/>
          <w:rtl/>
        </w:rPr>
        <w:t>א</w:t>
      </w:r>
      <w:r w:rsidR="00BD7C97" w:rsidRPr="00DD4459">
        <w:rPr>
          <w:rFonts w:hint="cs"/>
          <w:sz w:val="26"/>
          <w:szCs w:val="26"/>
          <w:rtl/>
        </w:rPr>
        <w:t>ָ</w:t>
      </w:r>
      <w:r w:rsidRPr="00DD4459">
        <w:rPr>
          <w:rFonts w:hint="cs"/>
          <w:sz w:val="26"/>
          <w:szCs w:val="26"/>
          <w:rtl/>
        </w:rPr>
        <w:t>יית ר' יהושע היא ראיה גמורה להכרעת הספק לפי דרכי המדרש המקובלות על חכמים.</w:t>
      </w:r>
      <w:r w:rsidRPr="00DD4459">
        <w:rPr>
          <w:rStyle w:val="a4"/>
          <w:sz w:val="26"/>
          <w:szCs w:val="26"/>
          <w:rtl/>
        </w:rPr>
        <w:footnoteReference w:id="63"/>
      </w:r>
      <w:r w:rsidRPr="00DD4459">
        <w:rPr>
          <w:rFonts w:hint="cs"/>
          <w:sz w:val="26"/>
          <w:szCs w:val="26"/>
          <w:rtl/>
        </w:rPr>
        <w:t xml:space="preserve"> לא כן </w:t>
      </w:r>
      <w:r w:rsidR="00BD7C97" w:rsidRPr="00DD4459">
        <w:rPr>
          <w:rFonts w:hint="cs"/>
          <w:sz w:val="26"/>
          <w:szCs w:val="26"/>
          <w:rtl/>
        </w:rPr>
        <w:t>ר</w:t>
      </w:r>
      <w:r w:rsidRPr="00DD4459">
        <w:rPr>
          <w:rFonts w:hint="cs"/>
          <w:sz w:val="26"/>
          <w:szCs w:val="26"/>
          <w:rtl/>
        </w:rPr>
        <w:t>א</w:t>
      </w:r>
      <w:r w:rsidR="00BD7C97" w:rsidRPr="00DD4459">
        <w:rPr>
          <w:rFonts w:hint="cs"/>
          <w:sz w:val="26"/>
          <w:szCs w:val="26"/>
          <w:rtl/>
        </w:rPr>
        <w:t>ָ</w:t>
      </w:r>
      <w:r w:rsidRPr="00DD4459">
        <w:rPr>
          <w:rFonts w:hint="cs"/>
          <w:sz w:val="26"/>
          <w:szCs w:val="26"/>
          <w:rtl/>
        </w:rPr>
        <w:t xml:space="preserve">יית ר' יהושע </w:t>
      </w:r>
      <w:r w:rsidRPr="00DD4459">
        <w:rPr>
          <w:rFonts w:hint="cs"/>
          <w:sz w:val="26"/>
          <w:szCs w:val="26"/>
          <w:rtl/>
        </w:rPr>
        <w:lastRenderedPageBreak/>
        <w:t xml:space="preserve">המובאת במשנה שלפנינו ומבקשת ללמוד מסמיכות הכתובים על זהות הדוברים: זאת אינה ראיה כלל דווקא לפי הצעת ר' יהושע, שהרי עצם האפשרות שהציע לקרוא "דודַיִךְ" מיוסדת על ההנחה ששני חלקיו של כתובנו נאמרו כל אחד מפי דובר אחר </w:t>
      </w:r>
      <w:r w:rsidRPr="00DD4459">
        <w:rPr>
          <w:sz w:val="26"/>
          <w:szCs w:val="26"/>
          <w:rtl/>
        </w:rPr>
        <w:t>–</w:t>
      </w:r>
      <w:r w:rsidRPr="00DD4459">
        <w:rPr>
          <w:rFonts w:hint="cs"/>
          <w:sz w:val="26"/>
          <w:szCs w:val="26"/>
          <w:rtl/>
        </w:rPr>
        <w:t xml:space="preserve"> קל וחומר שכך יש לומר בשני כתובים סמוכים.</w:t>
      </w:r>
    </w:p>
    <w:p w:rsidR="00276F02" w:rsidRPr="00DD4459" w:rsidRDefault="00276F02" w:rsidP="00FE5963">
      <w:pPr>
        <w:jc w:val="both"/>
        <w:rPr>
          <w:rFonts w:hint="cs"/>
          <w:b/>
          <w:bCs/>
          <w:sz w:val="26"/>
          <w:szCs w:val="26"/>
          <w:rtl/>
        </w:rPr>
      </w:pPr>
      <w:r w:rsidRPr="00DD4459">
        <w:rPr>
          <w:rFonts w:hint="cs"/>
          <w:sz w:val="26"/>
          <w:szCs w:val="26"/>
          <w:rtl/>
        </w:rPr>
        <w:t xml:space="preserve">    נמצינו למדים: אילו באנו לפרש את דברי ר' יהושע על-פי עיקר דבריו, היה עולה ממש ההֵפך מן העולה ממשנתנו בצורתה שלפנינו: לא ר' ישמעאל אלא ר' יהושע הוא שקרא "כי </w:t>
      </w:r>
      <w:proofErr w:type="spellStart"/>
      <w:r w:rsidRPr="00DD4459">
        <w:rPr>
          <w:rFonts w:hint="cs"/>
          <w:sz w:val="26"/>
          <w:szCs w:val="26"/>
          <w:rtl/>
        </w:rPr>
        <w:t>טֹבים</w:t>
      </w:r>
      <w:proofErr w:type="spellEnd"/>
      <w:r w:rsidRPr="00DD4459">
        <w:rPr>
          <w:rFonts w:hint="cs"/>
          <w:sz w:val="26"/>
          <w:szCs w:val="26"/>
          <w:rtl/>
        </w:rPr>
        <w:t xml:space="preserve"> </w:t>
      </w:r>
      <w:r w:rsidRPr="00DD4459">
        <w:rPr>
          <w:rFonts w:hint="cs"/>
          <w:b/>
          <w:bCs/>
          <w:sz w:val="26"/>
          <w:szCs w:val="26"/>
          <w:rtl/>
        </w:rPr>
        <w:t>דֹדַיִךְ</w:t>
      </w:r>
      <w:r w:rsidRPr="00DD4459">
        <w:rPr>
          <w:rFonts w:hint="cs"/>
          <w:sz w:val="26"/>
          <w:szCs w:val="26"/>
          <w:rtl/>
        </w:rPr>
        <w:t xml:space="preserve"> מיין", שהרי כך מלמד עליו חברו של הכתוב, "מה טֹבו דֹדַיִךְ מיין"; ואילו ר' ישמעאל הוא שקרא "כי </w:t>
      </w:r>
      <w:proofErr w:type="spellStart"/>
      <w:r w:rsidRPr="00DD4459">
        <w:rPr>
          <w:rFonts w:hint="cs"/>
          <w:sz w:val="26"/>
          <w:szCs w:val="26"/>
          <w:rtl/>
        </w:rPr>
        <w:t>טֹבים</w:t>
      </w:r>
      <w:proofErr w:type="spellEnd"/>
      <w:r w:rsidRPr="00DD4459">
        <w:rPr>
          <w:rFonts w:hint="cs"/>
          <w:sz w:val="26"/>
          <w:szCs w:val="26"/>
          <w:rtl/>
        </w:rPr>
        <w:t xml:space="preserve"> </w:t>
      </w:r>
      <w:r w:rsidRPr="00DD4459">
        <w:rPr>
          <w:rFonts w:hint="cs"/>
          <w:b/>
          <w:bCs/>
          <w:sz w:val="26"/>
          <w:szCs w:val="26"/>
          <w:rtl/>
        </w:rPr>
        <w:t>דֹדֶיךָ</w:t>
      </w:r>
      <w:r w:rsidRPr="00DD4459">
        <w:rPr>
          <w:rFonts w:hint="cs"/>
          <w:sz w:val="26"/>
          <w:szCs w:val="26"/>
          <w:rtl/>
        </w:rPr>
        <w:t xml:space="preserve"> מיין" כניקוד המסורתי. הצעה זו אינה נסתרת מדברי ר' ישמעאל, שהרי התיבה "דודיך" בדבריו ניתנת להיקרא הן בלשון זכר והן בלשון נקבה;</w:t>
      </w:r>
      <w:r w:rsidRPr="00DD4459">
        <w:rPr>
          <w:rStyle w:val="a4"/>
          <w:sz w:val="26"/>
          <w:szCs w:val="26"/>
          <w:rtl/>
        </w:rPr>
        <w:footnoteReference w:id="64"/>
      </w:r>
      <w:r w:rsidRPr="00DD4459">
        <w:rPr>
          <w:rFonts w:hint="cs"/>
          <w:sz w:val="26"/>
          <w:szCs w:val="26"/>
          <w:rtl/>
        </w:rPr>
        <w:t xml:space="preserve"> אבל ברי שהדברים מנוגדים לסיום דברי ר' יהושע, שלא הביא לראיה את ה</w:t>
      </w:r>
      <w:r w:rsidR="00FE5963" w:rsidRPr="00DD4459">
        <w:rPr>
          <w:rFonts w:hint="cs"/>
          <w:sz w:val="26"/>
          <w:szCs w:val="26"/>
          <w:rtl/>
        </w:rPr>
        <w:t>"</w:t>
      </w:r>
      <w:r w:rsidRPr="00DD4459">
        <w:rPr>
          <w:rFonts w:hint="cs"/>
          <w:sz w:val="26"/>
          <w:szCs w:val="26"/>
          <w:rtl/>
        </w:rPr>
        <w:t>חבר</w:t>
      </w:r>
      <w:r w:rsidR="00FE5963" w:rsidRPr="00DD4459">
        <w:rPr>
          <w:rFonts w:hint="cs"/>
          <w:sz w:val="26"/>
          <w:szCs w:val="26"/>
          <w:rtl/>
        </w:rPr>
        <w:t>"</w:t>
      </w:r>
      <w:r w:rsidRPr="00DD4459">
        <w:rPr>
          <w:rFonts w:hint="cs"/>
          <w:sz w:val="26"/>
          <w:szCs w:val="26"/>
          <w:rtl/>
        </w:rPr>
        <w:t xml:space="preserve"> שהצענו אלא את הכתוב "לריח </w:t>
      </w:r>
      <w:proofErr w:type="spellStart"/>
      <w:r w:rsidRPr="00DD4459">
        <w:rPr>
          <w:rFonts w:hint="cs"/>
          <w:sz w:val="26"/>
          <w:szCs w:val="26"/>
          <w:rtl/>
        </w:rPr>
        <w:t>שמניך</w:t>
      </w:r>
      <w:proofErr w:type="spellEnd"/>
      <w:r w:rsidRPr="00DD4459">
        <w:rPr>
          <w:rFonts w:hint="cs"/>
          <w:sz w:val="26"/>
          <w:szCs w:val="26"/>
          <w:rtl/>
        </w:rPr>
        <w:t xml:space="preserve"> טובים". הכיצד?</w:t>
      </w:r>
      <w:r w:rsidRPr="00DD4459">
        <w:rPr>
          <w:rFonts w:hint="cs"/>
          <w:b/>
          <w:bCs/>
          <w:sz w:val="26"/>
          <w:szCs w:val="26"/>
          <w:rtl/>
        </w:rPr>
        <w:t xml:space="preserve"> </w:t>
      </w:r>
    </w:p>
    <w:p w:rsidR="00276F02" w:rsidRPr="00DD4459" w:rsidRDefault="00276F02" w:rsidP="00BD7C97">
      <w:pPr>
        <w:jc w:val="both"/>
        <w:rPr>
          <w:rFonts w:hint="cs"/>
          <w:sz w:val="26"/>
          <w:szCs w:val="26"/>
          <w:rtl/>
        </w:rPr>
      </w:pPr>
      <w:r w:rsidRPr="00DD4459">
        <w:rPr>
          <w:rFonts w:hint="cs"/>
          <w:sz w:val="26"/>
          <w:szCs w:val="26"/>
          <w:rtl/>
        </w:rPr>
        <w:t xml:space="preserve">    נראה שפתרונה של משנתנו עולה מתוך ההנחה שעשויה היא שני רבדים. כי משנה ראשונה נראה שכך הייתה שנויה: "אין הדבר כן שהרי </w:t>
      </w:r>
      <w:proofErr w:type="spellStart"/>
      <w:r w:rsidRPr="00DD4459">
        <w:rPr>
          <w:rFonts w:hint="cs"/>
          <w:sz w:val="26"/>
          <w:szCs w:val="26"/>
          <w:rtl/>
        </w:rPr>
        <w:t>חבירו</w:t>
      </w:r>
      <w:proofErr w:type="spellEnd"/>
      <w:r w:rsidRPr="00DD4459">
        <w:rPr>
          <w:rFonts w:hint="cs"/>
          <w:sz w:val="26"/>
          <w:szCs w:val="26"/>
          <w:rtl/>
        </w:rPr>
        <w:t xml:space="preserve"> מלמד עליו" </w:t>
      </w:r>
      <w:r w:rsidRPr="00DD4459">
        <w:rPr>
          <w:sz w:val="26"/>
          <w:szCs w:val="26"/>
          <w:rtl/>
        </w:rPr>
        <w:t>–</w:t>
      </w:r>
      <w:r w:rsidRPr="00DD4459">
        <w:rPr>
          <w:rFonts w:hint="cs"/>
          <w:sz w:val="26"/>
          <w:szCs w:val="26"/>
          <w:rtl/>
        </w:rPr>
        <w:t xml:space="preserve"> הא ותו לא, והלומד מבין מעצמו ש"חברו" הוא המקום הנוסף שבו מופיע הביטוי שבכתובנו, והוא הכתוב "</w:t>
      </w:r>
      <w:r w:rsidRPr="00DD4459">
        <w:rPr>
          <w:sz w:val="26"/>
          <w:szCs w:val="26"/>
          <w:rtl/>
        </w:rPr>
        <w:t>מה ט</w:t>
      </w:r>
      <w:r w:rsidRPr="00DD4459">
        <w:rPr>
          <w:rFonts w:hint="cs"/>
          <w:sz w:val="26"/>
          <w:szCs w:val="26"/>
          <w:rtl/>
        </w:rPr>
        <w:t>ֹ</w:t>
      </w:r>
      <w:r w:rsidRPr="00DD4459">
        <w:rPr>
          <w:sz w:val="26"/>
          <w:szCs w:val="26"/>
          <w:rtl/>
        </w:rPr>
        <w:t xml:space="preserve">בו דֹדַיִךְ מיין וריח </w:t>
      </w:r>
      <w:proofErr w:type="spellStart"/>
      <w:r w:rsidRPr="00DD4459">
        <w:rPr>
          <w:sz w:val="26"/>
          <w:szCs w:val="26"/>
          <w:rtl/>
        </w:rPr>
        <w:t>שְׁמָנַיִך</w:t>
      </w:r>
      <w:proofErr w:type="spellEnd"/>
      <w:r w:rsidRPr="00DD4459">
        <w:rPr>
          <w:sz w:val="26"/>
          <w:szCs w:val="26"/>
          <w:rtl/>
        </w:rPr>
        <w:t>ְ מכל בשמים</w:t>
      </w:r>
      <w:r w:rsidRPr="00DD4459">
        <w:rPr>
          <w:rFonts w:hint="cs"/>
          <w:sz w:val="26"/>
          <w:szCs w:val="26"/>
          <w:rtl/>
        </w:rPr>
        <w:t>"'.</w:t>
      </w:r>
      <w:r w:rsidRPr="00DD4459">
        <w:rPr>
          <w:rStyle w:val="a4"/>
          <w:sz w:val="26"/>
          <w:szCs w:val="26"/>
          <w:rtl/>
        </w:rPr>
        <w:footnoteReference w:id="65"/>
      </w:r>
      <w:r w:rsidRPr="00DD4459">
        <w:rPr>
          <w:rFonts w:hint="cs"/>
          <w:sz w:val="26"/>
          <w:szCs w:val="26"/>
          <w:rtl/>
        </w:rPr>
        <w:t xml:space="preserve"> בדרך זו </w:t>
      </w:r>
      <w:r w:rsidR="00BD7C97" w:rsidRPr="00DD4459">
        <w:rPr>
          <w:rFonts w:hint="cs"/>
          <w:sz w:val="26"/>
          <w:szCs w:val="26"/>
          <w:rtl/>
        </w:rPr>
        <w:t>ר</w:t>
      </w:r>
      <w:r w:rsidRPr="00DD4459">
        <w:rPr>
          <w:rFonts w:hint="cs"/>
          <w:sz w:val="26"/>
          <w:szCs w:val="26"/>
          <w:rtl/>
        </w:rPr>
        <w:t>א</w:t>
      </w:r>
      <w:r w:rsidR="00BD7C97" w:rsidRPr="00DD4459">
        <w:rPr>
          <w:rFonts w:hint="cs"/>
          <w:sz w:val="26"/>
          <w:szCs w:val="26"/>
          <w:rtl/>
        </w:rPr>
        <w:t>ָ</w:t>
      </w:r>
      <w:r w:rsidRPr="00DD4459">
        <w:rPr>
          <w:rFonts w:hint="cs"/>
          <w:sz w:val="26"/>
          <w:szCs w:val="26"/>
          <w:rtl/>
        </w:rPr>
        <w:t>יית ר' יהושע נהירה ופשוטה.</w:t>
      </w:r>
      <w:r w:rsidRPr="00DD4459">
        <w:rPr>
          <w:sz w:val="26"/>
          <w:szCs w:val="26"/>
          <w:rtl/>
        </w:rPr>
        <w:t xml:space="preserve"> </w:t>
      </w:r>
      <w:r w:rsidRPr="00DD4459">
        <w:rPr>
          <w:rFonts w:hint="cs"/>
          <w:sz w:val="26"/>
          <w:szCs w:val="26"/>
          <w:rtl/>
        </w:rPr>
        <w:t xml:space="preserve">ברם, משנה זו מלמדת אפוא, במסקנתה כר' יהושע, שכתובנו אכן כך נקרא: "כי טובים דֹדַיִךְ מיין" </w:t>
      </w:r>
      <w:r w:rsidRPr="00DD4459">
        <w:rPr>
          <w:sz w:val="26"/>
          <w:szCs w:val="26"/>
          <w:rtl/>
        </w:rPr>
        <w:t>–</w:t>
      </w:r>
      <w:r w:rsidRPr="00DD4459">
        <w:rPr>
          <w:rFonts w:hint="cs"/>
          <w:sz w:val="26"/>
          <w:szCs w:val="26"/>
          <w:rtl/>
        </w:rPr>
        <w:t xml:space="preserve"> שלא כמסורת המקרא שבידינו. מעתה מסתבר שבימי עורכי משנתנו כבר נתקבעה קריאתו של כתובנו כמסורתו הרווחת, ולפיכך לא יכלו להשלים עם מסקנת המשנָה אליבא דר' יהושע, הקובעת נוסח </w:t>
      </w:r>
      <w:r w:rsidR="00FE5963" w:rsidRPr="00DD4459">
        <w:rPr>
          <w:rFonts w:hint="cs"/>
          <w:sz w:val="26"/>
          <w:szCs w:val="26"/>
          <w:rtl/>
        </w:rPr>
        <w:t>"</w:t>
      </w:r>
      <w:r w:rsidRPr="00DD4459">
        <w:rPr>
          <w:rFonts w:hint="cs"/>
          <w:sz w:val="26"/>
          <w:szCs w:val="26"/>
          <w:rtl/>
        </w:rPr>
        <w:t>שגוי</w:t>
      </w:r>
      <w:r w:rsidR="00FE5963" w:rsidRPr="00DD4459">
        <w:rPr>
          <w:rFonts w:hint="cs"/>
          <w:sz w:val="26"/>
          <w:szCs w:val="26"/>
          <w:rtl/>
        </w:rPr>
        <w:t>"</w:t>
      </w:r>
      <w:r w:rsidRPr="00DD4459">
        <w:rPr>
          <w:rFonts w:hint="cs"/>
          <w:sz w:val="26"/>
          <w:szCs w:val="26"/>
          <w:rtl/>
        </w:rPr>
        <w:t xml:space="preserve"> במקרא. עורכי המשנה הוצרכו אפוא לעבד את </w:t>
      </w:r>
      <w:r w:rsidR="00BD7C97" w:rsidRPr="00DD4459">
        <w:rPr>
          <w:rFonts w:hint="cs"/>
          <w:sz w:val="26"/>
          <w:szCs w:val="26"/>
          <w:rtl/>
        </w:rPr>
        <w:t>ר</w:t>
      </w:r>
      <w:r w:rsidRPr="00DD4459">
        <w:rPr>
          <w:rFonts w:hint="cs"/>
          <w:sz w:val="26"/>
          <w:szCs w:val="26"/>
          <w:rtl/>
        </w:rPr>
        <w:t>א</w:t>
      </w:r>
      <w:r w:rsidR="00BD7C97" w:rsidRPr="00DD4459">
        <w:rPr>
          <w:rFonts w:hint="cs"/>
          <w:sz w:val="26"/>
          <w:szCs w:val="26"/>
          <w:rtl/>
        </w:rPr>
        <w:t>ָ</w:t>
      </w:r>
      <w:r w:rsidRPr="00DD4459">
        <w:rPr>
          <w:rFonts w:hint="cs"/>
          <w:sz w:val="26"/>
          <w:szCs w:val="26"/>
          <w:rtl/>
        </w:rPr>
        <w:t xml:space="preserve">יית ר' יהושע באופן שמסקנתו תתהפך ותתאים לנוסח המקרא המקובל עליהם. לשם כך </w:t>
      </w:r>
      <w:proofErr w:type="spellStart"/>
      <w:r w:rsidRPr="00DD4459">
        <w:rPr>
          <w:rFonts w:hint="cs"/>
          <w:sz w:val="26"/>
          <w:szCs w:val="26"/>
          <w:rtl/>
        </w:rPr>
        <w:t>נשתמשו</w:t>
      </w:r>
      <w:proofErr w:type="spellEnd"/>
      <w:r w:rsidRPr="00DD4459">
        <w:rPr>
          <w:rFonts w:hint="cs"/>
          <w:sz w:val="26"/>
          <w:szCs w:val="26"/>
          <w:rtl/>
        </w:rPr>
        <w:t xml:space="preserve"> המעבדים בביטוי "וריח </w:t>
      </w:r>
      <w:proofErr w:type="spellStart"/>
      <w:r w:rsidRPr="00DD4459">
        <w:rPr>
          <w:rFonts w:hint="cs"/>
          <w:sz w:val="26"/>
          <w:szCs w:val="26"/>
          <w:rtl/>
        </w:rPr>
        <w:t>שמנַיִך</w:t>
      </w:r>
      <w:proofErr w:type="spellEnd"/>
      <w:r w:rsidRPr="00DD4459">
        <w:rPr>
          <w:rFonts w:hint="cs"/>
          <w:sz w:val="26"/>
          <w:szCs w:val="26"/>
          <w:rtl/>
        </w:rPr>
        <w:t xml:space="preserve">ְ" בפסוק שממנו הוכיח ר' יהושע. חוליה זו נמצאה להם עוד פעם אחת בשיר השירים, בכתוב "לריח </w:t>
      </w:r>
      <w:proofErr w:type="spellStart"/>
      <w:r w:rsidRPr="00DD4459">
        <w:rPr>
          <w:rFonts w:hint="cs"/>
          <w:sz w:val="26"/>
          <w:szCs w:val="26"/>
          <w:rtl/>
        </w:rPr>
        <w:t>שמנֶיך</w:t>
      </w:r>
      <w:proofErr w:type="spellEnd"/>
      <w:r w:rsidRPr="00DD4459">
        <w:rPr>
          <w:rFonts w:hint="cs"/>
          <w:sz w:val="26"/>
          <w:szCs w:val="26"/>
          <w:rtl/>
        </w:rPr>
        <w:t xml:space="preserve">ָ טובים שמן תורק שמֶךָ על כן עלמות אהבוך", וסיומו של כתוב זה הרי ודאי בלשון זכר אמור. עמדו אפוא בעלי משנה אחרונה והוסיפו לדברי ר' יהושע ("שהרי חברו מלמד עליו") את הכתוב "לריח </w:t>
      </w:r>
      <w:proofErr w:type="spellStart"/>
      <w:r w:rsidRPr="00DD4459">
        <w:rPr>
          <w:rFonts w:hint="cs"/>
          <w:sz w:val="26"/>
          <w:szCs w:val="26"/>
          <w:rtl/>
        </w:rPr>
        <w:t>שמנֶיך</w:t>
      </w:r>
      <w:proofErr w:type="spellEnd"/>
      <w:r w:rsidRPr="00DD4459">
        <w:rPr>
          <w:rFonts w:hint="cs"/>
          <w:sz w:val="26"/>
          <w:szCs w:val="26"/>
          <w:rtl/>
        </w:rPr>
        <w:t xml:space="preserve">ָ טובים". כתוב זה בסמיכותו לכתובנו אמור ללמד שכתובנו בלשון זכר מדבר – הֵפך </w:t>
      </w:r>
      <w:r w:rsidR="00BD7C97" w:rsidRPr="00DD4459">
        <w:rPr>
          <w:rFonts w:hint="cs"/>
          <w:sz w:val="26"/>
          <w:szCs w:val="26"/>
          <w:rtl/>
        </w:rPr>
        <w:t>ר</w:t>
      </w:r>
      <w:r w:rsidRPr="00DD4459">
        <w:rPr>
          <w:rFonts w:hint="cs"/>
          <w:sz w:val="26"/>
          <w:szCs w:val="26"/>
          <w:rtl/>
        </w:rPr>
        <w:t>א</w:t>
      </w:r>
      <w:r w:rsidR="00BD7C97" w:rsidRPr="00DD4459">
        <w:rPr>
          <w:rFonts w:hint="cs"/>
          <w:sz w:val="26"/>
          <w:szCs w:val="26"/>
          <w:rtl/>
        </w:rPr>
        <w:t>ָ</w:t>
      </w:r>
      <w:r w:rsidRPr="00DD4459">
        <w:rPr>
          <w:rFonts w:hint="cs"/>
          <w:sz w:val="26"/>
          <w:szCs w:val="26"/>
          <w:rtl/>
        </w:rPr>
        <w:t>ייתו המקורית של ר' יהושע.</w:t>
      </w:r>
      <w:r w:rsidRPr="00DD4459">
        <w:rPr>
          <w:rStyle w:val="a4"/>
          <w:sz w:val="26"/>
          <w:szCs w:val="26"/>
          <w:rtl/>
        </w:rPr>
        <w:footnoteReference w:id="66"/>
      </w:r>
      <w:r w:rsidRPr="00DD4459">
        <w:rPr>
          <w:rFonts w:hint="cs"/>
          <w:sz w:val="26"/>
          <w:szCs w:val="26"/>
          <w:rtl/>
        </w:rPr>
        <w:t xml:space="preserve"> </w:t>
      </w:r>
    </w:p>
    <w:p w:rsidR="00276F02" w:rsidRPr="00DD4459" w:rsidRDefault="00276F02" w:rsidP="00BD7C97">
      <w:pPr>
        <w:jc w:val="both"/>
        <w:rPr>
          <w:rFonts w:hint="cs"/>
          <w:sz w:val="26"/>
          <w:szCs w:val="26"/>
          <w:rtl/>
        </w:rPr>
      </w:pPr>
      <w:r w:rsidRPr="00DD4459">
        <w:rPr>
          <w:rFonts w:hint="cs"/>
          <w:sz w:val="26"/>
          <w:szCs w:val="26"/>
          <w:rtl/>
        </w:rPr>
        <w:lastRenderedPageBreak/>
        <w:t xml:space="preserve">    אלא שעיבוד זה הותיר אחריו עקבות מסגירים: </w:t>
      </w:r>
      <w:r w:rsidR="00BD7C97" w:rsidRPr="00DD4459">
        <w:rPr>
          <w:rFonts w:hint="cs"/>
          <w:sz w:val="26"/>
          <w:szCs w:val="26"/>
          <w:rtl/>
        </w:rPr>
        <w:t>ר</w:t>
      </w:r>
      <w:r w:rsidRPr="00DD4459">
        <w:rPr>
          <w:rFonts w:hint="cs"/>
          <w:sz w:val="26"/>
          <w:szCs w:val="26"/>
          <w:rtl/>
        </w:rPr>
        <w:t>א</w:t>
      </w:r>
      <w:r w:rsidR="00BD7C97" w:rsidRPr="00DD4459">
        <w:rPr>
          <w:rFonts w:hint="cs"/>
          <w:sz w:val="26"/>
          <w:szCs w:val="26"/>
          <w:rtl/>
        </w:rPr>
        <w:t>ָ</w:t>
      </w:r>
      <w:r w:rsidRPr="00DD4459">
        <w:rPr>
          <w:rFonts w:hint="cs"/>
          <w:sz w:val="26"/>
          <w:szCs w:val="26"/>
          <w:rtl/>
        </w:rPr>
        <w:t xml:space="preserve">ייתו של ר' יהושע נעשתה מעתה קלושה, ואין היא אלא אסמכתא לקריאה המקובלת של הכתוב, שר' ישמעאל טעה בו, כביכול. מתוך כך גרר עיבוד זה את הבא אחריו </w:t>
      </w:r>
      <w:r w:rsidRPr="00DD4459">
        <w:rPr>
          <w:sz w:val="26"/>
          <w:szCs w:val="26"/>
          <w:rtl/>
        </w:rPr>
        <w:t>–</w:t>
      </w:r>
      <w:r w:rsidRPr="00DD4459">
        <w:rPr>
          <w:rFonts w:hint="cs"/>
          <w:sz w:val="26"/>
          <w:szCs w:val="26"/>
          <w:rtl/>
        </w:rPr>
        <w:t xml:space="preserve"> השמטת הראיה הקלושה כולה, כמות שנהג בעל מדרש שיר השירים זוטא (לעיל סעיף ב). </w:t>
      </w:r>
    </w:p>
    <w:p w:rsidR="00276F02" w:rsidRPr="00DD4459" w:rsidRDefault="00276F02" w:rsidP="001F5C2B">
      <w:pPr>
        <w:jc w:val="both"/>
        <w:rPr>
          <w:rFonts w:hint="cs"/>
          <w:sz w:val="26"/>
          <w:szCs w:val="26"/>
          <w:rtl/>
        </w:rPr>
      </w:pPr>
      <w:r w:rsidRPr="00DD4459">
        <w:rPr>
          <w:rFonts w:hint="cs"/>
          <w:sz w:val="26"/>
          <w:szCs w:val="26"/>
          <w:rtl/>
        </w:rPr>
        <w:t xml:space="preserve">    כך נשתנתה גם הדרך שבה </w:t>
      </w:r>
      <w:r w:rsidR="001F5C2B" w:rsidRPr="00DD4459">
        <w:rPr>
          <w:rFonts w:hint="cs"/>
          <w:sz w:val="26"/>
          <w:szCs w:val="26"/>
          <w:rtl/>
        </w:rPr>
        <w:t>"</w:t>
      </w:r>
      <w:r w:rsidRPr="00DD4459">
        <w:rPr>
          <w:rFonts w:hint="cs"/>
          <w:sz w:val="26"/>
          <w:szCs w:val="26"/>
          <w:rtl/>
        </w:rPr>
        <w:t>ניצח</w:t>
      </w:r>
      <w:r w:rsidR="001F5C2B" w:rsidRPr="00DD4459">
        <w:rPr>
          <w:rFonts w:hint="cs"/>
          <w:sz w:val="26"/>
          <w:szCs w:val="26"/>
          <w:rtl/>
        </w:rPr>
        <w:t>"</w:t>
      </w:r>
      <w:r w:rsidRPr="00DD4459">
        <w:rPr>
          <w:rFonts w:hint="cs"/>
          <w:sz w:val="26"/>
          <w:szCs w:val="26"/>
          <w:rtl/>
        </w:rPr>
        <w:t xml:space="preserve"> לבסוף ר' יהושע: לפי משנה ראשונה ר' יהושע הביא ראיה משכנעת לקריאתו המפתיעה בכתוב, שלא כקריאתו המקובלת של ר' ישמעאל. הקורא למֵד אפוא שהנראה פשוט </w:t>
      </w:r>
      <w:proofErr w:type="spellStart"/>
      <w:r w:rsidRPr="00DD4459">
        <w:rPr>
          <w:rFonts w:hint="cs"/>
          <w:sz w:val="26"/>
          <w:szCs w:val="26"/>
          <w:rtl/>
        </w:rPr>
        <w:t>לר</w:t>
      </w:r>
      <w:proofErr w:type="spellEnd"/>
      <w:r w:rsidRPr="00DD4459">
        <w:rPr>
          <w:rFonts w:hint="cs"/>
          <w:sz w:val="26"/>
          <w:szCs w:val="26"/>
          <w:rtl/>
        </w:rPr>
        <w:t xml:space="preserve">' ישמעאל אינו בהכרח הנכון, ומכאן יש לו להסיק גם לפולמוס הקודם, שבו ידו של ר' ישמעאל הייתה לכאורה על העליונה. אבל לפי עיבודה של משנתנו, </w:t>
      </w:r>
      <w:r w:rsidR="001F5C2B" w:rsidRPr="00DD4459">
        <w:rPr>
          <w:rFonts w:hint="cs"/>
          <w:sz w:val="26"/>
          <w:szCs w:val="26"/>
          <w:rtl/>
        </w:rPr>
        <w:t>"</w:t>
      </w:r>
      <w:r w:rsidRPr="00DD4459">
        <w:rPr>
          <w:rFonts w:hint="cs"/>
          <w:sz w:val="26"/>
          <w:szCs w:val="26"/>
          <w:rtl/>
        </w:rPr>
        <w:t>ניצחונו</w:t>
      </w:r>
      <w:r w:rsidR="001F5C2B" w:rsidRPr="00DD4459">
        <w:rPr>
          <w:rFonts w:hint="cs"/>
          <w:sz w:val="26"/>
          <w:szCs w:val="26"/>
          <w:rtl/>
        </w:rPr>
        <w:t>"</w:t>
      </w:r>
      <w:r w:rsidRPr="00DD4459">
        <w:rPr>
          <w:rFonts w:hint="cs"/>
          <w:sz w:val="26"/>
          <w:szCs w:val="26"/>
          <w:rtl/>
        </w:rPr>
        <w:t xml:space="preserve"> של ר' יהושע אינו מושג בדרך חיובית על ידי הראיה שהביא, שהרי זו קלושה ביותר, אלא מחולשתו של ר' ישמעאל, שלפי הבנת הקורא מציג חוסר ידיעה במקרא.</w:t>
      </w:r>
      <w:r w:rsidRPr="00DD4459">
        <w:rPr>
          <w:rStyle w:val="a4"/>
          <w:sz w:val="26"/>
          <w:szCs w:val="26"/>
          <w:rtl/>
        </w:rPr>
        <w:footnoteReference w:id="67"/>
      </w:r>
    </w:p>
    <w:p w:rsidR="00276F02" w:rsidRPr="00DD4459" w:rsidRDefault="00276F02" w:rsidP="00BD7C97">
      <w:pPr>
        <w:jc w:val="both"/>
        <w:rPr>
          <w:rFonts w:hint="cs"/>
          <w:sz w:val="26"/>
          <w:szCs w:val="26"/>
          <w:rtl/>
        </w:rPr>
      </w:pPr>
      <w:r w:rsidRPr="00DD4459">
        <w:rPr>
          <w:rFonts w:hint="cs"/>
          <w:sz w:val="26"/>
          <w:szCs w:val="26"/>
          <w:rtl/>
        </w:rPr>
        <w:t xml:space="preserve">    אם כנים הדברים, הרי תולדות משנתנו מלמדות משהו על תולדות </w:t>
      </w:r>
      <w:proofErr w:type="spellStart"/>
      <w:r w:rsidRPr="00DD4459">
        <w:rPr>
          <w:rFonts w:hint="cs"/>
          <w:sz w:val="26"/>
          <w:szCs w:val="26"/>
          <w:rtl/>
        </w:rPr>
        <w:t>התקבעותה</w:t>
      </w:r>
      <w:proofErr w:type="spellEnd"/>
      <w:r w:rsidRPr="00DD4459">
        <w:rPr>
          <w:rFonts w:hint="cs"/>
          <w:sz w:val="26"/>
          <w:szCs w:val="26"/>
          <w:rtl/>
        </w:rPr>
        <w:t xml:space="preserve"> של קריאת המקרא בימי התנאים: בימי ר' יהושע, בדור יבנה, היו אפשריות קריאות שונות בכתובנו זה, והיה בידי ר' יהושע להכריע מכוח </w:t>
      </w:r>
      <w:r w:rsidR="00BD7C97" w:rsidRPr="00DD4459">
        <w:rPr>
          <w:rFonts w:hint="cs"/>
          <w:sz w:val="26"/>
          <w:szCs w:val="26"/>
          <w:rtl/>
        </w:rPr>
        <w:t>ר</w:t>
      </w:r>
      <w:r w:rsidRPr="00DD4459">
        <w:rPr>
          <w:rFonts w:hint="cs"/>
          <w:sz w:val="26"/>
          <w:szCs w:val="26"/>
          <w:rtl/>
        </w:rPr>
        <w:t>א</w:t>
      </w:r>
      <w:r w:rsidR="00BD7C97" w:rsidRPr="00DD4459">
        <w:rPr>
          <w:rFonts w:hint="cs"/>
          <w:sz w:val="26"/>
          <w:szCs w:val="26"/>
          <w:rtl/>
        </w:rPr>
        <w:t>ָ</w:t>
      </w:r>
      <w:r w:rsidRPr="00DD4459">
        <w:rPr>
          <w:rFonts w:hint="cs"/>
          <w:sz w:val="26"/>
          <w:szCs w:val="26"/>
          <w:rtl/>
        </w:rPr>
        <w:t>ייתו לטובת קריאה אחת על חשבון רעותה; אבל בימים שמשנת רבי נערכה כבר הייתה קריאת כתובנו מוסכמת, ואי אפשר היה לקבל קריאה חלופית אלא כטעות, שר' יהושע מלמד את שלילתה.</w:t>
      </w:r>
      <w:r w:rsidRPr="00DD4459">
        <w:rPr>
          <w:rStyle w:val="a4"/>
          <w:sz w:val="26"/>
          <w:szCs w:val="26"/>
          <w:rtl/>
        </w:rPr>
        <w:footnoteReference w:id="68"/>
      </w:r>
      <w:r w:rsidRPr="00DD4459">
        <w:rPr>
          <w:rFonts w:hint="cs"/>
          <w:sz w:val="26"/>
          <w:szCs w:val="26"/>
          <w:rtl/>
        </w:rPr>
        <w:t xml:space="preserve"> </w:t>
      </w:r>
    </w:p>
    <w:p w:rsidR="00276F02" w:rsidRPr="00DD4459" w:rsidRDefault="00276F02" w:rsidP="00276F02">
      <w:pPr>
        <w:jc w:val="both"/>
        <w:rPr>
          <w:rFonts w:hint="cs"/>
          <w:sz w:val="26"/>
          <w:szCs w:val="26"/>
          <w:u w:val="single"/>
          <w:rtl/>
        </w:rPr>
      </w:pPr>
    </w:p>
    <w:p w:rsidR="00276F02" w:rsidRPr="00DD4459" w:rsidRDefault="00276F02" w:rsidP="00276F02">
      <w:pPr>
        <w:jc w:val="both"/>
        <w:rPr>
          <w:rFonts w:hint="cs"/>
          <w:b/>
          <w:bCs/>
          <w:sz w:val="26"/>
          <w:szCs w:val="26"/>
          <w:rtl/>
        </w:rPr>
      </w:pPr>
      <w:r w:rsidRPr="00DD4459">
        <w:rPr>
          <w:rFonts w:hint="cs"/>
          <w:b/>
          <w:bCs/>
          <w:sz w:val="26"/>
          <w:szCs w:val="26"/>
          <w:rtl/>
        </w:rPr>
        <w:t>ד. לשרידי הקריאה "טובים דודַיִךְ מיין"</w:t>
      </w:r>
    </w:p>
    <w:p w:rsidR="00276F02" w:rsidRPr="00DD4459" w:rsidRDefault="00276F02" w:rsidP="00276F02">
      <w:pPr>
        <w:jc w:val="both"/>
        <w:rPr>
          <w:rFonts w:hint="cs"/>
          <w:sz w:val="26"/>
          <w:szCs w:val="26"/>
          <w:rtl/>
        </w:rPr>
      </w:pPr>
      <w:r w:rsidRPr="00DD4459">
        <w:rPr>
          <w:rFonts w:hint="cs"/>
          <w:sz w:val="26"/>
          <w:szCs w:val="26"/>
          <w:rtl/>
        </w:rPr>
        <w:t>כלום דברי ר' יהושע הם המקור היחיד המלמד על הקריאה "דודַיִךְ" בכתובנו? נראה שבידינו להציע מקור נוסף לדבר. למדנו בבבלי ע"ז לה ע"א:</w:t>
      </w:r>
    </w:p>
    <w:p w:rsidR="00FD63AB" w:rsidRPr="00DD4459" w:rsidRDefault="00FD63AB" w:rsidP="00276F02">
      <w:pPr>
        <w:jc w:val="both"/>
        <w:rPr>
          <w:rFonts w:hint="cs"/>
          <w:sz w:val="26"/>
          <w:szCs w:val="26"/>
          <w:rtl/>
        </w:rPr>
      </w:pPr>
    </w:p>
    <w:p w:rsidR="007E327C" w:rsidRDefault="00276F02" w:rsidP="00276F02">
      <w:pPr>
        <w:autoSpaceDE w:val="0"/>
        <w:autoSpaceDN w:val="0"/>
        <w:adjustRightInd w:val="0"/>
        <w:ind w:left="567" w:right="567"/>
        <w:jc w:val="both"/>
        <w:rPr>
          <w:rFonts w:ascii="ResponsaTTF" w:hint="cs"/>
          <w:color w:val="000000"/>
          <w:sz w:val="26"/>
          <w:szCs w:val="26"/>
          <w:rtl/>
        </w:rPr>
      </w:pPr>
      <w:r w:rsidRPr="00DD4459">
        <w:rPr>
          <w:rFonts w:ascii="ResponsaTTF" w:hint="eastAsia"/>
          <w:color w:val="000000"/>
          <w:sz w:val="26"/>
          <w:szCs w:val="26"/>
          <w:rtl/>
        </w:rPr>
        <w:t>מאי</w:t>
      </w:r>
      <w:r w:rsidRPr="00DD4459">
        <w:rPr>
          <w:rFonts w:ascii="ResponsaTTF"/>
          <w:color w:val="000000"/>
          <w:sz w:val="26"/>
          <w:szCs w:val="26"/>
          <w:rtl/>
        </w:rPr>
        <w:t xml:space="preserve"> </w:t>
      </w:r>
      <w:r w:rsidRPr="00DD4459">
        <w:rPr>
          <w:rFonts w:ascii="ResponsaTTF" w:hint="cs"/>
          <w:color w:val="000000"/>
          <w:sz w:val="26"/>
          <w:szCs w:val="26"/>
          <w:rtl/>
        </w:rPr>
        <w:t xml:space="preserve">"כי </w:t>
      </w:r>
      <w:r w:rsidRPr="00DD4459">
        <w:rPr>
          <w:rFonts w:ascii="ResponsaTTF" w:hint="eastAsia"/>
          <w:color w:val="000000"/>
          <w:sz w:val="26"/>
          <w:szCs w:val="26"/>
          <w:rtl/>
        </w:rPr>
        <w:t>טובים</w:t>
      </w:r>
      <w:r w:rsidRPr="00DD4459">
        <w:rPr>
          <w:rFonts w:ascii="ResponsaTTF"/>
          <w:color w:val="000000"/>
          <w:sz w:val="26"/>
          <w:szCs w:val="26"/>
          <w:rtl/>
        </w:rPr>
        <w:t xml:space="preserve"> </w:t>
      </w:r>
      <w:r w:rsidRPr="00DD4459">
        <w:rPr>
          <w:rFonts w:ascii="ResponsaTTF" w:hint="eastAsia"/>
          <w:color w:val="000000"/>
          <w:sz w:val="26"/>
          <w:szCs w:val="26"/>
          <w:rtl/>
        </w:rPr>
        <w:t>דודיך</w:t>
      </w:r>
      <w:r w:rsidRPr="00DD4459">
        <w:rPr>
          <w:rFonts w:ascii="ResponsaTTF"/>
          <w:color w:val="000000"/>
          <w:sz w:val="26"/>
          <w:szCs w:val="26"/>
          <w:rtl/>
        </w:rPr>
        <w:t xml:space="preserve"> </w:t>
      </w:r>
      <w:r w:rsidRPr="00DD4459">
        <w:rPr>
          <w:rFonts w:ascii="ResponsaTTF" w:hint="eastAsia"/>
          <w:color w:val="000000"/>
          <w:sz w:val="26"/>
          <w:szCs w:val="26"/>
          <w:rtl/>
        </w:rPr>
        <w:t>מיין</w:t>
      </w:r>
      <w:r w:rsidRPr="00DD4459">
        <w:rPr>
          <w:rFonts w:ascii="ResponsaTTF" w:hint="cs"/>
          <w:color w:val="000000"/>
          <w:sz w:val="26"/>
          <w:szCs w:val="26"/>
          <w:rtl/>
        </w:rPr>
        <w:t xml:space="preserve">"? </w:t>
      </w:r>
      <w:r w:rsidRPr="00DD4459">
        <w:rPr>
          <w:rFonts w:ascii="ResponsaTTF" w:hint="eastAsia"/>
          <w:color w:val="000000"/>
          <w:sz w:val="26"/>
          <w:szCs w:val="26"/>
          <w:rtl/>
        </w:rPr>
        <w:t>כי</w:t>
      </w:r>
      <w:r w:rsidRPr="00DD4459">
        <w:rPr>
          <w:rFonts w:ascii="ResponsaTTF"/>
          <w:color w:val="000000"/>
          <w:sz w:val="26"/>
          <w:szCs w:val="26"/>
          <w:rtl/>
        </w:rPr>
        <w:t xml:space="preserve"> </w:t>
      </w:r>
      <w:r w:rsidRPr="00DD4459">
        <w:rPr>
          <w:rFonts w:ascii="ResponsaTTF" w:hint="eastAsia"/>
          <w:color w:val="000000"/>
          <w:sz w:val="26"/>
          <w:szCs w:val="26"/>
          <w:rtl/>
        </w:rPr>
        <w:t>את</w:t>
      </w:r>
      <w:r w:rsidRPr="00DD4459">
        <w:rPr>
          <w:rFonts w:ascii="ResponsaTTF" w:hint="cs"/>
          <w:color w:val="000000"/>
          <w:sz w:val="26"/>
          <w:szCs w:val="26"/>
          <w:rtl/>
        </w:rPr>
        <w:t>א</w:t>
      </w:r>
      <w:r w:rsidRPr="00DD4459">
        <w:rPr>
          <w:rFonts w:ascii="ResponsaTTF"/>
          <w:color w:val="000000"/>
          <w:sz w:val="26"/>
          <w:szCs w:val="26"/>
          <w:rtl/>
        </w:rPr>
        <w:t xml:space="preserve"> </w:t>
      </w:r>
      <w:r w:rsidRPr="00DD4459">
        <w:rPr>
          <w:rFonts w:ascii="ResponsaTTF" w:hint="eastAsia"/>
          <w:color w:val="000000"/>
          <w:sz w:val="26"/>
          <w:szCs w:val="26"/>
          <w:rtl/>
        </w:rPr>
        <w:t>רב</w:t>
      </w:r>
      <w:r w:rsidRPr="00DD4459">
        <w:rPr>
          <w:rFonts w:ascii="ResponsaTTF"/>
          <w:color w:val="000000"/>
          <w:sz w:val="26"/>
          <w:szCs w:val="26"/>
          <w:rtl/>
        </w:rPr>
        <w:t xml:space="preserve"> </w:t>
      </w:r>
      <w:proofErr w:type="spellStart"/>
      <w:r w:rsidRPr="00DD4459">
        <w:rPr>
          <w:rFonts w:ascii="ResponsaTTF" w:hint="eastAsia"/>
          <w:color w:val="000000"/>
          <w:sz w:val="26"/>
          <w:szCs w:val="26"/>
          <w:rtl/>
        </w:rPr>
        <w:t>דימי</w:t>
      </w:r>
      <w:proofErr w:type="spellEnd"/>
      <w:r w:rsidRPr="00DD4459">
        <w:rPr>
          <w:rFonts w:ascii="ResponsaTTF"/>
          <w:color w:val="000000"/>
          <w:sz w:val="26"/>
          <w:szCs w:val="26"/>
          <w:rtl/>
        </w:rPr>
        <w:t xml:space="preserve"> </w:t>
      </w:r>
      <w:r w:rsidRPr="00DD4459">
        <w:rPr>
          <w:rFonts w:ascii="ResponsaTTF" w:hint="eastAsia"/>
          <w:color w:val="000000"/>
          <w:sz w:val="26"/>
          <w:szCs w:val="26"/>
          <w:rtl/>
        </w:rPr>
        <w:t>א</w:t>
      </w:r>
      <w:r w:rsidRPr="00DD4459">
        <w:rPr>
          <w:rFonts w:ascii="ResponsaTTF" w:hint="cs"/>
          <w:color w:val="000000"/>
          <w:sz w:val="26"/>
          <w:szCs w:val="26"/>
          <w:rtl/>
        </w:rPr>
        <w:t xml:space="preserve">מר: </w:t>
      </w:r>
    </w:p>
    <w:p w:rsidR="007E327C" w:rsidRDefault="00276F02" w:rsidP="00276F02">
      <w:pPr>
        <w:autoSpaceDE w:val="0"/>
        <w:autoSpaceDN w:val="0"/>
        <w:adjustRightInd w:val="0"/>
        <w:ind w:left="567" w:right="567"/>
        <w:jc w:val="both"/>
        <w:rPr>
          <w:rFonts w:ascii="ResponsaTTF" w:hint="cs"/>
          <w:color w:val="000000"/>
          <w:sz w:val="26"/>
          <w:szCs w:val="26"/>
          <w:rtl/>
        </w:rPr>
      </w:pPr>
      <w:r w:rsidRPr="00DD4459">
        <w:rPr>
          <w:rFonts w:ascii="ResponsaTTF" w:hint="eastAsia"/>
          <w:color w:val="000000"/>
          <w:sz w:val="26"/>
          <w:szCs w:val="26"/>
          <w:rtl/>
        </w:rPr>
        <w:t>אמר</w:t>
      </w:r>
      <w:r w:rsidRPr="00DD4459">
        <w:rPr>
          <w:rFonts w:ascii="ResponsaTTF" w:hint="cs"/>
          <w:color w:val="000000"/>
          <w:sz w:val="26"/>
          <w:szCs w:val="26"/>
          <w:rtl/>
        </w:rPr>
        <w:t xml:space="preserve">ה </w:t>
      </w:r>
      <w:r w:rsidRPr="00DD4459">
        <w:rPr>
          <w:rFonts w:ascii="ResponsaTTF" w:hint="eastAsia"/>
          <w:color w:val="000000"/>
          <w:sz w:val="26"/>
          <w:szCs w:val="26"/>
          <w:rtl/>
        </w:rPr>
        <w:t>כנסת</w:t>
      </w:r>
      <w:r w:rsidRPr="00DD4459">
        <w:rPr>
          <w:rFonts w:ascii="ResponsaTTF"/>
          <w:color w:val="000000"/>
          <w:sz w:val="26"/>
          <w:szCs w:val="26"/>
          <w:rtl/>
        </w:rPr>
        <w:t xml:space="preserve"> </w:t>
      </w:r>
      <w:r w:rsidRPr="00DD4459">
        <w:rPr>
          <w:rFonts w:ascii="ResponsaTTF" w:hint="eastAsia"/>
          <w:color w:val="000000"/>
          <w:sz w:val="26"/>
          <w:szCs w:val="26"/>
          <w:rtl/>
        </w:rPr>
        <w:t>ישראל</w:t>
      </w:r>
      <w:r w:rsidRPr="00DD4459">
        <w:rPr>
          <w:rFonts w:ascii="ResponsaTTF" w:hint="cs"/>
          <w:color w:val="000000"/>
          <w:sz w:val="26"/>
          <w:szCs w:val="26"/>
          <w:rtl/>
        </w:rPr>
        <w:t xml:space="preserve"> לפני </w:t>
      </w:r>
      <w:r w:rsidRPr="00DD4459">
        <w:rPr>
          <w:rFonts w:ascii="ResponsaTTF" w:hint="eastAsia"/>
          <w:color w:val="000000"/>
          <w:sz w:val="26"/>
          <w:szCs w:val="26"/>
          <w:rtl/>
        </w:rPr>
        <w:t>הקב</w:t>
      </w:r>
      <w:r w:rsidRPr="00DD4459">
        <w:rPr>
          <w:rFonts w:ascii="ResponsaTTF"/>
          <w:color w:val="000000"/>
          <w:sz w:val="26"/>
          <w:szCs w:val="26"/>
          <w:rtl/>
        </w:rPr>
        <w:t>"</w:t>
      </w:r>
      <w:r w:rsidRPr="00DD4459">
        <w:rPr>
          <w:rFonts w:ascii="ResponsaTTF" w:hint="eastAsia"/>
          <w:color w:val="000000"/>
          <w:sz w:val="26"/>
          <w:szCs w:val="26"/>
          <w:rtl/>
        </w:rPr>
        <w:t>ה</w:t>
      </w:r>
      <w:r w:rsidRPr="00DD4459">
        <w:rPr>
          <w:rFonts w:ascii="ResponsaTTF" w:hint="cs"/>
          <w:color w:val="000000"/>
          <w:sz w:val="26"/>
          <w:szCs w:val="26"/>
          <w:rtl/>
        </w:rPr>
        <w:t>:</w:t>
      </w:r>
      <w:r w:rsidRPr="00DD4459">
        <w:rPr>
          <w:rFonts w:ascii="ResponsaTTF"/>
          <w:color w:val="000000"/>
          <w:sz w:val="26"/>
          <w:szCs w:val="26"/>
          <w:rtl/>
        </w:rPr>
        <w:t xml:space="preserve"> </w:t>
      </w:r>
      <w:r w:rsidRPr="00DD4459">
        <w:rPr>
          <w:rFonts w:ascii="ResponsaTTF" w:hint="eastAsia"/>
          <w:color w:val="000000"/>
          <w:sz w:val="26"/>
          <w:szCs w:val="26"/>
          <w:rtl/>
        </w:rPr>
        <w:t>ר</w:t>
      </w:r>
      <w:r w:rsidRPr="00DD4459">
        <w:rPr>
          <w:rFonts w:ascii="ResponsaTTF" w:hint="cs"/>
          <w:color w:val="000000"/>
          <w:sz w:val="26"/>
          <w:szCs w:val="26"/>
          <w:rtl/>
        </w:rPr>
        <w:t>י</w:t>
      </w:r>
      <w:r w:rsidRPr="00DD4459">
        <w:rPr>
          <w:rFonts w:ascii="ResponsaTTF" w:hint="eastAsia"/>
          <w:color w:val="000000"/>
          <w:sz w:val="26"/>
          <w:szCs w:val="26"/>
          <w:rtl/>
        </w:rPr>
        <w:t>בונו</w:t>
      </w:r>
      <w:r w:rsidRPr="00DD4459">
        <w:rPr>
          <w:rFonts w:ascii="ResponsaTTF"/>
          <w:color w:val="000000"/>
          <w:sz w:val="26"/>
          <w:szCs w:val="26"/>
          <w:rtl/>
        </w:rPr>
        <w:t xml:space="preserve"> </w:t>
      </w:r>
      <w:r w:rsidRPr="00DD4459">
        <w:rPr>
          <w:rFonts w:ascii="ResponsaTTF" w:hint="eastAsia"/>
          <w:color w:val="000000"/>
          <w:sz w:val="26"/>
          <w:szCs w:val="26"/>
          <w:rtl/>
        </w:rPr>
        <w:t>של</w:t>
      </w:r>
      <w:r w:rsidRPr="00DD4459">
        <w:rPr>
          <w:rFonts w:ascii="ResponsaTTF" w:hint="cs"/>
          <w:color w:val="000000"/>
          <w:sz w:val="26"/>
          <w:szCs w:val="26"/>
          <w:rtl/>
        </w:rPr>
        <w:t xml:space="preserve"> </w:t>
      </w:r>
      <w:r w:rsidRPr="00DD4459">
        <w:rPr>
          <w:rFonts w:ascii="ResponsaTTF" w:hint="eastAsia"/>
          <w:color w:val="000000"/>
          <w:sz w:val="26"/>
          <w:szCs w:val="26"/>
          <w:rtl/>
        </w:rPr>
        <w:t>עולם</w:t>
      </w:r>
      <w:r w:rsidRPr="00DD4459">
        <w:rPr>
          <w:rFonts w:ascii="ResponsaTTF" w:hint="cs"/>
          <w:color w:val="000000"/>
          <w:sz w:val="26"/>
          <w:szCs w:val="26"/>
          <w:rtl/>
        </w:rPr>
        <w:t xml:space="preserve">, </w:t>
      </w:r>
    </w:p>
    <w:p w:rsidR="00276F02" w:rsidRPr="00DD4459" w:rsidRDefault="00276F02" w:rsidP="00276F02">
      <w:pPr>
        <w:autoSpaceDE w:val="0"/>
        <w:autoSpaceDN w:val="0"/>
        <w:adjustRightInd w:val="0"/>
        <w:ind w:left="567" w:right="567"/>
        <w:jc w:val="both"/>
        <w:rPr>
          <w:rFonts w:ascii="ResponsaTTF" w:hint="cs"/>
          <w:color w:val="000000"/>
          <w:sz w:val="26"/>
          <w:szCs w:val="26"/>
          <w:rtl/>
        </w:rPr>
      </w:pPr>
      <w:proofErr w:type="spellStart"/>
      <w:r w:rsidRPr="00DD4459">
        <w:rPr>
          <w:rFonts w:ascii="ResponsaTTF" w:hint="cs"/>
          <w:color w:val="000000"/>
          <w:sz w:val="26"/>
          <w:szCs w:val="26"/>
          <w:rtl/>
        </w:rPr>
        <w:t>עריבים</w:t>
      </w:r>
      <w:proofErr w:type="spellEnd"/>
      <w:r w:rsidRPr="00DD4459">
        <w:rPr>
          <w:rStyle w:val="a4"/>
          <w:rFonts w:ascii="ResponsaTTF"/>
          <w:color w:val="000000"/>
          <w:sz w:val="26"/>
          <w:szCs w:val="26"/>
          <w:rtl/>
        </w:rPr>
        <w:footnoteReference w:id="69"/>
      </w:r>
      <w:r w:rsidRPr="00DD4459">
        <w:rPr>
          <w:rFonts w:ascii="ResponsaTTF"/>
          <w:color w:val="000000"/>
          <w:sz w:val="26"/>
          <w:szCs w:val="26"/>
          <w:rtl/>
        </w:rPr>
        <w:t xml:space="preserve"> </w:t>
      </w:r>
      <w:r w:rsidRPr="00DD4459">
        <w:rPr>
          <w:rFonts w:ascii="ResponsaTTF" w:hint="eastAsia"/>
          <w:color w:val="000000"/>
          <w:sz w:val="26"/>
          <w:szCs w:val="26"/>
          <w:rtl/>
        </w:rPr>
        <w:t>עלי</w:t>
      </w:r>
      <w:r w:rsidRPr="00DD4459">
        <w:rPr>
          <w:rFonts w:ascii="ResponsaTTF"/>
          <w:color w:val="000000"/>
          <w:sz w:val="26"/>
          <w:szCs w:val="26"/>
          <w:rtl/>
        </w:rPr>
        <w:t xml:space="preserve"> </w:t>
      </w:r>
      <w:r w:rsidRPr="00DD4459">
        <w:rPr>
          <w:rFonts w:ascii="ResponsaTTF" w:hint="eastAsia"/>
          <w:color w:val="000000"/>
          <w:sz w:val="26"/>
          <w:szCs w:val="26"/>
          <w:rtl/>
        </w:rPr>
        <w:t>דברי</w:t>
      </w:r>
      <w:r w:rsidRPr="00DD4459">
        <w:rPr>
          <w:rFonts w:ascii="ResponsaTTF"/>
          <w:color w:val="000000"/>
          <w:sz w:val="26"/>
          <w:szCs w:val="26"/>
          <w:rtl/>
        </w:rPr>
        <w:t xml:space="preserve"> </w:t>
      </w:r>
      <w:r w:rsidRPr="00DD4459">
        <w:rPr>
          <w:rFonts w:ascii="ResponsaTTF" w:hint="eastAsia"/>
          <w:color w:val="000000"/>
          <w:sz w:val="26"/>
          <w:szCs w:val="26"/>
          <w:rtl/>
        </w:rPr>
        <w:t>דודים</w:t>
      </w:r>
      <w:r w:rsidRPr="00DD4459">
        <w:rPr>
          <w:rStyle w:val="a4"/>
          <w:rFonts w:ascii="ResponsaTTF"/>
          <w:color w:val="000000"/>
          <w:sz w:val="26"/>
          <w:szCs w:val="26"/>
          <w:rtl/>
        </w:rPr>
        <w:footnoteReference w:id="70"/>
      </w:r>
      <w:r w:rsidRPr="00DD4459">
        <w:rPr>
          <w:rFonts w:ascii="ResponsaTTF"/>
          <w:color w:val="000000"/>
          <w:sz w:val="26"/>
          <w:szCs w:val="26"/>
          <w:rtl/>
        </w:rPr>
        <w:t xml:space="preserve"> </w:t>
      </w:r>
      <w:r w:rsidRPr="00DD4459">
        <w:rPr>
          <w:rFonts w:ascii="ResponsaTTF" w:hint="eastAsia"/>
          <w:color w:val="000000"/>
          <w:sz w:val="26"/>
          <w:szCs w:val="26"/>
          <w:rtl/>
        </w:rPr>
        <w:t>יותר</w:t>
      </w:r>
      <w:r w:rsidRPr="00DD4459">
        <w:rPr>
          <w:rFonts w:ascii="ResponsaTTF"/>
          <w:color w:val="000000"/>
          <w:sz w:val="26"/>
          <w:szCs w:val="26"/>
          <w:rtl/>
        </w:rPr>
        <w:t xml:space="preserve"> </w:t>
      </w:r>
      <w:r w:rsidRPr="00DD4459">
        <w:rPr>
          <w:rFonts w:ascii="ResponsaTTF" w:hint="eastAsia"/>
          <w:color w:val="000000"/>
          <w:sz w:val="26"/>
          <w:szCs w:val="26"/>
          <w:rtl/>
        </w:rPr>
        <w:t>מיינה</w:t>
      </w:r>
      <w:r w:rsidRPr="00DD4459">
        <w:rPr>
          <w:rFonts w:ascii="ResponsaTTF"/>
          <w:color w:val="000000"/>
          <w:sz w:val="26"/>
          <w:szCs w:val="26"/>
          <w:rtl/>
        </w:rPr>
        <w:t xml:space="preserve"> </w:t>
      </w:r>
      <w:r w:rsidRPr="00DD4459">
        <w:rPr>
          <w:rFonts w:ascii="ResponsaTTF" w:hint="eastAsia"/>
          <w:color w:val="000000"/>
          <w:sz w:val="26"/>
          <w:szCs w:val="26"/>
          <w:rtl/>
        </w:rPr>
        <w:t>של</w:t>
      </w:r>
      <w:r w:rsidRPr="00DD4459">
        <w:rPr>
          <w:rFonts w:ascii="ResponsaTTF"/>
          <w:color w:val="000000"/>
          <w:sz w:val="26"/>
          <w:szCs w:val="26"/>
          <w:rtl/>
        </w:rPr>
        <w:t xml:space="preserve"> </w:t>
      </w:r>
      <w:r w:rsidRPr="00DD4459">
        <w:rPr>
          <w:rFonts w:ascii="ResponsaTTF" w:hint="eastAsia"/>
          <w:color w:val="000000"/>
          <w:sz w:val="26"/>
          <w:szCs w:val="26"/>
          <w:rtl/>
        </w:rPr>
        <w:t>תורה</w:t>
      </w:r>
      <w:r w:rsidRPr="00DD4459">
        <w:rPr>
          <w:rFonts w:ascii="ResponsaTTF" w:hint="cs"/>
          <w:color w:val="000000"/>
          <w:sz w:val="26"/>
          <w:szCs w:val="26"/>
          <w:rtl/>
        </w:rPr>
        <w:t xml:space="preserve">. </w:t>
      </w:r>
    </w:p>
    <w:p w:rsidR="000C7634" w:rsidRDefault="000C7634" w:rsidP="007F79B7">
      <w:pPr>
        <w:autoSpaceDE w:val="0"/>
        <w:autoSpaceDN w:val="0"/>
        <w:adjustRightInd w:val="0"/>
        <w:jc w:val="both"/>
        <w:rPr>
          <w:rFonts w:ascii="ResponsaTTF" w:hint="cs"/>
          <w:color w:val="000000"/>
          <w:sz w:val="26"/>
          <w:szCs w:val="26"/>
          <w:rtl/>
        </w:rPr>
      </w:pPr>
    </w:p>
    <w:p w:rsidR="00276F02" w:rsidRPr="00DD4459" w:rsidRDefault="00276F02" w:rsidP="007F79B7">
      <w:pPr>
        <w:autoSpaceDE w:val="0"/>
        <w:autoSpaceDN w:val="0"/>
        <w:adjustRightInd w:val="0"/>
        <w:jc w:val="both"/>
        <w:rPr>
          <w:rFonts w:hint="cs"/>
          <w:sz w:val="26"/>
          <w:szCs w:val="26"/>
          <w:rtl/>
        </w:rPr>
      </w:pPr>
      <w:r w:rsidRPr="00DD4459">
        <w:rPr>
          <w:rFonts w:ascii="ResponsaTTF" w:hint="cs"/>
          <w:color w:val="000000"/>
          <w:sz w:val="26"/>
          <w:szCs w:val="26"/>
          <w:rtl/>
        </w:rPr>
        <w:t>לביאורם של "דברי</w:t>
      </w:r>
      <w:r w:rsidRPr="00DD4459">
        <w:rPr>
          <w:rFonts w:ascii="ResponsaTTF" w:hint="eastAsia"/>
          <w:color w:val="000000"/>
          <w:sz w:val="26"/>
          <w:szCs w:val="26"/>
          <w:rtl/>
        </w:rPr>
        <w:t xml:space="preserve"> </w:t>
      </w:r>
      <w:r w:rsidRPr="00DD4459">
        <w:rPr>
          <w:rFonts w:ascii="ResponsaTTF" w:hint="cs"/>
          <w:color w:val="000000"/>
          <w:sz w:val="26"/>
          <w:szCs w:val="26"/>
          <w:rtl/>
        </w:rPr>
        <w:t xml:space="preserve">דודים" כבר הסמיך רבנו חננאל בפירושו על אתר את המקבילה שבירושלמי </w:t>
      </w:r>
      <w:r w:rsidRPr="00DD4459">
        <w:rPr>
          <w:rFonts w:hint="cs"/>
          <w:sz w:val="26"/>
          <w:szCs w:val="26"/>
          <w:rtl/>
        </w:rPr>
        <w:t>(</w:t>
      </w:r>
      <w:r w:rsidR="007F79B7" w:rsidRPr="00DD4459">
        <w:rPr>
          <w:rFonts w:hint="cs"/>
          <w:sz w:val="26"/>
          <w:szCs w:val="26"/>
          <w:rtl/>
        </w:rPr>
        <w:t xml:space="preserve">ברכות א, ד, ג ע"ב; סנהדרין יא, ו, ל ע"א; </w:t>
      </w:r>
      <w:r w:rsidRPr="00DD4459">
        <w:rPr>
          <w:rFonts w:hint="cs"/>
          <w:sz w:val="26"/>
          <w:szCs w:val="26"/>
          <w:rtl/>
        </w:rPr>
        <w:t xml:space="preserve">ע"ז </w:t>
      </w:r>
      <w:r w:rsidR="007F79B7" w:rsidRPr="00DD4459">
        <w:rPr>
          <w:rFonts w:hint="cs"/>
          <w:sz w:val="26"/>
          <w:szCs w:val="26"/>
          <w:rtl/>
        </w:rPr>
        <w:t>ב, ח,</w:t>
      </w:r>
      <w:r w:rsidR="007E327C">
        <w:rPr>
          <w:rFonts w:hint="cs"/>
          <w:sz w:val="26"/>
          <w:szCs w:val="26"/>
          <w:rtl/>
        </w:rPr>
        <w:t xml:space="preserve"> </w:t>
      </w:r>
      <w:proofErr w:type="spellStart"/>
      <w:r w:rsidRPr="00DD4459">
        <w:rPr>
          <w:rFonts w:hint="cs"/>
          <w:sz w:val="26"/>
          <w:szCs w:val="26"/>
          <w:rtl/>
        </w:rPr>
        <w:t>מא</w:t>
      </w:r>
      <w:proofErr w:type="spellEnd"/>
      <w:r w:rsidRPr="00DD4459">
        <w:rPr>
          <w:rFonts w:hint="cs"/>
          <w:sz w:val="26"/>
          <w:szCs w:val="26"/>
          <w:rtl/>
        </w:rPr>
        <w:t xml:space="preserve"> ע"ג ):</w:t>
      </w:r>
      <w:r w:rsidRPr="00DD4459">
        <w:rPr>
          <w:rStyle w:val="a4"/>
          <w:sz w:val="26"/>
          <w:szCs w:val="26"/>
          <w:rtl/>
        </w:rPr>
        <w:footnoteReference w:id="71"/>
      </w:r>
    </w:p>
    <w:p w:rsidR="00523840" w:rsidRPr="00DD4459" w:rsidRDefault="00523840" w:rsidP="007F79B7">
      <w:pPr>
        <w:autoSpaceDE w:val="0"/>
        <w:autoSpaceDN w:val="0"/>
        <w:adjustRightInd w:val="0"/>
        <w:jc w:val="both"/>
        <w:rPr>
          <w:rFonts w:hint="cs"/>
          <w:sz w:val="26"/>
          <w:szCs w:val="26"/>
          <w:rtl/>
        </w:rPr>
      </w:pPr>
    </w:p>
    <w:p w:rsidR="00276F02" w:rsidRPr="00DD4459" w:rsidRDefault="00276F02" w:rsidP="000C7634">
      <w:pPr>
        <w:ind w:left="567"/>
        <w:jc w:val="both"/>
        <w:rPr>
          <w:rFonts w:hint="cs"/>
          <w:sz w:val="26"/>
          <w:szCs w:val="26"/>
          <w:rtl/>
        </w:rPr>
      </w:pPr>
      <w:proofErr w:type="spellStart"/>
      <w:r w:rsidRPr="00DD4459">
        <w:rPr>
          <w:rFonts w:hint="cs"/>
          <w:sz w:val="26"/>
          <w:szCs w:val="26"/>
          <w:rtl/>
        </w:rPr>
        <w:t>חברייה</w:t>
      </w:r>
      <w:proofErr w:type="spellEnd"/>
      <w:r w:rsidRPr="00DD4459">
        <w:rPr>
          <w:rFonts w:hint="cs"/>
          <w:sz w:val="26"/>
          <w:szCs w:val="26"/>
          <w:rtl/>
        </w:rPr>
        <w:t xml:space="preserve"> בשם ר' יוחנן:</w:t>
      </w:r>
      <w:r w:rsidRPr="00DD4459">
        <w:rPr>
          <w:rStyle w:val="a4"/>
          <w:sz w:val="26"/>
          <w:szCs w:val="26"/>
          <w:rtl/>
        </w:rPr>
        <w:footnoteReference w:id="72"/>
      </w:r>
      <w:r w:rsidRPr="00DD4459">
        <w:rPr>
          <w:rFonts w:hint="cs"/>
          <w:sz w:val="26"/>
          <w:szCs w:val="26"/>
          <w:rtl/>
        </w:rPr>
        <w:t xml:space="preserve"> דודים דברי סופרים לדברי תורה, וחביבים כדברי</w:t>
      </w:r>
      <w:r w:rsidRPr="00DD4459">
        <w:rPr>
          <w:rStyle w:val="a4"/>
          <w:sz w:val="26"/>
          <w:szCs w:val="26"/>
          <w:rtl/>
        </w:rPr>
        <w:footnoteReference w:id="73"/>
      </w:r>
      <w:r w:rsidRPr="00DD4459">
        <w:rPr>
          <w:rFonts w:hint="cs"/>
          <w:sz w:val="26"/>
          <w:szCs w:val="26"/>
          <w:rtl/>
        </w:rPr>
        <w:t xml:space="preserve"> תורה </w:t>
      </w:r>
      <w:r w:rsidRPr="00DD4459">
        <w:rPr>
          <w:sz w:val="26"/>
          <w:szCs w:val="26"/>
          <w:rtl/>
        </w:rPr>
        <w:t>–</w:t>
      </w:r>
      <w:r w:rsidRPr="00DD4459">
        <w:rPr>
          <w:rFonts w:hint="cs"/>
          <w:sz w:val="26"/>
          <w:szCs w:val="26"/>
          <w:rtl/>
        </w:rPr>
        <w:t xml:space="preserve"> "וחכך כיין הטוב".</w:t>
      </w:r>
    </w:p>
    <w:p w:rsidR="00276F02" w:rsidRPr="00DD4459" w:rsidRDefault="00276F02" w:rsidP="000C7634">
      <w:pPr>
        <w:ind w:left="567"/>
        <w:jc w:val="both"/>
        <w:rPr>
          <w:rFonts w:hint="cs"/>
          <w:sz w:val="26"/>
          <w:szCs w:val="26"/>
          <w:rtl/>
        </w:rPr>
      </w:pPr>
      <w:r w:rsidRPr="00DD4459">
        <w:rPr>
          <w:rFonts w:hint="cs"/>
          <w:sz w:val="26"/>
          <w:szCs w:val="26"/>
          <w:rtl/>
        </w:rPr>
        <w:t xml:space="preserve">שמעון בר בא בשם ר' יוחנן: דודים דברי סופרים לדברי תורה, וחביבים יותר מדברי תורה </w:t>
      </w:r>
      <w:r w:rsidRPr="00DD4459">
        <w:rPr>
          <w:sz w:val="26"/>
          <w:szCs w:val="26"/>
          <w:rtl/>
        </w:rPr>
        <w:t>–</w:t>
      </w:r>
      <w:r w:rsidRPr="00DD4459">
        <w:rPr>
          <w:rFonts w:hint="cs"/>
          <w:sz w:val="26"/>
          <w:szCs w:val="26"/>
          <w:rtl/>
        </w:rPr>
        <w:t xml:space="preserve"> "כי טובים דודיך מיין". </w:t>
      </w:r>
    </w:p>
    <w:p w:rsidR="00523840" w:rsidRPr="00DD4459" w:rsidRDefault="00523840" w:rsidP="001C73FA">
      <w:pPr>
        <w:jc w:val="both"/>
        <w:rPr>
          <w:rFonts w:hint="cs"/>
          <w:sz w:val="26"/>
          <w:szCs w:val="26"/>
          <w:rtl/>
        </w:rPr>
      </w:pPr>
    </w:p>
    <w:p w:rsidR="00276F02" w:rsidRPr="00DD4459" w:rsidRDefault="00276F02" w:rsidP="001C73FA">
      <w:pPr>
        <w:jc w:val="both"/>
        <w:rPr>
          <w:rFonts w:hint="cs"/>
          <w:sz w:val="26"/>
          <w:szCs w:val="26"/>
          <w:rtl/>
        </w:rPr>
      </w:pPr>
      <w:r w:rsidRPr="00DD4459">
        <w:rPr>
          <w:rFonts w:hint="cs"/>
          <w:sz w:val="26"/>
          <w:szCs w:val="26"/>
          <w:rtl/>
        </w:rPr>
        <w:t xml:space="preserve">לפי שתי המסורות, ר' יוחנן דרש לשון "דודיך" על דברי סופרים, לפי ש"דודים" הם לדברי תורה; אלא שהמסורת הראשונה אינה מפרשת מ"ם של "מיין" בהוראת מ"ם היתרון אלא בהוראת השוואה – </w:t>
      </w:r>
      <w:r w:rsidR="001C73FA" w:rsidRPr="00DD4459">
        <w:rPr>
          <w:rFonts w:hint="cs"/>
          <w:sz w:val="26"/>
          <w:szCs w:val="26"/>
          <w:rtl/>
        </w:rPr>
        <w:t>"</w:t>
      </w:r>
      <w:r w:rsidRPr="00DD4459">
        <w:rPr>
          <w:rFonts w:hint="cs"/>
          <w:sz w:val="26"/>
          <w:szCs w:val="26"/>
          <w:rtl/>
        </w:rPr>
        <w:t>מעֵין</w:t>
      </w:r>
      <w:r w:rsidR="001C73FA" w:rsidRPr="00DD4459">
        <w:rPr>
          <w:rFonts w:hint="cs"/>
          <w:sz w:val="26"/>
          <w:szCs w:val="26"/>
          <w:rtl/>
        </w:rPr>
        <w:t>"</w:t>
      </w:r>
      <w:r w:rsidRPr="00DD4459">
        <w:rPr>
          <w:rFonts w:hint="cs"/>
          <w:sz w:val="26"/>
          <w:szCs w:val="26"/>
          <w:rtl/>
        </w:rPr>
        <w:t>: דברי סופרים דודים ליין (=דברי תורה),</w:t>
      </w:r>
      <w:r w:rsidRPr="00DD4459">
        <w:rPr>
          <w:rStyle w:val="a4"/>
          <w:sz w:val="26"/>
          <w:szCs w:val="26"/>
          <w:rtl/>
        </w:rPr>
        <w:footnoteReference w:id="74"/>
      </w:r>
      <w:r w:rsidRPr="00DD4459">
        <w:rPr>
          <w:rFonts w:hint="cs"/>
          <w:sz w:val="26"/>
          <w:szCs w:val="26"/>
          <w:rtl/>
        </w:rPr>
        <w:t xml:space="preserve"> היינו קרובים לו ודומים לו.</w:t>
      </w:r>
      <w:r w:rsidRPr="00DD4459">
        <w:rPr>
          <w:rStyle w:val="a4"/>
          <w:sz w:val="26"/>
          <w:szCs w:val="26"/>
          <w:rtl/>
        </w:rPr>
        <w:footnoteReference w:id="75"/>
      </w:r>
      <w:r w:rsidRPr="00DD4459">
        <w:rPr>
          <w:rFonts w:hint="cs"/>
          <w:sz w:val="26"/>
          <w:szCs w:val="26"/>
          <w:rtl/>
        </w:rPr>
        <w:t xml:space="preserve"> ואילו המסורת השנייה רואה במ"ם של "מיין" מ"ם היתרון. במימרת ר' יוחנן לא נתפרש אם הפסוק נאמר מפי הרעיה ("דוֹדֶיךָ") או מפי הדוד ("דוֹדַיִךְ"), אבל רב </w:t>
      </w:r>
      <w:proofErr w:type="spellStart"/>
      <w:r w:rsidRPr="00DD4459">
        <w:rPr>
          <w:rFonts w:hint="cs"/>
          <w:sz w:val="26"/>
          <w:szCs w:val="26"/>
          <w:rtl/>
        </w:rPr>
        <w:t>דימי</w:t>
      </w:r>
      <w:proofErr w:type="spellEnd"/>
      <w:r w:rsidRPr="00DD4459">
        <w:rPr>
          <w:rFonts w:hint="cs"/>
          <w:sz w:val="26"/>
          <w:szCs w:val="26"/>
          <w:rtl/>
        </w:rPr>
        <w:t xml:space="preserve"> פירש שהדברים הם דברי כנסת ישראל לקב"ה ("דוֹדֶיךָ"), ולא להֵפך.</w:t>
      </w:r>
    </w:p>
    <w:p w:rsidR="00276F02" w:rsidRPr="00DD4459" w:rsidRDefault="00276F02" w:rsidP="00276F02">
      <w:pPr>
        <w:jc w:val="both"/>
        <w:rPr>
          <w:rFonts w:hint="cs"/>
          <w:sz w:val="26"/>
          <w:szCs w:val="26"/>
          <w:rtl/>
        </w:rPr>
      </w:pPr>
      <w:r w:rsidRPr="00DD4459">
        <w:rPr>
          <w:rFonts w:hint="cs"/>
          <w:sz w:val="26"/>
          <w:szCs w:val="26"/>
          <w:rtl/>
        </w:rPr>
        <w:t xml:space="preserve">    אלא שעצם יסודה של הדרשה אינו ברור כלל, כפי שכבר תמה ל' גינצבורג: "לא נדע מה הביאו </w:t>
      </w:r>
      <w:proofErr w:type="spellStart"/>
      <w:r w:rsidRPr="00DD4459">
        <w:rPr>
          <w:rFonts w:hint="cs"/>
          <w:sz w:val="26"/>
          <w:szCs w:val="26"/>
          <w:rtl/>
        </w:rPr>
        <w:t>לר</w:t>
      </w:r>
      <w:proofErr w:type="spellEnd"/>
      <w:r w:rsidRPr="00DD4459">
        <w:rPr>
          <w:rFonts w:hint="cs"/>
          <w:sz w:val="26"/>
          <w:szCs w:val="26"/>
          <w:rtl/>
        </w:rPr>
        <w:t>' יוחנן לדרוש פסוק זה על דברי סופרים ביחסם לדברי תורה"?</w:t>
      </w:r>
      <w:r w:rsidRPr="00DD4459">
        <w:rPr>
          <w:rStyle w:val="a4"/>
          <w:sz w:val="26"/>
          <w:szCs w:val="26"/>
          <w:rtl/>
        </w:rPr>
        <w:footnoteReference w:id="76"/>
      </w:r>
      <w:r w:rsidRPr="00DD4459">
        <w:rPr>
          <w:rFonts w:hint="cs"/>
          <w:sz w:val="26"/>
          <w:szCs w:val="26"/>
          <w:rtl/>
        </w:rPr>
        <w:t xml:space="preserve"> שכן הואיל ומדובר ב"דוֹדֶיךָ" – דודיו של הקב"ה דווקא ולא של כנסת ישראל, הרי אין כל סיבה להעמיד את הדברים בדברי סופרים. מתוך התפיסה המשווה תורה ליין הייתה מתבקשת אפוא דרשה לא על דברי סופרים שאינם עניין לכאן אלא על דברי תורה, </w:t>
      </w:r>
      <w:r w:rsidRPr="00DD4459">
        <w:rPr>
          <w:rFonts w:hint="cs"/>
          <w:sz w:val="26"/>
          <w:szCs w:val="26"/>
          <w:rtl/>
        </w:rPr>
        <w:lastRenderedPageBreak/>
        <w:t>מעשה האהבים של הקב"ה, ביחסם ליין. אכן דרשות כאלה רווחות, וכך שנינו על כתובנו בספרי לדברים, פסקה מח (מהד' פינקלשטיין, עמ' 111):</w:t>
      </w:r>
    </w:p>
    <w:p w:rsidR="00586672" w:rsidRPr="00DD4459" w:rsidRDefault="00586672" w:rsidP="00276F02">
      <w:pPr>
        <w:jc w:val="both"/>
        <w:rPr>
          <w:rFonts w:hint="cs"/>
          <w:sz w:val="26"/>
          <w:szCs w:val="26"/>
          <w:rtl/>
        </w:rPr>
      </w:pPr>
    </w:p>
    <w:p w:rsidR="00276F02" w:rsidRPr="00DD4459" w:rsidRDefault="00276F02" w:rsidP="000C7634">
      <w:pPr>
        <w:tabs>
          <w:tab w:val="left" w:pos="7370"/>
        </w:tabs>
        <w:ind w:left="567"/>
        <w:jc w:val="both"/>
        <w:rPr>
          <w:rFonts w:hint="cs"/>
          <w:sz w:val="26"/>
          <w:szCs w:val="26"/>
          <w:rtl/>
        </w:rPr>
      </w:pPr>
      <w:r w:rsidRPr="00DD4459">
        <w:rPr>
          <w:rFonts w:hint="cs"/>
          <w:sz w:val="26"/>
          <w:szCs w:val="26"/>
          <w:rtl/>
        </w:rPr>
        <w:t>"</w:t>
      </w:r>
      <w:r w:rsidRPr="00DD4459">
        <w:rPr>
          <w:sz w:val="26"/>
          <w:szCs w:val="26"/>
          <w:rtl/>
        </w:rPr>
        <w:t>כי טובים דודיך מיין</w:t>
      </w:r>
      <w:r w:rsidRPr="00DD4459">
        <w:rPr>
          <w:rFonts w:hint="cs"/>
          <w:sz w:val="26"/>
          <w:szCs w:val="26"/>
          <w:rtl/>
        </w:rPr>
        <w:t>" –</w:t>
      </w:r>
      <w:r w:rsidRPr="00DD4459">
        <w:rPr>
          <w:sz w:val="26"/>
          <w:szCs w:val="26"/>
          <w:rtl/>
        </w:rPr>
        <w:t xml:space="preserve"> מה יין משמח את הלב כך דברי תורה משמחים את הלב</w:t>
      </w:r>
      <w:r w:rsidRPr="00DD4459">
        <w:rPr>
          <w:rFonts w:hint="cs"/>
          <w:sz w:val="26"/>
          <w:szCs w:val="26"/>
          <w:rtl/>
        </w:rPr>
        <w:t xml:space="preserve">, </w:t>
      </w:r>
      <w:r w:rsidRPr="00DD4459">
        <w:rPr>
          <w:sz w:val="26"/>
          <w:szCs w:val="26"/>
          <w:rtl/>
        </w:rPr>
        <w:t xml:space="preserve">שנאמר </w:t>
      </w:r>
      <w:r w:rsidRPr="00DD4459">
        <w:rPr>
          <w:rFonts w:hint="cs"/>
          <w:sz w:val="26"/>
          <w:szCs w:val="26"/>
          <w:rtl/>
        </w:rPr>
        <w:t>"</w:t>
      </w:r>
      <w:r w:rsidRPr="00DD4459">
        <w:rPr>
          <w:sz w:val="26"/>
          <w:szCs w:val="26"/>
          <w:rtl/>
        </w:rPr>
        <w:t>פקודי ה' ישרים משמחי לב</w:t>
      </w:r>
      <w:r w:rsidRPr="00DD4459">
        <w:rPr>
          <w:rFonts w:hint="cs"/>
          <w:sz w:val="26"/>
          <w:szCs w:val="26"/>
          <w:rtl/>
        </w:rPr>
        <w:t>";</w:t>
      </w:r>
      <w:r w:rsidRPr="00DD4459">
        <w:rPr>
          <w:sz w:val="26"/>
          <w:szCs w:val="26"/>
          <w:rtl/>
        </w:rPr>
        <w:t xml:space="preserve"> מה יין אי אתה טועם בו טעם </w:t>
      </w:r>
      <w:proofErr w:type="spellStart"/>
      <w:r w:rsidRPr="00DD4459">
        <w:rPr>
          <w:sz w:val="26"/>
          <w:szCs w:val="26"/>
          <w:rtl/>
        </w:rPr>
        <w:t>מתחלתו</w:t>
      </w:r>
      <w:proofErr w:type="spellEnd"/>
      <w:r w:rsidRPr="00DD4459">
        <w:rPr>
          <w:rFonts w:hint="cs"/>
          <w:sz w:val="26"/>
          <w:szCs w:val="26"/>
          <w:rtl/>
        </w:rPr>
        <w:t>,</w:t>
      </w:r>
      <w:r w:rsidRPr="00DD4459">
        <w:rPr>
          <w:sz w:val="26"/>
          <w:szCs w:val="26"/>
          <w:rtl/>
        </w:rPr>
        <w:t xml:space="preserve"> וכל זמן שמתישן בקנקן סופו להשביח</w:t>
      </w:r>
      <w:r w:rsidRPr="00DD4459">
        <w:rPr>
          <w:rFonts w:hint="cs"/>
          <w:sz w:val="26"/>
          <w:szCs w:val="26"/>
          <w:rtl/>
        </w:rPr>
        <w:t>,</w:t>
      </w:r>
      <w:r w:rsidRPr="00DD4459">
        <w:rPr>
          <w:sz w:val="26"/>
          <w:szCs w:val="26"/>
          <w:rtl/>
        </w:rPr>
        <w:t xml:space="preserve"> כך דברי תורה כל זמן </w:t>
      </w:r>
      <w:proofErr w:type="spellStart"/>
      <w:r w:rsidRPr="00DD4459">
        <w:rPr>
          <w:sz w:val="26"/>
          <w:szCs w:val="26"/>
          <w:rtl/>
        </w:rPr>
        <w:t>שמתישנים</w:t>
      </w:r>
      <w:proofErr w:type="spellEnd"/>
      <w:r w:rsidRPr="00DD4459">
        <w:rPr>
          <w:sz w:val="26"/>
          <w:szCs w:val="26"/>
          <w:rtl/>
        </w:rPr>
        <w:t xml:space="preserve"> בגוף סופם להשביח</w:t>
      </w:r>
      <w:r w:rsidRPr="00DD4459">
        <w:rPr>
          <w:rFonts w:hint="cs"/>
          <w:sz w:val="26"/>
          <w:szCs w:val="26"/>
          <w:rtl/>
        </w:rPr>
        <w:t>,</w:t>
      </w:r>
      <w:r w:rsidRPr="00DD4459">
        <w:rPr>
          <w:sz w:val="26"/>
          <w:szCs w:val="26"/>
          <w:rtl/>
        </w:rPr>
        <w:t xml:space="preserve"> שנאמר </w:t>
      </w:r>
      <w:r w:rsidRPr="00DD4459">
        <w:rPr>
          <w:rFonts w:hint="cs"/>
          <w:sz w:val="26"/>
          <w:szCs w:val="26"/>
          <w:rtl/>
        </w:rPr>
        <w:t>"</w:t>
      </w:r>
      <w:r w:rsidRPr="00DD4459">
        <w:rPr>
          <w:sz w:val="26"/>
          <w:szCs w:val="26"/>
          <w:rtl/>
        </w:rPr>
        <w:t>בישישים חכמה</w:t>
      </w:r>
      <w:r w:rsidRPr="00DD4459">
        <w:rPr>
          <w:rFonts w:hint="cs"/>
          <w:sz w:val="26"/>
          <w:szCs w:val="26"/>
          <w:rtl/>
        </w:rPr>
        <w:t>"</w:t>
      </w:r>
      <w:r w:rsidRPr="00DD4459">
        <w:rPr>
          <w:sz w:val="26"/>
          <w:szCs w:val="26"/>
          <w:rtl/>
        </w:rPr>
        <w:t xml:space="preserve"> וגו'</w:t>
      </w:r>
      <w:r w:rsidRPr="00DD4459">
        <w:rPr>
          <w:rFonts w:hint="cs"/>
          <w:sz w:val="26"/>
          <w:szCs w:val="26"/>
          <w:rtl/>
        </w:rPr>
        <w:t>;</w:t>
      </w:r>
      <w:r w:rsidRPr="00DD4459">
        <w:rPr>
          <w:sz w:val="26"/>
          <w:szCs w:val="26"/>
          <w:rtl/>
        </w:rPr>
        <w:t xml:space="preserve"> מה יין אי </w:t>
      </w:r>
      <w:proofErr w:type="spellStart"/>
      <w:r w:rsidRPr="00DD4459">
        <w:rPr>
          <w:sz w:val="26"/>
          <w:szCs w:val="26"/>
          <w:rtl/>
        </w:rPr>
        <w:t>איפשר</w:t>
      </w:r>
      <w:proofErr w:type="spellEnd"/>
      <w:r w:rsidRPr="00DD4459">
        <w:rPr>
          <w:sz w:val="26"/>
          <w:szCs w:val="26"/>
          <w:rtl/>
        </w:rPr>
        <w:t xml:space="preserve"> לו להתקיים לא בכלי כסף ולא בכלי זהב</w:t>
      </w:r>
      <w:r w:rsidRPr="00DD4459">
        <w:rPr>
          <w:rFonts w:hint="cs"/>
          <w:sz w:val="26"/>
          <w:szCs w:val="26"/>
          <w:rtl/>
        </w:rPr>
        <w:t>,</w:t>
      </w:r>
      <w:r w:rsidRPr="00DD4459">
        <w:rPr>
          <w:sz w:val="26"/>
          <w:szCs w:val="26"/>
          <w:rtl/>
        </w:rPr>
        <w:t xml:space="preserve"> אלא בירוד שבכלים בכלי חרס</w:t>
      </w:r>
      <w:r w:rsidRPr="00DD4459">
        <w:rPr>
          <w:rFonts w:hint="cs"/>
          <w:sz w:val="26"/>
          <w:szCs w:val="26"/>
          <w:rtl/>
        </w:rPr>
        <w:t>,</w:t>
      </w:r>
      <w:r w:rsidRPr="00DD4459">
        <w:rPr>
          <w:sz w:val="26"/>
          <w:szCs w:val="26"/>
          <w:rtl/>
        </w:rPr>
        <w:t xml:space="preserve"> כך דברי תורה אין מתקיימים במי שהוא בעיניו ככלי כסף וככלי זהב</w:t>
      </w:r>
      <w:r w:rsidRPr="00DD4459">
        <w:rPr>
          <w:rFonts w:hint="cs"/>
          <w:sz w:val="26"/>
          <w:szCs w:val="26"/>
          <w:rtl/>
        </w:rPr>
        <w:t>,</w:t>
      </w:r>
      <w:r w:rsidRPr="00DD4459">
        <w:rPr>
          <w:sz w:val="26"/>
          <w:szCs w:val="26"/>
          <w:rtl/>
        </w:rPr>
        <w:t xml:space="preserve"> אלא במי שהוא בעיניו כירוד שבכלים ככלי חרס</w:t>
      </w:r>
      <w:r w:rsidRPr="00DD4459">
        <w:rPr>
          <w:rFonts w:hint="cs"/>
          <w:sz w:val="26"/>
          <w:szCs w:val="26"/>
          <w:rtl/>
        </w:rPr>
        <w:t>.</w:t>
      </w:r>
    </w:p>
    <w:p w:rsidR="00586672" w:rsidRPr="00DD4459" w:rsidRDefault="00586672" w:rsidP="00276F02">
      <w:pPr>
        <w:autoSpaceDE w:val="0"/>
        <w:autoSpaceDN w:val="0"/>
        <w:adjustRightInd w:val="0"/>
        <w:jc w:val="both"/>
        <w:rPr>
          <w:rFonts w:hint="cs"/>
          <w:sz w:val="26"/>
          <w:szCs w:val="26"/>
          <w:rtl/>
        </w:rPr>
      </w:pPr>
    </w:p>
    <w:p w:rsidR="00393C5D" w:rsidRPr="00DD4459" w:rsidRDefault="00276F02" w:rsidP="00276F02">
      <w:pPr>
        <w:autoSpaceDE w:val="0"/>
        <w:autoSpaceDN w:val="0"/>
        <w:adjustRightInd w:val="0"/>
        <w:jc w:val="both"/>
        <w:rPr>
          <w:rFonts w:hint="cs"/>
          <w:sz w:val="26"/>
          <w:szCs w:val="26"/>
          <w:rtl/>
        </w:rPr>
      </w:pPr>
      <w:r w:rsidRPr="00DD4459">
        <w:rPr>
          <w:rFonts w:hint="cs"/>
          <w:sz w:val="26"/>
          <w:szCs w:val="26"/>
          <w:rtl/>
        </w:rPr>
        <w:t xml:space="preserve">דרשות נהירות מעין זו, הכורכות כצפוי את "דודיך" בדברי תורה (ולא בדברי סופרים), מחדדות את התמיהה במדרשם של ר' יוחנן ורב </w:t>
      </w:r>
      <w:proofErr w:type="spellStart"/>
      <w:r w:rsidRPr="00DD4459">
        <w:rPr>
          <w:rFonts w:hint="cs"/>
          <w:sz w:val="26"/>
          <w:szCs w:val="26"/>
          <w:rtl/>
        </w:rPr>
        <w:t>דימי</w:t>
      </w:r>
      <w:proofErr w:type="spellEnd"/>
      <w:r w:rsidRPr="00DD4459">
        <w:rPr>
          <w:rFonts w:hint="cs"/>
          <w:sz w:val="26"/>
          <w:szCs w:val="26"/>
          <w:rtl/>
        </w:rPr>
        <w:t>, המעמידים את הכתוב בדברי סופרים דווקא.</w:t>
      </w:r>
      <w:r w:rsidRPr="00DD4459">
        <w:rPr>
          <w:rStyle w:val="a4"/>
          <w:sz w:val="26"/>
          <w:szCs w:val="26"/>
          <w:rtl/>
        </w:rPr>
        <w:footnoteReference w:id="77"/>
      </w:r>
      <w:r w:rsidRPr="00DD4459">
        <w:rPr>
          <w:rFonts w:ascii="ResponsaTTF" w:hint="cs"/>
          <w:color w:val="000000"/>
          <w:sz w:val="26"/>
          <w:szCs w:val="26"/>
          <w:rtl/>
        </w:rPr>
        <w:t xml:space="preserve"> </w:t>
      </w:r>
    </w:p>
    <w:p w:rsidR="00276F02" w:rsidRPr="00DD4459" w:rsidRDefault="00393C5D" w:rsidP="00276F02">
      <w:pPr>
        <w:autoSpaceDE w:val="0"/>
        <w:autoSpaceDN w:val="0"/>
        <w:adjustRightInd w:val="0"/>
        <w:jc w:val="both"/>
        <w:rPr>
          <w:rFonts w:hint="cs"/>
          <w:sz w:val="26"/>
          <w:szCs w:val="26"/>
          <w:rtl/>
        </w:rPr>
      </w:pPr>
      <w:r w:rsidRPr="00DD4459">
        <w:rPr>
          <w:rFonts w:hint="cs"/>
          <w:sz w:val="26"/>
          <w:szCs w:val="26"/>
          <w:rtl/>
        </w:rPr>
        <w:t xml:space="preserve">    </w:t>
      </w:r>
      <w:r w:rsidR="00276F02" w:rsidRPr="00DD4459">
        <w:rPr>
          <w:rFonts w:hint="cs"/>
          <w:sz w:val="26"/>
          <w:szCs w:val="26"/>
          <w:rtl/>
        </w:rPr>
        <w:t>לפיכך נראה שהדרשה המנגידה כאן דברי סופרים ("דודיך") לדברי תורה ("יין") אין יסודה אלא בניקוד "דֹדַיִךְ". ואכן, בדרך זו נוצרת ההנגדה האמורה בפשטות: מול היין המייצג את דברי תורתו של ה' עומדים דודיה של הרעיה, הלא הם דברי תורתם של חכמי ישראל.</w:t>
      </w:r>
      <w:r w:rsidR="00276F02" w:rsidRPr="00DD4459">
        <w:rPr>
          <w:rStyle w:val="a4"/>
          <w:sz w:val="26"/>
          <w:szCs w:val="26"/>
          <w:rtl/>
        </w:rPr>
        <w:footnoteReference w:id="78"/>
      </w:r>
      <w:r w:rsidR="00276F02" w:rsidRPr="00DD4459">
        <w:rPr>
          <w:rFonts w:hint="cs"/>
          <w:sz w:val="26"/>
          <w:szCs w:val="26"/>
          <w:rtl/>
        </w:rPr>
        <w:t xml:space="preserve"> והרי זה כדרשתו השנייה של ר' יוחנן אליבא </w:t>
      </w:r>
      <w:proofErr w:type="spellStart"/>
      <w:r w:rsidR="00276F02" w:rsidRPr="00DD4459">
        <w:rPr>
          <w:rFonts w:hint="cs"/>
          <w:sz w:val="26"/>
          <w:szCs w:val="26"/>
          <w:rtl/>
        </w:rPr>
        <w:t>דחברייה</w:t>
      </w:r>
      <w:proofErr w:type="spellEnd"/>
      <w:r w:rsidR="00276F02" w:rsidRPr="00DD4459">
        <w:rPr>
          <w:rFonts w:hint="cs"/>
          <w:sz w:val="26"/>
          <w:szCs w:val="26"/>
          <w:rtl/>
        </w:rPr>
        <w:t xml:space="preserve">: "וחכֵּךְ כיין הטוב" </w:t>
      </w:r>
      <w:r w:rsidR="00276F02" w:rsidRPr="00DD4459">
        <w:rPr>
          <w:sz w:val="26"/>
          <w:szCs w:val="26"/>
          <w:rtl/>
        </w:rPr>
        <w:t>–</w:t>
      </w:r>
      <w:r w:rsidR="00276F02" w:rsidRPr="00DD4459">
        <w:rPr>
          <w:rFonts w:hint="cs"/>
          <w:sz w:val="26"/>
          <w:szCs w:val="26"/>
          <w:rtl/>
        </w:rPr>
        <w:t xml:space="preserve"> כשם ש"חכֵּךְ" נדרש על דברי סופרים לפי שמדובר בחִכה של הרעיה, כך "דודיך" נדרש על דברי סופרים דווקא מפני שמדובר בדודיה של הרעיה </w:t>
      </w:r>
      <w:r w:rsidR="00276F02" w:rsidRPr="00DD4459">
        <w:rPr>
          <w:sz w:val="26"/>
          <w:szCs w:val="26"/>
          <w:rtl/>
        </w:rPr>
        <w:t>–</w:t>
      </w:r>
      <w:r w:rsidR="00276F02" w:rsidRPr="00DD4459">
        <w:rPr>
          <w:rFonts w:hint="cs"/>
          <w:sz w:val="26"/>
          <w:szCs w:val="26"/>
          <w:rtl/>
        </w:rPr>
        <w:t xml:space="preserve"> "דודַיִךְ", ולא </w:t>
      </w:r>
      <w:r w:rsidR="001C73FA" w:rsidRPr="00DD4459">
        <w:rPr>
          <w:rFonts w:hint="cs"/>
          <w:sz w:val="26"/>
          <w:szCs w:val="26"/>
          <w:rtl/>
        </w:rPr>
        <w:t>"</w:t>
      </w:r>
      <w:r w:rsidR="00276F02" w:rsidRPr="00DD4459">
        <w:rPr>
          <w:rFonts w:hint="cs"/>
          <w:sz w:val="26"/>
          <w:szCs w:val="26"/>
          <w:rtl/>
        </w:rPr>
        <w:t>דודֶיךָ".</w:t>
      </w:r>
    </w:p>
    <w:p w:rsidR="00276F02" w:rsidRPr="00DD4459" w:rsidRDefault="00276F02" w:rsidP="00BC64FB">
      <w:pPr>
        <w:jc w:val="both"/>
        <w:rPr>
          <w:rFonts w:hint="cs"/>
          <w:sz w:val="26"/>
          <w:szCs w:val="26"/>
          <w:rtl/>
        </w:rPr>
      </w:pPr>
      <w:r w:rsidRPr="00DD4459">
        <w:rPr>
          <w:rFonts w:hint="cs"/>
          <w:sz w:val="26"/>
          <w:szCs w:val="26"/>
          <w:rtl/>
        </w:rPr>
        <w:t xml:space="preserve">    נראה אפוא שדרשת רב </w:t>
      </w:r>
      <w:proofErr w:type="spellStart"/>
      <w:r w:rsidRPr="00DD4459">
        <w:rPr>
          <w:rFonts w:hint="cs"/>
          <w:sz w:val="26"/>
          <w:szCs w:val="26"/>
          <w:rtl/>
        </w:rPr>
        <w:t>דימי</w:t>
      </w:r>
      <w:proofErr w:type="spellEnd"/>
      <w:r w:rsidRPr="00DD4459">
        <w:rPr>
          <w:rFonts w:hint="cs"/>
          <w:sz w:val="26"/>
          <w:szCs w:val="26"/>
          <w:rtl/>
        </w:rPr>
        <w:t xml:space="preserve"> אינה אלא עיבודה של דרשה קודמת שהייתה בנויה על הניקוד "דֹדַיִךְ", וממילא עלה לה שמדובר בדודיה של הרעיה, היינו דברי סופרים, </w:t>
      </w:r>
      <w:r w:rsidRPr="00DD4459">
        <w:rPr>
          <w:rFonts w:hint="cs"/>
          <w:sz w:val="26"/>
          <w:szCs w:val="26"/>
          <w:rtl/>
        </w:rPr>
        <w:lastRenderedPageBreak/>
        <w:t>העומדים מול יינה של תורה;</w:t>
      </w:r>
      <w:r w:rsidRPr="00DD4459">
        <w:rPr>
          <w:rStyle w:val="a4"/>
          <w:sz w:val="26"/>
          <w:szCs w:val="26"/>
          <w:rtl/>
        </w:rPr>
        <w:footnoteReference w:id="79"/>
      </w:r>
      <w:r w:rsidRPr="00DD4459">
        <w:rPr>
          <w:rFonts w:hint="cs"/>
          <w:sz w:val="26"/>
          <w:szCs w:val="26"/>
          <w:rtl/>
        </w:rPr>
        <w:t xml:space="preserve"> ואילו הדרשה המאוחרת מעבדת דרשה זו לפי הניקוד "דֹדֶיךָ": ההעמדה בדברי סופרים כבר אינה עולה מן הכתוב, ואין היא ידועה אלא מן הדרשה הקדומה. לא נותר אפוא אלא להעניק </w:t>
      </w:r>
      <w:proofErr w:type="spellStart"/>
      <w:r w:rsidRPr="00DD4459">
        <w:rPr>
          <w:rFonts w:hint="cs"/>
          <w:sz w:val="26"/>
          <w:szCs w:val="26"/>
          <w:rtl/>
        </w:rPr>
        <w:t>ל"דֹדֶיך</w:t>
      </w:r>
      <w:proofErr w:type="spellEnd"/>
      <w:r w:rsidRPr="00DD4459">
        <w:rPr>
          <w:rFonts w:hint="cs"/>
          <w:sz w:val="26"/>
          <w:szCs w:val="26"/>
          <w:rtl/>
        </w:rPr>
        <w:t xml:space="preserve">ָ" מובן שיתאים </w:t>
      </w:r>
      <w:proofErr w:type="spellStart"/>
      <w:r w:rsidRPr="00DD4459">
        <w:rPr>
          <w:rFonts w:hint="cs"/>
          <w:sz w:val="26"/>
          <w:szCs w:val="26"/>
          <w:rtl/>
        </w:rPr>
        <w:t>לאוקימתא</w:t>
      </w:r>
      <w:proofErr w:type="spellEnd"/>
      <w:r w:rsidRPr="00DD4459">
        <w:rPr>
          <w:rFonts w:hint="cs"/>
          <w:sz w:val="26"/>
          <w:szCs w:val="26"/>
          <w:rtl/>
        </w:rPr>
        <w:t xml:space="preserve"> זו: קרובֶיךָ או אוהבֶיךָ. ואמנם, דרשת "דודיך" במובן קרובים ודומים באה אף היא בלא כל זיקה לדברי סופרים, כפי שלמדנו בשיר השירים רבה על אתר:</w:t>
      </w:r>
      <w:r w:rsidRPr="00DD4459">
        <w:rPr>
          <w:sz w:val="26"/>
          <w:szCs w:val="26"/>
          <w:rtl/>
        </w:rPr>
        <w:t xml:space="preserve"> </w:t>
      </w:r>
      <w:r w:rsidR="00BC64FB" w:rsidRPr="00DD4459">
        <w:rPr>
          <w:rFonts w:hint="cs"/>
          <w:sz w:val="26"/>
          <w:szCs w:val="26"/>
          <w:rtl/>
        </w:rPr>
        <w:t>"'</w:t>
      </w:r>
      <w:r w:rsidRPr="00DD4459">
        <w:rPr>
          <w:sz w:val="26"/>
          <w:szCs w:val="26"/>
          <w:rtl/>
        </w:rPr>
        <w:t>כי טובים דודיך מיין</w:t>
      </w:r>
      <w:r w:rsidR="00BC64FB" w:rsidRPr="00DD4459">
        <w:rPr>
          <w:rFonts w:hint="cs"/>
          <w:sz w:val="26"/>
          <w:szCs w:val="26"/>
          <w:rtl/>
        </w:rPr>
        <w:t>'</w:t>
      </w:r>
      <w:r w:rsidRPr="00DD4459">
        <w:rPr>
          <w:rFonts w:hint="cs"/>
          <w:sz w:val="26"/>
          <w:szCs w:val="26"/>
          <w:rtl/>
        </w:rPr>
        <w:t xml:space="preserve"> –</w:t>
      </w:r>
      <w:r w:rsidRPr="00DD4459">
        <w:rPr>
          <w:sz w:val="26"/>
          <w:szCs w:val="26"/>
          <w:rtl/>
        </w:rPr>
        <w:t xml:space="preserve"> דברי תורה </w:t>
      </w:r>
      <w:proofErr w:type="spellStart"/>
      <w:r w:rsidRPr="00DD4459">
        <w:rPr>
          <w:sz w:val="26"/>
          <w:szCs w:val="26"/>
          <w:rtl/>
        </w:rPr>
        <w:t>דומין</w:t>
      </w:r>
      <w:proofErr w:type="spellEnd"/>
      <w:r w:rsidRPr="00DD4459">
        <w:rPr>
          <w:sz w:val="26"/>
          <w:szCs w:val="26"/>
          <w:rtl/>
        </w:rPr>
        <w:t xml:space="preserve"> זה לזה, </w:t>
      </w:r>
      <w:proofErr w:type="spellStart"/>
      <w:r w:rsidRPr="00DD4459">
        <w:rPr>
          <w:sz w:val="26"/>
          <w:szCs w:val="26"/>
          <w:rtl/>
        </w:rPr>
        <w:t>דודין</w:t>
      </w:r>
      <w:proofErr w:type="spellEnd"/>
      <w:r w:rsidRPr="00DD4459">
        <w:rPr>
          <w:sz w:val="26"/>
          <w:szCs w:val="26"/>
          <w:rtl/>
        </w:rPr>
        <w:t xml:space="preserve"> זה לזה, </w:t>
      </w:r>
      <w:proofErr w:type="spellStart"/>
      <w:r w:rsidRPr="00DD4459">
        <w:rPr>
          <w:sz w:val="26"/>
          <w:szCs w:val="26"/>
          <w:rtl/>
        </w:rPr>
        <w:t>קרובין</w:t>
      </w:r>
      <w:proofErr w:type="spellEnd"/>
      <w:r w:rsidRPr="00DD4459">
        <w:rPr>
          <w:sz w:val="26"/>
          <w:szCs w:val="26"/>
          <w:rtl/>
        </w:rPr>
        <w:t xml:space="preserve"> זה לזה</w:t>
      </w:r>
      <w:r w:rsidR="00BC64FB" w:rsidRPr="00DD4459">
        <w:rPr>
          <w:rFonts w:hint="cs"/>
          <w:sz w:val="26"/>
          <w:szCs w:val="26"/>
          <w:rtl/>
        </w:rPr>
        <w:t>"</w:t>
      </w:r>
      <w:r w:rsidRPr="00DD4459">
        <w:rPr>
          <w:rFonts w:hint="cs"/>
          <w:sz w:val="26"/>
          <w:szCs w:val="26"/>
          <w:rtl/>
        </w:rPr>
        <w:t xml:space="preserve">. הדרשה המיוחסת </w:t>
      </w:r>
      <w:proofErr w:type="spellStart"/>
      <w:r w:rsidRPr="00DD4459">
        <w:rPr>
          <w:rFonts w:hint="cs"/>
          <w:sz w:val="26"/>
          <w:szCs w:val="26"/>
          <w:rtl/>
        </w:rPr>
        <w:t>לר</w:t>
      </w:r>
      <w:proofErr w:type="spellEnd"/>
      <w:r w:rsidRPr="00DD4459">
        <w:rPr>
          <w:rFonts w:hint="cs"/>
          <w:sz w:val="26"/>
          <w:szCs w:val="26"/>
          <w:rtl/>
        </w:rPr>
        <w:t xml:space="preserve">' יוחנן היא אפוא עיבוד דרשת "דודַיִךְ" בהוראת דברי סופרים על-פי דרשת "דודֶיךָ" בהוראת קִרבה, ואילו דרשת רב </w:t>
      </w:r>
      <w:proofErr w:type="spellStart"/>
      <w:r w:rsidRPr="00DD4459">
        <w:rPr>
          <w:rFonts w:hint="cs"/>
          <w:sz w:val="26"/>
          <w:szCs w:val="26"/>
          <w:rtl/>
        </w:rPr>
        <w:t>דימי</w:t>
      </w:r>
      <w:proofErr w:type="spellEnd"/>
      <w:r w:rsidRPr="00DD4459">
        <w:rPr>
          <w:rFonts w:hint="cs"/>
          <w:sz w:val="26"/>
          <w:szCs w:val="26"/>
          <w:rtl/>
        </w:rPr>
        <w:t xml:space="preserve"> בבבלי (ושמעון בר בא בשם ר' יוחנן בירושלמי) מוסיפה לכך את יתרונם של דברי סופרים על פני דברי תורה. גלגוליה של דרשת "דודיך </w:t>
      </w:r>
      <w:r w:rsidRPr="00DD4459">
        <w:rPr>
          <w:rFonts w:hint="eastAsia"/>
          <w:sz w:val="26"/>
          <w:szCs w:val="26"/>
          <w:rtl/>
        </w:rPr>
        <w:t>–</w:t>
      </w:r>
      <w:r w:rsidRPr="00DD4459">
        <w:rPr>
          <w:rFonts w:hint="cs"/>
          <w:sz w:val="26"/>
          <w:szCs w:val="26"/>
          <w:rtl/>
        </w:rPr>
        <w:t xml:space="preserve"> דברי סופרים" מקבילים אפוא לתולדות המשנה כפי שהוצעו לעיל.</w:t>
      </w:r>
    </w:p>
    <w:p w:rsidR="00276F02" w:rsidRPr="00DD4459" w:rsidRDefault="00276F02" w:rsidP="00276F02">
      <w:pPr>
        <w:autoSpaceDE w:val="0"/>
        <w:autoSpaceDN w:val="0"/>
        <w:adjustRightInd w:val="0"/>
        <w:rPr>
          <w:rFonts w:hint="cs"/>
          <w:sz w:val="26"/>
          <w:szCs w:val="26"/>
          <w:rtl/>
        </w:rPr>
      </w:pPr>
    </w:p>
    <w:p w:rsidR="00276F02" w:rsidRPr="00DD4459" w:rsidRDefault="00276F02" w:rsidP="00276F02">
      <w:pPr>
        <w:autoSpaceDE w:val="0"/>
        <w:autoSpaceDN w:val="0"/>
        <w:adjustRightInd w:val="0"/>
        <w:rPr>
          <w:rFonts w:hint="cs"/>
          <w:b/>
          <w:bCs/>
          <w:sz w:val="26"/>
          <w:szCs w:val="26"/>
          <w:rtl/>
        </w:rPr>
      </w:pPr>
      <w:r w:rsidRPr="00DD4459">
        <w:rPr>
          <w:rFonts w:hint="cs"/>
          <w:b/>
          <w:bCs/>
          <w:sz w:val="26"/>
          <w:szCs w:val="26"/>
          <w:rtl/>
        </w:rPr>
        <w:t xml:space="preserve">ה. לשאלת הקשרו של הדיון </w:t>
      </w:r>
    </w:p>
    <w:p w:rsidR="00276F02" w:rsidRPr="00DD4459" w:rsidRDefault="00276F02" w:rsidP="00BC64FB">
      <w:pPr>
        <w:jc w:val="both"/>
        <w:rPr>
          <w:rFonts w:hint="cs"/>
          <w:sz w:val="26"/>
          <w:szCs w:val="26"/>
          <w:rtl/>
        </w:rPr>
      </w:pPr>
      <w:r w:rsidRPr="00DD4459">
        <w:rPr>
          <w:rFonts w:hint="cs"/>
          <w:sz w:val="26"/>
          <w:szCs w:val="26"/>
          <w:rtl/>
        </w:rPr>
        <w:t xml:space="preserve">מעתה דומה שבידינו להתמודד מחדש עם השאלה השנייה שהעלתה משנתנו: שאלת זיקתו של הדיון בכתוב "דודיך מיין" לחלקו הראשון של הדיון בין ר' יהושע </w:t>
      </w:r>
      <w:proofErr w:type="spellStart"/>
      <w:r w:rsidRPr="00DD4459">
        <w:rPr>
          <w:rFonts w:hint="cs"/>
          <w:sz w:val="26"/>
          <w:szCs w:val="26"/>
          <w:rtl/>
        </w:rPr>
        <w:t>לר</w:t>
      </w:r>
      <w:proofErr w:type="spellEnd"/>
      <w:r w:rsidRPr="00DD4459">
        <w:rPr>
          <w:rFonts w:hint="cs"/>
          <w:sz w:val="26"/>
          <w:szCs w:val="26"/>
          <w:rtl/>
        </w:rPr>
        <w:t xml:space="preserve">' ישמעאל: כלום "השיאו לדבר אחר" עניינו שהפליגוֹ לנושא שאין לו כל זיקה לקודמו, או שמא "דבר אחר" זה אמור לתרום בדרך כלשהי אף לתוכנו של הדיון הקודם? בשאלה זו </w:t>
      </w:r>
      <w:proofErr w:type="spellStart"/>
      <w:r w:rsidRPr="00DD4459">
        <w:rPr>
          <w:rFonts w:hint="cs"/>
          <w:sz w:val="26"/>
          <w:szCs w:val="26"/>
          <w:rtl/>
        </w:rPr>
        <w:t>נתדיינו</w:t>
      </w:r>
      <w:proofErr w:type="spellEnd"/>
      <w:r w:rsidRPr="00DD4459">
        <w:rPr>
          <w:rFonts w:hint="cs"/>
          <w:sz w:val="26"/>
          <w:szCs w:val="26"/>
          <w:rtl/>
        </w:rPr>
        <w:t xml:space="preserve"> כבר התלמודים. וכך למדנו בירושלמי ע"ז ב, ח</w:t>
      </w:r>
      <w:r w:rsidR="00BC64FB" w:rsidRPr="00DD4459">
        <w:rPr>
          <w:rFonts w:hint="cs"/>
          <w:sz w:val="26"/>
          <w:szCs w:val="26"/>
          <w:rtl/>
        </w:rPr>
        <w:t>,</w:t>
      </w:r>
      <w:r w:rsidRPr="00DD4459">
        <w:rPr>
          <w:rFonts w:hint="cs"/>
          <w:sz w:val="26"/>
          <w:szCs w:val="26"/>
          <w:rtl/>
        </w:rPr>
        <w:t xml:space="preserve"> </w:t>
      </w:r>
      <w:proofErr w:type="spellStart"/>
      <w:r w:rsidRPr="00DD4459">
        <w:rPr>
          <w:rFonts w:hint="cs"/>
          <w:sz w:val="26"/>
          <w:szCs w:val="26"/>
          <w:rtl/>
        </w:rPr>
        <w:t>מא</w:t>
      </w:r>
      <w:proofErr w:type="spellEnd"/>
      <w:r w:rsidRPr="00DD4459">
        <w:rPr>
          <w:rFonts w:hint="cs"/>
          <w:sz w:val="26"/>
          <w:szCs w:val="26"/>
          <w:rtl/>
        </w:rPr>
        <w:t xml:space="preserve"> ע"ג:</w:t>
      </w:r>
    </w:p>
    <w:p w:rsidR="00D901EF" w:rsidRPr="00DD4459" w:rsidRDefault="00D901EF" w:rsidP="00BC64FB">
      <w:pPr>
        <w:jc w:val="both"/>
        <w:rPr>
          <w:rFonts w:hint="cs"/>
          <w:sz w:val="26"/>
          <w:szCs w:val="26"/>
          <w:rtl/>
        </w:rPr>
      </w:pPr>
    </w:p>
    <w:p w:rsidR="00276F02" w:rsidRPr="00DD4459" w:rsidRDefault="00276F02" w:rsidP="000C7634">
      <w:pPr>
        <w:tabs>
          <w:tab w:val="left" w:pos="7370"/>
        </w:tabs>
        <w:ind w:left="567"/>
        <w:jc w:val="both"/>
        <w:rPr>
          <w:rFonts w:hint="cs"/>
          <w:sz w:val="26"/>
          <w:szCs w:val="26"/>
          <w:rtl/>
        </w:rPr>
      </w:pPr>
      <w:r w:rsidRPr="00DD4459">
        <w:rPr>
          <w:rFonts w:hint="cs"/>
          <w:sz w:val="26"/>
          <w:szCs w:val="26"/>
          <w:rtl/>
        </w:rPr>
        <w:t xml:space="preserve">ר' </w:t>
      </w:r>
      <w:proofErr w:type="spellStart"/>
      <w:r w:rsidRPr="00DD4459">
        <w:rPr>
          <w:rFonts w:hint="cs"/>
          <w:sz w:val="26"/>
          <w:szCs w:val="26"/>
          <w:rtl/>
        </w:rPr>
        <w:t>חונייה</w:t>
      </w:r>
      <w:proofErr w:type="spellEnd"/>
      <w:r w:rsidRPr="00DD4459">
        <w:rPr>
          <w:rFonts w:hint="cs"/>
          <w:sz w:val="26"/>
          <w:szCs w:val="26"/>
          <w:rtl/>
        </w:rPr>
        <w:t xml:space="preserve"> אמר, ר' </w:t>
      </w:r>
      <w:proofErr w:type="spellStart"/>
      <w:r w:rsidRPr="00DD4459">
        <w:rPr>
          <w:rFonts w:hint="cs"/>
          <w:sz w:val="26"/>
          <w:szCs w:val="26"/>
          <w:rtl/>
        </w:rPr>
        <w:t>חמא</w:t>
      </w:r>
      <w:proofErr w:type="spellEnd"/>
      <w:r w:rsidRPr="00DD4459">
        <w:rPr>
          <w:rFonts w:hint="cs"/>
          <w:sz w:val="26"/>
          <w:szCs w:val="26"/>
          <w:rtl/>
        </w:rPr>
        <w:t xml:space="preserve"> בר </w:t>
      </w:r>
      <w:proofErr w:type="spellStart"/>
      <w:r w:rsidRPr="00DD4459">
        <w:rPr>
          <w:rFonts w:hint="cs"/>
          <w:sz w:val="26"/>
          <w:szCs w:val="26"/>
          <w:rtl/>
        </w:rPr>
        <w:t>עוקבא</w:t>
      </w:r>
      <w:proofErr w:type="spellEnd"/>
      <w:r w:rsidRPr="00DD4459">
        <w:rPr>
          <w:rFonts w:hint="cs"/>
          <w:sz w:val="26"/>
          <w:szCs w:val="26"/>
          <w:rtl/>
        </w:rPr>
        <w:t xml:space="preserve"> מקשי: אם </w:t>
      </w:r>
      <w:proofErr w:type="spellStart"/>
      <w:r w:rsidRPr="00DD4459">
        <w:rPr>
          <w:rFonts w:hint="cs"/>
          <w:sz w:val="26"/>
          <w:szCs w:val="26"/>
          <w:rtl/>
        </w:rPr>
        <w:t>להפליגו</w:t>
      </w:r>
      <w:proofErr w:type="spellEnd"/>
      <w:r w:rsidRPr="00DD4459">
        <w:rPr>
          <w:rFonts w:hint="cs"/>
          <w:sz w:val="26"/>
          <w:szCs w:val="26"/>
          <w:rtl/>
        </w:rPr>
        <w:t xml:space="preserve"> בדברים היה מבקש, היה לו להשיאו בחמש השאות שבתורה, ואילו הן: "שאת", "ארור", "מחר",</w:t>
      </w:r>
      <w:r w:rsidR="00BC64FB" w:rsidRPr="00DD4459">
        <w:rPr>
          <w:rFonts w:hint="cs"/>
          <w:sz w:val="26"/>
          <w:szCs w:val="26"/>
          <w:rtl/>
        </w:rPr>
        <w:t xml:space="preserve"> </w:t>
      </w:r>
      <w:r w:rsidRPr="00DD4459">
        <w:rPr>
          <w:rFonts w:hint="cs"/>
          <w:sz w:val="26"/>
          <w:szCs w:val="26"/>
          <w:rtl/>
        </w:rPr>
        <w:t>"</w:t>
      </w:r>
      <w:proofErr w:type="spellStart"/>
      <w:r w:rsidRPr="00DD4459">
        <w:rPr>
          <w:rFonts w:hint="cs"/>
          <w:sz w:val="26"/>
          <w:szCs w:val="26"/>
          <w:rtl/>
        </w:rPr>
        <w:t>משוקדים</w:t>
      </w:r>
      <w:proofErr w:type="spellEnd"/>
      <w:r w:rsidRPr="00DD4459">
        <w:rPr>
          <w:rFonts w:hint="cs"/>
          <w:sz w:val="26"/>
          <w:szCs w:val="26"/>
          <w:rtl/>
        </w:rPr>
        <w:t xml:space="preserve">", "וקם"... אמר ר' לא: יש דברים </w:t>
      </w:r>
      <w:proofErr w:type="spellStart"/>
      <w:r w:rsidRPr="00DD4459">
        <w:rPr>
          <w:rFonts w:hint="cs"/>
          <w:sz w:val="26"/>
          <w:szCs w:val="26"/>
          <w:rtl/>
        </w:rPr>
        <w:t>שמשיקין</w:t>
      </w:r>
      <w:proofErr w:type="spellEnd"/>
      <w:r w:rsidRPr="00DD4459">
        <w:rPr>
          <w:rFonts w:hint="cs"/>
          <w:sz w:val="26"/>
          <w:szCs w:val="26"/>
          <w:rtl/>
        </w:rPr>
        <w:t xml:space="preserve"> עליהן את הפה, </w:t>
      </w:r>
      <w:proofErr w:type="spellStart"/>
      <w:r w:rsidRPr="00DD4459">
        <w:rPr>
          <w:rFonts w:hint="cs"/>
          <w:sz w:val="26"/>
          <w:szCs w:val="26"/>
          <w:rtl/>
        </w:rPr>
        <w:t>היכמה</w:t>
      </w:r>
      <w:proofErr w:type="spellEnd"/>
      <w:r w:rsidRPr="00DD4459">
        <w:rPr>
          <w:rFonts w:hint="cs"/>
          <w:sz w:val="26"/>
          <w:szCs w:val="26"/>
          <w:rtl/>
        </w:rPr>
        <w:t xml:space="preserve"> דאת אמר "</w:t>
      </w:r>
      <w:proofErr w:type="spellStart"/>
      <w:r w:rsidRPr="00DD4459">
        <w:rPr>
          <w:rFonts w:hint="cs"/>
          <w:sz w:val="26"/>
          <w:szCs w:val="26"/>
          <w:rtl/>
        </w:rPr>
        <w:t>ישקיני</w:t>
      </w:r>
      <w:proofErr w:type="spellEnd"/>
      <w:r w:rsidRPr="00DD4459">
        <w:rPr>
          <w:rFonts w:hint="cs"/>
          <w:sz w:val="26"/>
          <w:szCs w:val="26"/>
          <w:rtl/>
        </w:rPr>
        <w:t xml:space="preserve"> מנשיקות פיהו".</w:t>
      </w:r>
    </w:p>
    <w:p w:rsidR="00D901EF" w:rsidRPr="00DD4459" w:rsidRDefault="00D901EF" w:rsidP="00276F02">
      <w:pPr>
        <w:jc w:val="both"/>
        <w:rPr>
          <w:rFonts w:hint="cs"/>
          <w:sz w:val="26"/>
          <w:szCs w:val="26"/>
          <w:rtl/>
        </w:rPr>
      </w:pPr>
    </w:p>
    <w:p w:rsidR="00276F02" w:rsidRPr="00DD4459" w:rsidRDefault="00276F02" w:rsidP="00276F02">
      <w:pPr>
        <w:jc w:val="both"/>
        <w:rPr>
          <w:rFonts w:hint="cs"/>
          <w:sz w:val="26"/>
          <w:szCs w:val="26"/>
          <w:rtl/>
        </w:rPr>
      </w:pPr>
      <w:r w:rsidRPr="00DD4459">
        <w:rPr>
          <w:rFonts w:hint="cs"/>
          <w:sz w:val="26"/>
          <w:szCs w:val="26"/>
          <w:rtl/>
        </w:rPr>
        <w:t xml:space="preserve">ר' </w:t>
      </w:r>
      <w:proofErr w:type="spellStart"/>
      <w:r w:rsidRPr="00DD4459">
        <w:rPr>
          <w:rFonts w:hint="cs"/>
          <w:sz w:val="26"/>
          <w:szCs w:val="26"/>
          <w:rtl/>
        </w:rPr>
        <w:t>חמא</w:t>
      </w:r>
      <w:proofErr w:type="spellEnd"/>
      <w:r w:rsidRPr="00DD4459">
        <w:rPr>
          <w:rFonts w:hint="cs"/>
          <w:sz w:val="26"/>
          <w:szCs w:val="26"/>
          <w:rtl/>
        </w:rPr>
        <w:t xml:space="preserve"> תמה אפוא על עניין הדיון בכתוב "דֹדיך מיין", שכן אם אין כל קשר בינו לדיון ההלכתי הקודם לו (בשאלת גבינת גויים), ולא נתכוון ר' יהושע אלא להפליג את ר' </w:t>
      </w:r>
      <w:r w:rsidRPr="00DD4459">
        <w:rPr>
          <w:rFonts w:hint="cs"/>
          <w:sz w:val="26"/>
          <w:szCs w:val="26"/>
          <w:rtl/>
        </w:rPr>
        <w:lastRenderedPageBreak/>
        <w:t>ישמעאל בדברים, הרי היינו מצפים שיעשה זאת בעניינים אחרים.</w:t>
      </w:r>
      <w:r w:rsidRPr="00DD4459">
        <w:rPr>
          <w:rStyle w:val="a4"/>
          <w:sz w:val="26"/>
          <w:szCs w:val="26"/>
          <w:rtl/>
        </w:rPr>
        <w:footnoteReference w:id="80"/>
      </w:r>
      <w:r w:rsidRPr="00DD4459">
        <w:rPr>
          <w:rFonts w:hint="cs"/>
          <w:sz w:val="26"/>
          <w:szCs w:val="26"/>
          <w:rtl/>
        </w:rPr>
        <w:t xml:space="preserve"> שאלה זו מכו</w:t>
      </w:r>
      <w:r w:rsidR="00393C5D" w:rsidRPr="00DD4459">
        <w:rPr>
          <w:rFonts w:hint="cs"/>
          <w:sz w:val="26"/>
          <w:szCs w:val="26"/>
          <w:rtl/>
        </w:rPr>
        <w:t>ּ</w:t>
      </w:r>
      <w:r w:rsidRPr="00DD4459">
        <w:rPr>
          <w:rFonts w:hint="cs"/>
          <w:sz w:val="26"/>
          <w:szCs w:val="26"/>
          <w:rtl/>
        </w:rPr>
        <w:t xml:space="preserve">ונת לאפשרות שלא </w:t>
      </w:r>
      <w:proofErr w:type="spellStart"/>
      <w:r w:rsidRPr="00DD4459">
        <w:rPr>
          <w:rFonts w:hint="cs"/>
          <w:sz w:val="26"/>
          <w:szCs w:val="26"/>
          <w:rtl/>
        </w:rPr>
        <w:t>להפליגו</w:t>
      </w:r>
      <w:proofErr w:type="spellEnd"/>
      <w:r w:rsidRPr="00DD4459">
        <w:rPr>
          <w:rFonts w:hint="cs"/>
          <w:sz w:val="26"/>
          <w:szCs w:val="26"/>
          <w:rtl/>
        </w:rPr>
        <w:t xml:space="preserve"> בדברים בעלמא נתכוון ר' יהושע, וראוי אפוא שתימצא בדיון על הכתוב "דֹדיך מיין" מעין תשובה של ר' יהושע לתמיהה שנותרה בסוגיה ההלכתית שבדיון הראשון בין ר' ישמעאל ובינו. מימרתו של ר' לָא, הבּאה בעקבות תמיהת ר' </w:t>
      </w:r>
      <w:proofErr w:type="spellStart"/>
      <w:r w:rsidRPr="00DD4459">
        <w:rPr>
          <w:rFonts w:hint="cs"/>
          <w:sz w:val="26"/>
          <w:szCs w:val="26"/>
          <w:rtl/>
        </w:rPr>
        <w:t>חמא</w:t>
      </w:r>
      <w:proofErr w:type="spellEnd"/>
      <w:r w:rsidRPr="00DD4459">
        <w:rPr>
          <w:rFonts w:hint="cs"/>
          <w:sz w:val="26"/>
          <w:szCs w:val="26"/>
          <w:rtl/>
        </w:rPr>
        <w:t xml:space="preserve">, אין לה הכרע. אפשר שהיא באה להשיב לשאלת הירושלמי שם קודם לכן: "מפני מה לא גילה לו?" היינו מה טעם לא גילה ר' יהושע </w:t>
      </w:r>
      <w:proofErr w:type="spellStart"/>
      <w:r w:rsidRPr="00DD4459">
        <w:rPr>
          <w:rFonts w:hint="cs"/>
          <w:sz w:val="26"/>
          <w:szCs w:val="26"/>
          <w:rtl/>
        </w:rPr>
        <w:t>לר</w:t>
      </w:r>
      <w:proofErr w:type="spellEnd"/>
      <w:r w:rsidRPr="00DD4459">
        <w:rPr>
          <w:rFonts w:hint="cs"/>
          <w:sz w:val="26"/>
          <w:szCs w:val="26"/>
          <w:rtl/>
        </w:rPr>
        <w:t>' ישמעאל את טעם איסורה של גבינת גויים, ותחת זאת השיאו לדבר אחר? על זה השיב ר' לָא ממדרש הכתוב "ישקני", שיש דברים הראויים לשתיקה.</w:t>
      </w:r>
      <w:r w:rsidRPr="00DD4459">
        <w:rPr>
          <w:rStyle w:val="a4"/>
          <w:sz w:val="26"/>
          <w:szCs w:val="26"/>
          <w:rtl/>
        </w:rPr>
        <w:footnoteReference w:id="81"/>
      </w:r>
      <w:r w:rsidRPr="00DD4459">
        <w:rPr>
          <w:rFonts w:hint="cs"/>
          <w:sz w:val="26"/>
          <w:szCs w:val="26"/>
          <w:rtl/>
        </w:rPr>
        <w:t xml:space="preserve"> אך אפשר, כדברי ר' אלחנן בתוספותיו, שר' לָא בא להשיב לשאלתו של ר' </w:t>
      </w:r>
      <w:proofErr w:type="spellStart"/>
      <w:r w:rsidRPr="00DD4459">
        <w:rPr>
          <w:rFonts w:hint="cs"/>
          <w:sz w:val="26"/>
          <w:szCs w:val="26"/>
          <w:rtl/>
        </w:rPr>
        <w:t>חמא</w:t>
      </w:r>
      <w:proofErr w:type="spellEnd"/>
      <w:r w:rsidRPr="00DD4459">
        <w:rPr>
          <w:rFonts w:hint="cs"/>
          <w:sz w:val="26"/>
          <w:szCs w:val="26"/>
          <w:rtl/>
        </w:rPr>
        <w:t xml:space="preserve"> בן דורו: אכן, לא רק </w:t>
      </w:r>
      <w:proofErr w:type="spellStart"/>
      <w:r w:rsidRPr="00DD4459">
        <w:rPr>
          <w:rFonts w:hint="cs"/>
          <w:sz w:val="26"/>
          <w:szCs w:val="26"/>
          <w:rtl/>
        </w:rPr>
        <w:t>להפליגו</w:t>
      </w:r>
      <w:proofErr w:type="spellEnd"/>
      <w:r w:rsidRPr="00DD4459">
        <w:rPr>
          <w:rFonts w:hint="cs"/>
          <w:sz w:val="26"/>
          <w:szCs w:val="26"/>
          <w:rtl/>
        </w:rPr>
        <w:t xml:space="preserve"> בדברים נתכוון ר' יהושע, כי הבאת הכתוב משיר השירים באה לרמז </w:t>
      </w:r>
      <w:proofErr w:type="spellStart"/>
      <w:r w:rsidRPr="00DD4459">
        <w:rPr>
          <w:rFonts w:hint="cs"/>
          <w:sz w:val="26"/>
          <w:szCs w:val="26"/>
          <w:rtl/>
        </w:rPr>
        <w:t>לר</w:t>
      </w:r>
      <w:proofErr w:type="spellEnd"/>
      <w:r w:rsidRPr="00DD4459">
        <w:rPr>
          <w:rFonts w:hint="cs"/>
          <w:sz w:val="26"/>
          <w:szCs w:val="26"/>
          <w:rtl/>
        </w:rPr>
        <w:t>' ישמעאל ששאלותיו בעניין גבינת הגויים לא נענו לפי שמדובר בעניין שרצוי להשיק עליו את הפה.</w:t>
      </w:r>
      <w:r w:rsidRPr="00DD4459">
        <w:rPr>
          <w:rStyle w:val="a4"/>
          <w:sz w:val="26"/>
          <w:szCs w:val="26"/>
          <w:rtl/>
        </w:rPr>
        <w:footnoteReference w:id="82"/>
      </w:r>
      <w:r w:rsidRPr="00DD4459">
        <w:rPr>
          <w:rFonts w:hint="cs"/>
          <w:sz w:val="26"/>
          <w:szCs w:val="26"/>
          <w:rtl/>
        </w:rPr>
        <w:t xml:space="preserve"> </w:t>
      </w:r>
    </w:p>
    <w:p w:rsidR="00276F02" w:rsidRDefault="00276F02" w:rsidP="00276F02">
      <w:pPr>
        <w:jc w:val="both"/>
        <w:rPr>
          <w:rFonts w:hint="cs"/>
          <w:sz w:val="26"/>
          <w:szCs w:val="26"/>
          <w:rtl/>
        </w:rPr>
      </w:pPr>
      <w:r w:rsidRPr="00DD4459">
        <w:rPr>
          <w:rFonts w:hint="cs"/>
          <w:sz w:val="26"/>
          <w:szCs w:val="26"/>
          <w:rtl/>
        </w:rPr>
        <w:t xml:space="preserve">    האפשרות שבירושלמי רק נרמזת נתפרשה בסוגיית הבבלי, שם לה ע"א (חלקה כבר הובא בסעיף הקודם):</w:t>
      </w:r>
      <w:r w:rsidRPr="00DD4459">
        <w:rPr>
          <w:rStyle w:val="a4"/>
          <w:sz w:val="26"/>
          <w:szCs w:val="26"/>
          <w:rtl/>
        </w:rPr>
        <w:footnoteReference w:id="83"/>
      </w:r>
    </w:p>
    <w:p w:rsidR="00C445CE" w:rsidRDefault="00C445CE" w:rsidP="00276F02">
      <w:pPr>
        <w:jc w:val="both"/>
        <w:rPr>
          <w:rFonts w:hint="cs"/>
          <w:sz w:val="26"/>
          <w:szCs w:val="26"/>
          <w:rtl/>
        </w:rPr>
      </w:pPr>
    </w:p>
    <w:tbl>
      <w:tblPr>
        <w:bidiVisual/>
        <w:tblW w:w="0" w:type="auto"/>
        <w:tblLook w:val="04A0" w:firstRow="1" w:lastRow="0" w:firstColumn="1" w:lastColumn="0" w:noHBand="0" w:noVBand="1"/>
      </w:tblPr>
      <w:tblGrid>
        <w:gridCol w:w="3675"/>
        <w:gridCol w:w="3695"/>
      </w:tblGrid>
      <w:tr w:rsidR="00C445CE" w:rsidRPr="00C445CE" w:rsidTr="00C445CE">
        <w:tc>
          <w:tcPr>
            <w:tcW w:w="4261" w:type="dxa"/>
          </w:tcPr>
          <w:p w:rsidR="00C445CE" w:rsidRPr="00C445CE" w:rsidRDefault="007E327C" w:rsidP="007E327C">
            <w:pPr>
              <w:rPr>
                <w:sz w:val="26"/>
                <w:szCs w:val="26"/>
                <w:rtl/>
              </w:rPr>
            </w:pPr>
            <w:r>
              <w:rPr>
                <w:rFonts w:hint="cs"/>
                <w:sz w:val="26"/>
                <w:szCs w:val="26"/>
                <w:rtl/>
              </w:rPr>
              <w:t xml:space="preserve">  </w:t>
            </w:r>
            <w:r w:rsidR="00C445CE" w:rsidRPr="00C445CE">
              <w:rPr>
                <w:rFonts w:hint="cs"/>
                <w:sz w:val="26"/>
                <w:szCs w:val="26"/>
                <w:u w:val="single"/>
                <w:rtl/>
              </w:rPr>
              <w:t>כ"י ספרדי ופאריס 1337</w:t>
            </w:r>
          </w:p>
        </w:tc>
        <w:tc>
          <w:tcPr>
            <w:tcW w:w="4261" w:type="dxa"/>
          </w:tcPr>
          <w:p w:rsidR="00C445CE" w:rsidRPr="00C445CE" w:rsidRDefault="007E327C" w:rsidP="007E327C">
            <w:pPr>
              <w:rPr>
                <w:sz w:val="26"/>
                <w:szCs w:val="26"/>
                <w:rtl/>
              </w:rPr>
            </w:pPr>
            <w:r>
              <w:rPr>
                <w:rFonts w:hint="cs"/>
                <w:sz w:val="26"/>
                <w:szCs w:val="26"/>
                <w:rtl/>
              </w:rPr>
              <w:t xml:space="preserve">      </w:t>
            </w:r>
            <w:r w:rsidR="00C445CE" w:rsidRPr="00C445CE">
              <w:rPr>
                <w:rFonts w:hint="cs"/>
                <w:sz w:val="26"/>
                <w:szCs w:val="26"/>
                <w:u w:val="single"/>
                <w:rtl/>
              </w:rPr>
              <w:t>כ"י מינכן ודפוס</w:t>
            </w:r>
          </w:p>
        </w:tc>
      </w:tr>
      <w:tr w:rsidR="00C445CE" w:rsidRPr="00C445CE" w:rsidTr="00C445CE">
        <w:tc>
          <w:tcPr>
            <w:tcW w:w="4261" w:type="dxa"/>
          </w:tcPr>
          <w:p w:rsidR="00C445CE" w:rsidRPr="00C445CE" w:rsidRDefault="00C445CE" w:rsidP="00C445CE">
            <w:pPr>
              <w:jc w:val="both"/>
              <w:rPr>
                <w:sz w:val="26"/>
                <w:szCs w:val="26"/>
                <w:rtl/>
              </w:rPr>
            </w:pPr>
            <w:r w:rsidRPr="00C445CE">
              <w:rPr>
                <w:rFonts w:hint="eastAsia"/>
                <w:sz w:val="26"/>
                <w:szCs w:val="26"/>
                <w:rtl/>
              </w:rPr>
              <w:t>מאי</w:t>
            </w:r>
            <w:r w:rsidRPr="00C445CE">
              <w:rPr>
                <w:sz w:val="26"/>
                <w:szCs w:val="26"/>
                <w:rtl/>
              </w:rPr>
              <w:t xml:space="preserve"> </w:t>
            </w:r>
            <w:r w:rsidRPr="00C445CE">
              <w:rPr>
                <w:rFonts w:hint="cs"/>
                <w:sz w:val="26"/>
                <w:szCs w:val="26"/>
                <w:rtl/>
              </w:rPr>
              <w:t xml:space="preserve">"כי </w:t>
            </w:r>
            <w:r w:rsidRPr="00C445CE">
              <w:rPr>
                <w:rFonts w:hint="eastAsia"/>
                <w:sz w:val="26"/>
                <w:szCs w:val="26"/>
                <w:rtl/>
              </w:rPr>
              <w:t>טובים</w:t>
            </w:r>
            <w:r w:rsidRPr="00C445CE">
              <w:rPr>
                <w:sz w:val="26"/>
                <w:szCs w:val="26"/>
                <w:rtl/>
              </w:rPr>
              <w:t xml:space="preserve"> </w:t>
            </w:r>
            <w:r w:rsidRPr="00C445CE">
              <w:rPr>
                <w:rFonts w:hint="eastAsia"/>
                <w:sz w:val="26"/>
                <w:szCs w:val="26"/>
                <w:rtl/>
              </w:rPr>
              <w:t>דודיך</w:t>
            </w:r>
            <w:r w:rsidRPr="00C445CE">
              <w:rPr>
                <w:sz w:val="26"/>
                <w:szCs w:val="26"/>
                <w:rtl/>
              </w:rPr>
              <w:t xml:space="preserve"> </w:t>
            </w:r>
            <w:r w:rsidRPr="00C445CE">
              <w:rPr>
                <w:rFonts w:hint="eastAsia"/>
                <w:sz w:val="26"/>
                <w:szCs w:val="26"/>
                <w:rtl/>
              </w:rPr>
              <w:t>מיין</w:t>
            </w:r>
            <w:r w:rsidRPr="00C445CE">
              <w:rPr>
                <w:rFonts w:hint="cs"/>
                <w:sz w:val="26"/>
                <w:szCs w:val="26"/>
                <w:rtl/>
              </w:rPr>
              <w:t xml:space="preserve">"?                                                  </w:t>
            </w:r>
          </w:p>
        </w:tc>
        <w:tc>
          <w:tcPr>
            <w:tcW w:w="4261" w:type="dxa"/>
          </w:tcPr>
          <w:p w:rsidR="00C445CE" w:rsidRPr="00C445CE" w:rsidRDefault="00C445CE" w:rsidP="00C445CE">
            <w:pPr>
              <w:jc w:val="both"/>
              <w:rPr>
                <w:sz w:val="26"/>
                <w:szCs w:val="26"/>
                <w:rtl/>
              </w:rPr>
            </w:pPr>
            <w:r w:rsidRPr="00C445CE">
              <w:rPr>
                <w:rFonts w:hint="cs"/>
                <w:sz w:val="26"/>
                <w:szCs w:val="26"/>
                <w:rtl/>
              </w:rPr>
              <w:t xml:space="preserve">מאי "כי טובים דודיך מיין"?                                                           </w:t>
            </w:r>
          </w:p>
        </w:tc>
      </w:tr>
      <w:tr w:rsidR="00C445CE" w:rsidRPr="00C445CE" w:rsidTr="00C445CE">
        <w:tc>
          <w:tcPr>
            <w:tcW w:w="4261" w:type="dxa"/>
          </w:tcPr>
          <w:p w:rsidR="00C445CE" w:rsidRPr="00C445CE" w:rsidRDefault="00C445CE" w:rsidP="00C445CE">
            <w:pPr>
              <w:jc w:val="both"/>
              <w:rPr>
                <w:sz w:val="26"/>
                <w:szCs w:val="26"/>
                <w:rtl/>
              </w:rPr>
            </w:pPr>
            <w:r w:rsidRPr="00C445CE">
              <w:rPr>
                <w:rFonts w:hint="eastAsia"/>
                <w:sz w:val="26"/>
                <w:szCs w:val="26"/>
                <w:rtl/>
              </w:rPr>
              <w:t>כי</w:t>
            </w:r>
            <w:r w:rsidRPr="00C445CE">
              <w:rPr>
                <w:sz w:val="26"/>
                <w:szCs w:val="26"/>
                <w:rtl/>
              </w:rPr>
              <w:t xml:space="preserve"> </w:t>
            </w:r>
            <w:r w:rsidRPr="00C445CE">
              <w:rPr>
                <w:rFonts w:hint="eastAsia"/>
                <w:sz w:val="26"/>
                <w:szCs w:val="26"/>
                <w:rtl/>
              </w:rPr>
              <w:t>אתא</w:t>
            </w:r>
            <w:r w:rsidRPr="00C445CE">
              <w:rPr>
                <w:sz w:val="26"/>
                <w:szCs w:val="26"/>
                <w:rtl/>
              </w:rPr>
              <w:t xml:space="preserve"> </w:t>
            </w:r>
            <w:r w:rsidRPr="00C445CE">
              <w:rPr>
                <w:rFonts w:hint="eastAsia"/>
                <w:sz w:val="26"/>
                <w:szCs w:val="26"/>
                <w:rtl/>
              </w:rPr>
              <w:t>רב</w:t>
            </w:r>
            <w:r w:rsidRPr="00C445CE">
              <w:rPr>
                <w:sz w:val="26"/>
                <w:szCs w:val="26"/>
                <w:rtl/>
              </w:rPr>
              <w:t xml:space="preserve"> </w:t>
            </w:r>
            <w:proofErr w:type="spellStart"/>
            <w:r w:rsidRPr="00C445CE">
              <w:rPr>
                <w:rFonts w:hint="eastAsia"/>
                <w:sz w:val="26"/>
                <w:szCs w:val="26"/>
                <w:rtl/>
              </w:rPr>
              <w:t>דימי</w:t>
            </w:r>
            <w:proofErr w:type="spellEnd"/>
            <w:r w:rsidRPr="00C445CE">
              <w:rPr>
                <w:sz w:val="26"/>
                <w:szCs w:val="26"/>
                <w:rtl/>
              </w:rPr>
              <w:t xml:space="preserve"> </w:t>
            </w:r>
            <w:r w:rsidRPr="00C445CE">
              <w:rPr>
                <w:rFonts w:hint="eastAsia"/>
                <w:sz w:val="26"/>
                <w:szCs w:val="26"/>
                <w:rtl/>
              </w:rPr>
              <w:t>אמ</w:t>
            </w:r>
            <w:r w:rsidRPr="00C445CE">
              <w:rPr>
                <w:rFonts w:hint="cs"/>
                <w:sz w:val="26"/>
                <w:szCs w:val="26"/>
                <w:rtl/>
              </w:rPr>
              <w:t>ר:</w:t>
            </w:r>
            <w:r w:rsidRPr="00C445CE">
              <w:rPr>
                <w:sz w:val="26"/>
                <w:szCs w:val="26"/>
                <w:rtl/>
              </w:rPr>
              <w:t xml:space="preserve"> </w:t>
            </w:r>
            <w:r w:rsidRPr="00C445CE">
              <w:rPr>
                <w:rFonts w:hint="eastAsia"/>
                <w:sz w:val="26"/>
                <w:szCs w:val="26"/>
                <w:rtl/>
              </w:rPr>
              <w:t>אמרה</w:t>
            </w:r>
            <w:r w:rsidRPr="00C445CE">
              <w:rPr>
                <w:rFonts w:hint="cs"/>
                <w:sz w:val="26"/>
                <w:szCs w:val="26"/>
                <w:rtl/>
              </w:rPr>
              <w:t xml:space="preserve">                                             </w:t>
            </w:r>
          </w:p>
        </w:tc>
        <w:tc>
          <w:tcPr>
            <w:tcW w:w="4261" w:type="dxa"/>
          </w:tcPr>
          <w:p w:rsidR="00C445CE" w:rsidRPr="00C445CE" w:rsidRDefault="00C445CE" w:rsidP="00C445CE">
            <w:pPr>
              <w:jc w:val="both"/>
              <w:rPr>
                <w:sz w:val="26"/>
                <w:szCs w:val="26"/>
                <w:rtl/>
              </w:rPr>
            </w:pPr>
            <w:r w:rsidRPr="00C445CE">
              <w:rPr>
                <w:rFonts w:hint="eastAsia"/>
                <w:sz w:val="26"/>
                <w:szCs w:val="26"/>
                <w:rtl/>
              </w:rPr>
              <w:t>כי</w:t>
            </w:r>
            <w:r w:rsidRPr="00C445CE">
              <w:rPr>
                <w:sz w:val="26"/>
                <w:szCs w:val="26"/>
                <w:rtl/>
              </w:rPr>
              <w:t xml:space="preserve"> </w:t>
            </w:r>
            <w:r w:rsidRPr="00C445CE">
              <w:rPr>
                <w:rFonts w:hint="eastAsia"/>
                <w:sz w:val="26"/>
                <w:szCs w:val="26"/>
                <w:rtl/>
              </w:rPr>
              <w:t>את</w:t>
            </w:r>
            <w:r w:rsidRPr="00C445CE">
              <w:rPr>
                <w:rFonts w:hint="cs"/>
                <w:sz w:val="26"/>
                <w:szCs w:val="26"/>
                <w:rtl/>
              </w:rPr>
              <w:t>א</w:t>
            </w:r>
            <w:r w:rsidRPr="00C445CE">
              <w:rPr>
                <w:sz w:val="26"/>
                <w:szCs w:val="26"/>
                <w:rtl/>
              </w:rPr>
              <w:t xml:space="preserve"> </w:t>
            </w:r>
            <w:r w:rsidRPr="00C445CE">
              <w:rPr>
                <w:rFonts w:hint="eastAsia"/>
                <w:sz w:val="26"/>
                <w:szCs w:val="26"/>
                <w:rtl/>
              </w:rPr>
              <w:t>רב</w:t>
            </w:r>
            <w:r w:rsidRPr="00C445CE">
              <w:rPr>
                <w:sz w:val="26"/>
                <w:szCs w:val="26"/>
                <w:rtl/>
              </w:rPr>
              <w:t xml:space="preserve"> </w:t>
            </w:r>
            <w:proofErr w:type="spellStart"/>
            <w:r w:rsidRPr="00C445CE">
              <w:rPr>
                <w:rFonts w:hint="eastAsia"/>
                <w:sz w:val="26"/>
                <w:szCs w:val="26"/>
                <w:rtl/>
              </w:rPr>
              <w:t>דימי</w:t>
            </w:r>
            <w:proofErr w:type="spellEnd"/>
            <w:r w:rsidRPr="00C445CE">
              <w:rPr>
                <w:sz w:val="26"/>
                <w:szCs w:val="26"/>
                <w:rtl/>
              </w:rPr>
              <w:t xml:space="preserve"> </w:t>
            </w:r>
            <w:r w:rsidRPr="00C445CE">
              <w:rPr>
                <w:rFonts w:hint="eastAsia"/>
                <w:sz w:val="26"/>
                <w:szCs w:val="26"/>
                <w:rtl/>
              </w:rPr>
              <w:t>א</w:t>
            </w:r>
            <w:r w:rsidRPr="00C445CE">
              <w:rPr>
                <w:rFonts w:hint="cs"/>
                <w:sz w:val="26"/>
                <w:szCs w:val="26"/>
                <w:rtl/>
              </w:rPr>
              <w:t>מר:</w:t>
            </w:r>
            <w:r w:rsidRPr="00C445CE">
              <w:rPr>
                <w:sz w:val="26"/>
                <w:szCs w:val="26"/>
                <w:rtl/>
              </w:rPr>
              <w:t xml:space="preserve"> </w:t>
            </w:r>
            <w:r w:rsidRPr="00C445CE">
              <w:rPr>
                <w:rFonts w:hint="eastAsia"/>
                <w:sz w:val="26"/>
                <w:szCs w:val="26"/>
                <w:rtl/>
              </w:rPr>
              <w:t>אמר</w:t>
            </w:r>
            <w:r w:rsidRPr="00C445CE">
              <w:rPr>
                <w:rFonts w:hint="cs"/>
                <w:sz w:val="26"/>
                <w:szCs w:val="26"/>
                <w:rtl/>
              </w:rPr>
              <w:t>ה</w:t>
            </w:r>
          </w:p>
        </w:tc>
      </w:tr>
      <w:tr w:rsidR="00C445CE" w:rsidRPr="00C445CE" w:rsidTr="00C445CE">
        <w:tc>
          <w:tcPr>
            <w:tcW w:w="4261" w:type="dxa"/>
          </w:tcPr>
          <w:p w:rsidR="00C445CE" w:rsidRDefault="00C445CE" w:rsidP="00C445CE">
            <w:pPr>
              <w:jc w:val="both"/>
              <w:rPr>
                <w:rFonts w:hint="cs"/>
                <w:sz w:val="26"/>
                <w:szCs w:val="26"/>
                <w:rtl/>
              </w:rPr>
            </w:pPr>
            <w:r w:rsidRPr="00C445CE">
              <w:rPr>
                <w:rFonts w:hint="eastAsia"/>
                <w:sz w:val="26"/>
                <w:szCs w:val="26"/>
                <w:rtl/>
              </w:rPr>
              <w:t>כנסת</w:t>
            </w:r>
            <w:r w:rsidRPr="00C445CE">
              <w:rPr>
                <w:sz w:val="26"/>
                <w:szCs w:val="26"/>
                <w:rtl/>
              </w:rPr>
              <w:t xml:space="preserve"> </w:t>
            </w:r>
            <w:r w:rsidRPr="00C445CE">
              <w:rPr>
                <w:rFonts w:hint="eastAsia"/>
                <w:sz w:val="26"/>
                <w:szCs w:val="26"/>
                <w:rtl/>
              </w:rPr>
              <w:t>ישראל</w:t>
            </w:r>
            <w:r w:rsidRPr="00C445CE">
              <w:rPr>
                <w:sz w:val="26"/>
                <w:szCs w:val="26"/>
                <w:rtl/>
              </w:rPr>
              <w:t xml:space="preserve"> </w:t>
            </w:r>
            <w:r w:rsidRPr="00C445CE">
              <w:rPr>
                <w:rFonts w:hint="eastAsia"/>
                <w:sz w:val="26"/>
                <w:szCs w:val="26"/>
                <w:rtl/>
              </w:rPr>
              <w:t>לפני</w:t>
            </w:r>
            <w:r w:rsidRPr="00C445CE">
              <w:rPr>
                <w:sz w:val="26"/>
                <w:szCs w:val="26"/>
                <w:rtl/>
              </w:rPr>
              <w:t xml:space="preserve"> </w:t>
            </w:r>
            <w:r w:rsidRPr="00C445CE">
              <w:rPr>
                <w:rFonts w:hint="eastAsia"/>
                <w:sz w:val="26"/>
                <w:szCs w:val="26"/>
                <w:rtl/>
              </w:rPr>
              <w:t>הקב</w:t>
            </w:r>
            <w:r w:rsidRPr="00C445CE">
              <w:rPr>
                <w:sz w:val="26"/>
                <w:szCs w:val="26"/>
                <w:rtl/>
              </w:rPr>
              <w:t>"</w:t>
            </w:r>
            <w:r w:rsidRPr="00C445CE">
              <w:rPr>
                <w:rFonts w:hint="eastAsia"/>
                <w:sz w:val="26"/>
                <w:szCs w:val="26"/>
                <w:rtl/>
              </w:rPr>
              <w:t>ה</w:t>
            </w:r>
            <w:r w:rsidRPr="00C445CE">
              <w:rPr>
                <w:rFonts w:hint="cs"/>
                <w:sz w:val="26"/>
                <w:szCs w:val="26"/>
                <w:rtl/>
              </w:rPr>
              <w:t>:</w:t>
            </w:r>
            <w:r w:rsidRPr="00C445CE">
              <w:rPr>
                <w:sz w:val="26"/>
                <w:szCs w:val="26"/>
                <w:rtl/>
              </w:rPr>
              <w:t xml:space="preserve"> </w:t>
            </w:r>
          </w:p>
          <w:p w:rsidR="00C445CE" w:rsidRPr="00C445CE" w:rsidRDefault="00C445CE" w:rsidP="00C445CE">
            <w:pPr>
              <w:jc w:val="both"/>
              <w:rPr>
                <w:sz w:val="26"/>
                <w:szCs w:val="26"/>
                <w:rtl/>
              </w:rPr>
            </w:pPr>
            <w:proofErr w:type="spellStart"/>
            <w:r w:rsidRPr="00C445CE">
              <w:rPr>
                <w:rFonts w:hint="eastAsia"/>
                <w:sz w:val="26"/>
                <w:szCs w:val="26"/>
                <w:rtl/>
              </w:rPr>
              <w:t>רבונו</w:t>
            </w:r>
            <w:proofErr w:type="spellEnd"/>
            <w:r w:rsidRPr="00C445CE">
              <w:rPr>
                <w:sz w:val="26"/>
                <w:szCs w:val="26"/>
                <w:rtl/>
              </w:rPr>
              <w:t xml:space="preserve"> </w:t>
            </w:r>
            <w:r w:rsidRPr="00C445CE">
              <w:rPr>
                <w:rFonts w:hint="eastAsia"/>
                <w:sz w:val="26"/>
                <w:szCs w:val="26"/>
                <w:rtl/>
              </w:rPr>
              <w:t>של</w:t>
            </w:r>
            <w:r w:rsidRPr="00C445CE">
              <w:rPr>
                <w:sz w:val="26"/>
                <w:szCs w:val="26"/>
                <w:rtl/>
              </w:rPr>
              <w:t xml:space="preserve"> </w:t>
            </w:r>
            <w:r w:rsidRPr="00C445CE">
              <w:rPr>
                <w:rFonts w:hint="eastAsia"/>
                <w:sz w:val="26"/>
                <w:szCs w:val="26"/>
                <w:rtl/>
              </w:rPr>
              <w:t>עולם</w:t>
            </w:r>
            <w:r w:rsidRPr="00C445CE">
              <w:rPr>
                <w:rFonts w:hint="cs"/>
                <w:sz w:val="26"/>
                <w:szCs w:val="26"/>
                <w:rtl/>
              </w:rPr>
              <w:t>,</w:t>
            </w:r>
            <w:r w:rsidRPr="00C445CE">
              <w:rPr>
                <w:sz w:val="26"/>
                <w:szCs w:val="26"/>
                <w:rtl/>
              </w:rPr>
              <w:t xml:space="preserve"> </w:t>
            </w:r>
            <w:r w:rsidRPr="00C445CE">
              <w:rPr>
                <w:rFonts w:hint="cs"/>
                <w:sz w:val="26"/>
                <w:szCs w:val="26"/>
                <w:rtl/>
              </w:rPr>
              <w:t xml:space="preserve">                        </w:t>
            </w:r>
          </w:p>
        </w:tc>
        <w:tc>
          <w:tcPr>
            <w:tcW w:w="4261" w:type="dxa"/>
          </w:tcPr>
          <w:p w:rsidR="00C445CE" w:rsidRDefault="00C445CE" w:rsidP="00C445CE">
            <w:pPr>
              <w:jc w:val="both"/>
              <w:rPr>
                <w:rFonts w:hint="cs"/>
                <w:sz w:val="26"/>
                <w:szCs w:val="26"/>
                <w:rtl/>
              </w:rPr>
            </w:pPr>
            <w:r w:rsidRPr="00C445CE">
              <w:rPr>
                <w:rFonts w:hint="eastAsia"/>
                <w:sz w:val="26"/>
                <w:szCs w:val="26"/>
                <w:rtl/>
              </w:rPr>
              <w:t>כנס</w:t>
            </w:r>
            <w:r w:rsidRPr="00C445CE">
              <w:rPr>
                <w:rFonts w:hint="cs"/>
                <w:sz w:val="26"/>
                <w:szCs w:val="26"/>
                <w:rtl/>
              </w:rPr>
              <w:t>ת</w:t>
            </w:r>
            <w:r w:rsidRPr="00C445CE">
              <w:rPr>
                <w:sz w:val="26"/>
                <w:szCs w:val="26"/>
                <w:rtl/>
              </w:rPr>
              <w:t xml:space="preserve"> </w:t>
            </w:r>
            <w:r w:rsidRPr="00C445CE">
              <w:rPr>
                <w:rFonts w:hint="eastAsia"/>
                <w:sz w:val="26"/>
                <w:szCs w:val="26"/>
                <w:rtl/>
              </w:rPr>
              <w:t>ישר</w:t>
            </w:r>
            <w:r w:rsidRPr="00C445CE">
              <w:rPr>
                <w:rFonts w:hint="cs"/>
                <w:sz w:val="26"/>
                <w:szCs w:val="26"/>
                <w:rtl/>
              </w:rPr>
              <w:t>אל</w:t>
            </w:r>
            <w:r w:rsidRPr="00C445CE">
              <w:rPr>
                <w:sz w:val="26"/>
                <w:szCs w:val="26"/>
                <w:rtl/>
              </w:rPr>
              <w:t xml:space="preserve"> </w:t>
            </w:r>
            <w:r w:rsidRPr="00C445CE">
              <w:rPr>
                <w:rFonts w:hint="eastAsia"/>
                <w:sz w:val="26"/>
                <w:szCs w:val="26"/>
                <w:rtl/>
              </w:rPr>
              <w:t>לפני</w:t>
            </w:r>
            <w:r w:rsidRPr="00C445CE">
              <w:rPr>
                <w:sz w:val="26"/>
                <w:szCs w:val="26"/>
                <w:rtl/>
              </w:rPr>
              <w:t xml:space="preserve"> </w:t>
            </w:r>
            <w:r w:rsidRPr="00C445CE">
              <w:rPr>
                <w:rFonts w:hint="eastAsia"/>
                <w:sz w:val="26"/>
                <w:szCs w:val="26"/>
                <w:rtl/>
              </w:rPr>
              <w:t>הקב</w:t>
            </w:r>
            <w:r w:rsidRPr="00C445CE">
              <w:rPr>
                <w:sz w:val="26"/>
                <w:szCs w:val="26"/>
                <w:rtl/>
              </w:rPr>
              <w:t>"</w:t>
            </w:r>
            <w:r w:rsidRPr="00C445CE">
              <w:rPr>
                <w:rFonts w:hint="eastAsia"/>
                <w:sz w:val="26"/>
                <w:szCs w:val="26"/>
                <w:rtl/>
              </w:rPr>
              <w:t>ה</w:t>
            </w:r>
            <w:r w:rsidRPr="00C445CE">
              <w:rPr>
                <w:rFonts w:hint="cs"/>
                <w:sz w:val="26"/>
                <w:szCs w:val="26"/>
                <w:rtl/>
              </w:rPr>
              <w:t>:</w:t>
            </w:r>
            <w:r w:rsidRPr="00C445CE">
              <w:rPr>
                <w:sz w:val="26"/>
                <w:szCs w:val="26"/>
                <w:rtl/>
              </w:rPr>
              <w:t xml:space="preserve"> </w:t>
            </w:r>
          </w:p>
          <w:p w:rsidR="00C445CE" w:rsidRPr="00C445CE" w:rsidRDefault="00C445CE" w:rsidP="00C445CE">
            <w:pPr>
              <w:jc w:val="both"/>
              <w:rPr>
                <w:sz w:val="26"/>
                <w:szCs w:val="26"/>
                <w:rtl/>
              </w:rPr>
            </w:pPr>
            <w:proofErr w:type="spellStart"/>
            <w:r w:rsidRPr="00C445CE">
              <w:rPr>
                <w:rFonts w:hint="eastAsia"/>
                <w:sz w:val="26"/>
                <w:szCs w:val="26"/>
                <w:rtl/>
              </w:rPr>
              <w:t>רבו</w:t>
            </w:r>
            <w:r w:rsidRPr="00C445CE">
              <w:rPr>
                <w:rFonts w:hint="cs"/>
                <w:sz w:val="26"/>
                <w:szCs w:val="26"/>
                <w:rtl/>
              </w:rPr>
              <w:t>נו</w:t>
            </w:r>
            <w:proofErr w:type="spellEnd"/>
            <w:r w:rsidRPr="00C445CE">
              <w:rPr>
                <w:sz w:val="26"/>
                <w:szCs w:val="26"/>
                <w:rtl/>
              </w:rPr>
              <w:t xml:space="preserve"> </w:t>
            </w:r>
            <w:r w:rsidRPr="00C445CE">
              <w:rPr>
                <w:rFonts w:hint="eastAsia"/>
                <w:sz w:val="26"/>
                <w:szCs w:val="26"/>
                <w:rtl/>
              </w:rPr>
              <w:t>ש</w:t>
            </w:r>
            <w:r w:rsidRPr="00C445CE">
              <w:rPr>
                <w:rFonts w:hint="cs"/>
                <w:sz w:val="26"/>
                <w:szCs w:val="26"/>
                <w:rtl/>
              </w:rPr>
              <w:t xml:space="preserve">ל </w:t>
            </w:r>
            <w:r w:rsidRPr="00C445CE">
              <w:rPr>
                <w:rFonts w:hint="eastAsia"/>
                <w:sz w:val="26"/>
                <w:szCs w:val="26"/>
                <w:rtl/>
              </w:rPr>
              <w:t>ע</w:t>
            </w:r>
            <w:r w:rsidRPr="00C445CE">
              <w:rPr>
                <w:rFonts w:hint="cs"/>
                <w:sz w:val="26"/>
                <w:szCs w:val="26"/>
                <w:rtl/>
              </w:rPr>
              <w:t xml:space="preserve">ולם, </w:t>
            </w:r>
          </w:p>
        </w:tc>
      </w:tr>
      <w:tr w:rsidR="00C445CE" w:rsidRPr="00C445CE" w:rsidTr="00C445CE">
        <w:tc>
          <w:tcPr>
            <w:tcW w:w="4261" w:type="dxa"/>
          </w:tcPr>
          <w:p w:rsidR="00C445CE" w:rsidRDefault="00C445CE" w:rsidP="00C445CE">
            <w:pPr>
              <w:jc w:val="both"/>
              <w:rPr>
                <w:rFonts w:hint="cs"/>
                <w:sz w:val="26"/>
                <w:szCs w:val="26"/>
                <w:rtl/>
              </w:rPr>
            </w:pPr>
            <w:proofErr w:type="spellStart"/>
            <w:r w:rsidRPr="00C445CE">
              <w:rPr>
                <w:rFonts w:hint="cs"/>
                <w:sz w:val="26"/>
                <w:szCs w:val="26"/>
                <w:rtl/>
              </w:rPr>
              <w:t>עריבים</w:t>
            </w:r>
            <w:proofErr w:type="spellEnd"/>
            <w:r w:rsidRPr="00C445CE">
              <w:rPr>
                <w:sz w:val="26"/>
                <w:szCs w:val="26"/>
                <w:rtl/>
              </w:rPr>
              <w:t xml:space="preserve"> </w:t>
            </w:r>
            <w:r w:rsidRPr="00C445CE">
              <w:rPr>
                <w:rFonts w:hint="eastAsia"/>
                <w:sz w:val="26"/>
                <w:szCs w:val="26"/>
                <w:rtl/>
              </w:rPr>
              <w:t>עלי</w:t>
            </w:r>
            <w:r w:rsidRPr="00C445CE">
              <w:rPr>
                <w:sz w:val="26"/>
                <w:szCs w:val="26"/>
                <w:rtl/>
              </w:rPr>
              <w:t xml:space="preserve"> </w:t>
            </w:r>
            <w:r w:rsidRPr="00C445CE">
              <w:rPr>
                <w:rFonts w:hint="eastAsia"/>
                <w:sz w:val="26"/>
                <w:szCs w:val="26"/>
                <w:rtl/>
              </w:rPr>
              <w:t>דברי</w:t>
            </w:r>
            <w:r w:rsidRPr="00C445CE">
              <w:rPr>
                <w:sz w:val="26"/>
                <w:szCs w:val="26"/>
                <w:rtl/>
              </w:rPr>
              <w:t xml:space="preserve"> </w:t>
            </w:r>
            <w:r w:rsidRPr="00C445CE">
              <w:rPr>
                <w:rFonts w:hint="eastAsia"/>
                <w:sz w:val="26"/>
                <w:szCs w:val="26"/>
                <w:rtl/>
              </w:rPr>
              <w:t>דודים</w:t>
            </w:r>
            <w:r w:rsidRPr="00C445CE">
              <w:rPr>
                <w:sz w:val="26"/>
                <w:szCs w:val="26"/>
                <w:rtl/>
              </w:rPr>
              <w:t xml:space="preserve"> </w:t>
            </w:r>
            <w:r w:rsidRPr="00C445CE">
              <w:rPr>
                <w:rFonts w:hint="eastAsia"/>
                <w:sz w:val="26"/>
                <w:szCs w:val="26"/>
                <w:rtl/>
              </w:rPr>
              <w:t>יותר</w:t>
            </w:r>
            <w:r w:rsidRPr="00C445CE">
              <w:rPr>
                <w:sz w:val="26"/>
                <w:szCs w:val="26"/>
                <w:rtl/>
              </w:rPr>
              <w:t xml:space="preserve"> </w:t>
            </w:r>
          </w:p>
          <w:p w:rsidR="00C445CE" w:rsidRPr="00C445CE" w:rsidRDefault="00C445CE" w:rsidP="00C445CE">
            <w:pPr>
              <w:jc w:val="both"/>
              <w:rPr>
                <w:sz w:val="26"/>
                <w:szCs w:val="26"/>
                <w:rtl/>
              </w:rPr>
            </w:pPr>
            <w:r w:rsidRPr="00C445CE">
              <w:rPr>
                <w:rFonts w:hint="eastAsia"/>
                <w:sz w:val="26"/>
                <w:szCs w:val="26"/>
                <w:rtl/>
              </w:rPr>
              <w:t>מיינה</w:t>
            </w:r>
            <w:r w:rsidRPr="00C445CE">
              <w:rPr>
                <w:sz w:val="26"/>
                <w:szCs w:val="26"/>
                <w:rtl/>
              </w:rPr>
              <w:t xml:space="preserve"> </w:t>
            </w:r>
            <w:r w:rsidRPr="00C445CE">
              <w:rPr>
                <w:rFonts w:hint="eastAsia"/>
                <w:sz w:val="26"/>
                <w:szCs w:val="26"/>
                <w:rtl/>
              </w:rPr>
              <w:t>של</w:t>
            </w:r>
            <w:r w:rsidRPr="00C445CE">
              <w:rPr>
                <w:sz w:val="26"/>
                <w:szCs w:val="26"/>
                <w:rtl/>
              </w:rPr>
              <w:t xml:space="preserve"> </w:t>
            </w:r>
            <w:r w:rsidRPr="00C445CE">
              <w:rPr>
                <w:rFonts w:hint="eastAsia"/>
                <w:sz w:val="26"/>
                <w:szCs w:val="26"/>
                <w:rtl/>
              </w:rPr>
              <w:t>תורה</w:t>
            </w:r>
            <w:r w:rsidRPr="00C445CE">
              <w:rPr>
                <w:rFonts w:hint="cs"/>
                <w:sz w:val="26"/>
                <w:szCs w:val="26"/>
                <w:rtl/>
              </w:rPr>
              <w:t>.</w:t>
            </w:r>
            <w:r w:rsidRPr="00C445CE">
              <w:rPr>
                <w:rFonts w:hint="eastAsia"/>
                <w:sz w:val="26"/>
                <w:szCs w:val="26"/>
                <w:rtl/>
              </w:rPr>
              <w:t xml:space="preserve"> </w:t>
            </w:r>
            <w:r w:rsidRPr="00C445CE">
              <w:rPr>
                <w:rFonts w:hint="cs"/>
                <w:sz w:val="26"/>
                <w:szCs w:val="26"/>
                <w:rtl/>
              </w:rPr>
              <w:t xml:space="preserve">                    </w:t>
            </w:r>
          </w:p>
        </w:tc>
        <w:tc>
          <w:tcPr>
            <w:tcW w:w="4261" w:type="dxa"/>
          </w:tcPr>
          <w:p w:rsidR="00C445CE" w:rsidRDefault="00C445CE" w:rsidP="00C445CE">
            <w:pPr>
              <w:jc w:val="both"/>
              <w:rPr>
                <w:rFonts w:hint="cs"/>
                <w:sz w:val="26"/>
                <w:szCs w:val="26"/>
                <w:rtl/>
              </w:rPr>
            </w:pPr>
            <w:proofErr w:type="spellStart"/>
            <w:r w:rsidRPr="00C445CE">
              <w:rPr>
                <w:rFonts w:hint="eastAsia"/>
                <w:sz w:val="26"/>
                <w:szCs w:val="26"/>
                <w:rtl/>
              </w:rPr>
              <w:t>עריבי</w:t>
            </w:r>
            <w:r w:rsidRPr="00C445CE">
              <w:rPr>
                <w:rFonts w:hint="cs"/>
                <w:sz w:val="26"/>
                <w:szCs w:val="26"/>
                <w:rtl/>
              </w:rPr>
              <w:t>ם</w:t>
            </w:r>
            <w:proofErr w:type="spellEnd"/>
            <w:r w:rsidRPr="00C445CE">
              <w:rPr>
                <w:sz w:val="26"/>
                <w:szCs w:val="26"/>
                <w:rtl/>
              </w:rPr>
              <w:t xml:space="preserve"> </w:t>
            </w:r>
            <w:r w:rsidRPr="00C445CE">
              <w:rPr>
                <w:rFonts w:hint="eastAsia"/>
                <w:sz w:val="26"/>
                <w:szCs w:val="26"/>
                <w:rtl/>
              </w:rPr>
              <w:t>עלי</w:t>
            </w:r>
            <w:r w:rsidRPr="00C445CE">
              <w:rPr>
                <w:sz w:val="26"/>
                <w:szCs w:val="26"/>
                <w:rtl/>
              </w:rPr>
              <w:t xml:space="preserve"> </w:t>
            </w:r>
            <w:r w:rsidRPr="00C445CE">
              <w:rPr>
                <w:rFonts w:hint="eastAsia"/>
                <w:sz w:val="26"/>
                <w:szCs w:val="26"/>
                <w:rtl/>
              </w:rPr>
              <w:t>דברי</w:t>
            </w:r>
            <w:r w:rsidRPr="00C445CE">
              <w:rPr>
                <w:sz w:val="26"/>
                <w:szCs w:val="26"/>
                <w:rtl/>
              </w:rPr>
              <w:t xml:space="preserve"> </w:t>
            </w:r>
            <w:r w:rsidRPr="00C445CE">
              <w:rPr>
                <w:rFonts w:hint="eastAsia"/>
                <w:sz w:val="26"/>
                <w:szCs w:val="26"/>
                <w:rtl/>
              </w:rPr>
              <w:t>דודים</w:t>
            </w:r>
            <w:r w:rsidRPr="00C445CE">
              <w:rPr>
                <w:sz w:val="26"/>
                <w:szCs w:val="26"/>
                <w:rtl/>
              </w:rPr>
              <w:t xml:space="preserve"> </w:t>
            </w:r>
            <w:r w:rsidRPr="00C445CE">
              <w:rPr>
                <w:rFonts w:hint="eastAsia"/>
                <w:sz w:val="26"/>
                <w:szCs w:val="26"/>
                <w:rtl/>
              </w:rPr>
              <w:t>יותר</w:t>
            </w:r>
            <w:r w:rsidRPr="00C445CE">
              <w:rPr>
                <w:sz w:val="26"/>
                <w:szCs w:val="26"/>
                <w:rtl/>
              </w:rPr>
              <w:t xml:space="preserve"> </w:t>
            </w:r>
          </w:p>
          <w:p w:rsidR="00C445CE" w:rsidRPr="00C445CE" w:rsidRDefault="00C445CE" w:rsidP="00C445CE">
            <w:pPr>
              <w:jc w:val="both"/>
              <w:rPr>
                <w:sz w:val="26"/>
                <w:szCs w:val="26"/>
                <w:rtl/>
              </w:rPr>
            </w:pPr>
            <w:r w:rsidRPr="00C445CE">
              <w:rPr>
                <w:rFonts w:hint="eastAsia"/>
                <w:sz w:val="26"/>
                <w:szCs w:val="26"/>
                <w:rtl/>
              </w:rPr>
              <w:t>מיינה</w:t>
            </w:r>
            <w:r w:rsidRPr="00C445CE">
              <w:rPr>
                <w:sz w:val="26"/>
                <w:szCs w:val="26"/>
                <w:rtl/>
              </w:rPr>
              <w:t xml:space="preserve"> </w:t>
            </w:r>
            <w:r w:rsidRPr="00C445CE">
              <w:rPr>
                <w:rFonts w:hint="eastAsia"/>
                <w:sz w:val="26"/>
                <w:szCs w:val="26"/>
                <w:rtl/>
              </w:rPr>
              <w:t>של</w:t>
            </w:r>
            <w:r w:rsidRPr="00C445CE">
              <w:rPr>
                <w:sz w:val="26"/>
                <w:szCs w:val="26"/>
                <w:rtl/>
              </w:rPr>
              <w:t xml:space="preserve"> </w:t>
            </w:r>
            <w:r w:rsidRPr="00C445CE">
              <w:rPr>
                <w:rFonts w:hint="eastAsia"/>
                <w:sz w:val="26"/>
                <w:szCs w:val="26"/>
                <w:rtl/>
              </w:rPr>
              <w:t>תור</w:t>
            </w:r>
            <w:r w:rsidRPr="00C445CE">
              <w:rPr>
                <w:rFonts w:hint="cs"/>
                <w:sz w:val="26"/>
                <w:szCs w:val="26"/>
                <w:rtl/>
              </w:rPr>
              <w:t>ה.</w:t>
            </w:r>
            <w:r w:rsidRPr="00C445CE">
              <w:rPr>
                <w:sz w:val="26"/>
                <w:szCs w:val="26"/>
                <w:rtl/>
              </w:rPr>
              <w:t xml:space="preserve"> </w:t>
            </w:r>
          </w:p>
        </w:tc>
      </w:tr>
      <w:tr w:rsidR="00C445CE" w:rsidRPr="00C445CE" w:rsidTr="00C445CE">
        <w:tc>
          <w:tcPr>
            <w:tcW w:w="4261" w:type="dxa"/>
          </w:tcPr>
          <w:p w:rsidR="00C445CE" w:rsidRPr="00C445CE" w:rsidRDefault="00C445CE" w:rsidP="00C445CE">
            <w:pPr>
              <w:jc w:val="both"/>
              <w:rPr>
                <w:sz w:val="26"/>
                <w:szCs w:val="26"/>
                <w:rtl/>
              </w:rPr>
            </w:pPr>
          </w:p>
        </w:tc>
        <w:tc>
          <w:tcPr>
            <w:tcW w:w="4261" w:type="dxa"/>
          </w:tcPr>
          <w:p w:rsidR="00C445CE" w:rsidRPr="00C445CE" w:rsidRDefault="00C445CE" w:rsidP="00C445CE">
            <w:pPr>
              <w:jc w:val="both"/>
              <w:rPr>
                <w:sz w:val="26"/>
                <w:szCs w:val="26"/>
                <w:rtl/>
              </w:rPr>
            </w:pPr>
            <w:r w:rsidRPr="00C445CE">
              <w:rPr>
                <w:rFonts w:hint="eastAsia"/>
                <w:b/>
                <w:bCs/>
                <w:sz w:val="26"/>
                <w:szCs w:val="26"/>
                <w:rtl/>
              </w:rPr>
              <w:t>מאי</w:t>
            </w:r>
            <w:r w:rsidRPr="00C445CE">
              <w:rPr>
                <w:b/>
                <w:bCs/>
                <w:sz w:val="26"/>
                <w:szCs w:val="26"/>
                <w:rtl/>
              </w:rPr>
              <w:t xml:space="preserve"> </w:t>
            </w:r>
            <w:r w:rsidRPr="00C445CE">
              <w:rPr>
                <w:rFonts w:hint="eastAsia"/>
                <w:b/>
                <w:bCs/>
                <w:sz w:val="26"/>
                <w:szCs w:val="26"/>
                <w:rtl/>
              </w:rPr>
              <w:t>שנא</w:t>
            </w:r>
            <w:r w:rsidRPr="00C445CE">
              <w:rPr>
                <w:b/>
                <w:bCs/>
                <w:sz w:val="26"/>
                <w:szCs w:val="26"/>
                <w:rtl/>
              </w:rPr>
              <w:t xml:space="preserve"> </w:t>
            </w:r>
            <w:r w:rsidRPr="00C445CE">
              <w:rPr>
                <w:rFonts w:hint="eastAsia"/>
                <w:b/>
                <w:bCs/>
                <w:sz w:val="26"/>
                <w:szCs w:val="26"/>
                <w:rtl/>
              </w:rPr>
              <w:t>האי</w:t>
            </w:r>
            <w:r w:rsidRPr="00C445CE">
              <w:rPr>
                <w:b/>
                <w:bCs/>
                <w:sz w:val="26"/>
                <w:szCs w:val="26"/>
                <w:rtl/>
              </w:rPr>
              <w:t xml:space="preserve"> </w:t>
            </w:r>
            <w:r w:rsidRPr="00C445CE">
              <w:rPr>
                <w:rFonts w:hint="eastAsia"/>
                <w:b/>
                <w:bCs/>
                <w:sz w:val="26"/>
                <w:szCs w:val="26"/>
                <w:rtl/>
              </w:rPr>
              <w:t>קר</w:t>
            </w:r>
            <w:r w:rsidRPr="00C445CE">
              <w:rPr>
                <w:rFonts w:hint="cs"/>
                <w:b/>
                <w:bCs/>
                <w:sz w:val="26"/>
                <w:szCs w:val="26"/>
                <w:rtl/>
              </w:rPr>
              <w:t>א</w:t>
            </w:r>
            <w:r w:rsidRPr="00C445CE">
              <w:rPr>
                <w:b/>
                <w:bCs/>
                <w:sz w:val="26"/>
                <w:szCs w:val="26"/>
                <w:rtl/>
              </w:rPr>
              <w:t xml:space="preserve"> </w:t>
            </w:r>
            <w:proofErr w:type="spellStart"/>
            <w:r w:rsidRPr="00C445CE">
              <w:rPr>
                <w:rFonts w:hint="eastAsia"/>
                <w:b/>
                <w:bCs/>
                <w:sz w:val="26"/>
                <w:szCs w:val="26"/>
                <w:rtl/>
              </w:rPr>
              <w:t>דשי</w:t>
            </w:r>
            <w:r w:rsidRPr="00C445CE">
              <w:rPr>
                <w:rFonts w:hint="cs"/>
                <w:b/>
                <w:bCs/>
                <w:sz w:val="26"/>
                <w:szCs w:val="26"/>
                <w:rtl/>
              </w:rPr>
              <w:t>י</w:t>
            </w:r>
            <w:r w:rsidRPr="00C445CE">
              <w:rPr>
                <w:rFonts w:hint="eastAsia"/>
                <w:b/>
                <w:bCs/>
                <w:sz w:val="26"/>
                <w:szCs w:val="26"/>
                <w:rtl/>
              </w:rPr>
              <w:t>ליה</w:t>
            </w:r>
            <w:proofErr w:type="spellEnd"/>
            <w:r w:rsidRPr="00C445CE">
              <w:rPr>
                <w:rFonts w:hint="cs"/>
                <w:sz w:val="26"/>
                <w:szCs w:val="26"/>
                <w:rtl/>
              </w:rPr>
              <w:t>?</w:t>
            </w:r>
          </w:p>
        </w:tc>
      </w:tr>
      <w:tr w:rsidR="00C445CE" w:rsidRPr="00C445CE" w:rsidTr="00C445CE">
        <w:tc>
          <w:tcPr>
            <w:tcW w:w="4261" w:type="dxa"/>
          </w:tcPr>
          <w:p w:rsidR="00C445CE" w:rsidRDefault="00C445CE" w:rsidP="00C445CE">
            <w:pPr>
              <w:jc w:val="both"/>
              <w:rPr>
                <w:rFonts w:hint="cs"/>
                <w:sz w:val="26"/>
                <w:szCs w:val="26"/>
                <w:rtl/>
              </w:rPr>
            </w:pPr>
            <w:r w:rsidRPr="00C445CE">
              <w:rPr>
                <w:rFonts w:hint="eastAsia"/>
                <w:sz w:val="26"/>
                <w:szCs w:val="26"/>
                <w:rtl/>
              </w:rPr>
              <w:t>ור</w:t>
            </w:r>
            <w:r w:rsidRPr="00C445CE">
              <w:rPr>
                <w:sz w:val="26"/>
                <w:szCs w:val="26"/>
                <w:rtl/>
              </w:rPr>
              <w:t>'</w:t>
            </w:r>
            <w:r w:rsidRPr="00C445CE">
              <w:rPr>
                <w:rFonts w:hint="cs"/>
                <w:sz w:val="26"/>
                <w:szCs w:val="26"/>
                <w:rtl/>
              </w:rPr>
              <w:t xml:space="preserve"> </w:t>
            </w:r>
            <w:r w:rsidRPr="00C445CE">
              <w:rPr>
                <w:rFonts w:hint="eastAsia"/>
                <w:sz w:val="26"/>
                <w:szCs w:val="26"/>
                <w:rtl/>
              </w:rPr>
              <w:t>שמעון</w:t>
            </w:r>
            <w:r w:rsidRPr="00C445CE">
              <w:rPr>
                <w:sz w:val="26"/>
                <w:szCs w:val="26"/>
                <w:rtl/>
              </w:rPr>
              <w:t xml:space="preserve"> </w:t>
            </w:r>
            <w:r w:rsidRPr="00C445CE">
              <w:rPr>
                <w:rFonts w:hint="eastAsia"/>
                <w:sz w:val="26"/>
                <w:szCs w:val="26"/>
                <w:rtl/>
              </w:rPr>
              <w:t>בן</w:t>
            </w:r>
            <w:r w:rsidRPr="00C445CE">
              <w:rPr>
                <w:sz w:val="26"/>
                <w:szCs w:val="26"/>
                <w:rtl/>
              </w:rPr>
              <w:t xml:space="preserve"> </w:t>
            </w:r>
            <w:r w:rsidRPr="00C445CE">
              <w:rPr>
                <w:rFonts w:hint="eastAsia"/>
                <w:sz w:val="26"/>
                <w:szCs w:val="26"/>
                <w:rtl/>
              </w:rPr>
              <w:t>פזי</w:t>
            </w:r>
            <w:r w:rsidRPr="00C445CE">
              <w:rPr>
                <w:sz w:val="26"/>
                <w:szCs w:val="26"/>
                <w:rtl/>
              </w:rPr>
              <w:t xml:space="preserve"> </w:t>
            </w:r>
            <w:proofErr w:type="spellStart"/>
            <w:r w:rsidRPr="00C445CE">
              <w:rPr>
                <w:rFonts w:hint="eastAsia"/>
                <w:sz w:val="26"/>
                <w:szCs w:val="26"/>
                <w:rtl/>
              </w:rPr>
              <w:t>ואיתימא</w:t>
            </w:r>
            <w:proofErr w:type="spellEnd"/>
            <w:r w:rsidRPr="00C445CE">
              <w:rPr>
                <w:sz w:val="26"/>
                <w:szCs w:val="26"/>
                <w:rtl/>
              </w:rPr>
              <w:t xml:space="preserve"> </w:t>
            </w:r>
            <w:r w:rsidRPr="00C445CE">
              <w:rPr>
                <w:rFonts w:hint="eastAsia"/>
                <w:sz w:val="26"/>
                <w:szCs w:val="26"/>
                <w:rtl/>
              </w:rPr>
              <w:t>ר</w:t>
            </w:r>
            <w:r w:rsidRPr="00C445CE">
              <w:rPr>
                <w:sz w:val="26"/>
                <w:szCs w:val="26"/>
                <w:rtl/>
              </w:rPr>
              <w:t xml:space="preserve">' </w:t>
            </w:r>
            <w:r w:rsidRPr="00C445CE">
              <w:rPr>
                <w:rFonts w:hint="eastAsia"/>
                <w:sz w:val="26"/>
                <w:szCs w:val="26"/>
                <w:rtl/>
              </w:rPr>
              <w:t>שמואל</w:t>
            </w:r>
            <w:r w:rsidRPr="00C445CE">
              <w:rPr>
                <w:sz w:val="26"/>
                <w:szCs w:val="26"/>
                <w:rtl/>
              </w:rPr>
              <w:t xml:space="preserve"> </w:t>
            </w:r>
          </w:p>
          <w:p w:rsidR="00C445CE" w:rsidRPr="00C445CE" w:rsidRDefault="00C445CE" w:rsidP="00C445CE">
            <w:pPr>
              <w:jc w:val="both"/>
              <w:rPr>
                <w:sz w:val="26"/>
                <w:szCs w:val="26"/>
                <w:rtl/>
              </w:rPr>
            </w:pPr>
            <w:r w:rsidRPr="00C445CE">
              <w:rPr>
                <w:rFonts w:hint="eastAsia"/>
                <w:sz w:val="26"/>
                <w:szCs w:val="26"/>
                <w:rtl/>
              </w:rPr>
              <w:t>בר</w:t>
            </w:r>
            <w:r>
              <w:rPr>
                <w:rFonts w:hint="cs"/>
                <w:sz w:val="26"/>
                <w:szCs w:val="26"/>
                <w:rtl/>
              </w:rPr>
              <w:t xml:space="preserve"> </w:t>
            </w:r>
            <w:r w:rsidRPr="00C445CE">
              <w:rPr>
                <w:rFonts w:hint="eastAsia"/>
                <w:sz w:val="26"/>
                <w:szCs w:val="26"/>
                <w:rtl/>
              </w:rPr>
              <w:t>רב</w:t>
            </w:r>
            <w:r w:rsidRPr="00C445CE">
              <w:rPr>
                <w:rFonts w:hint="cs"/>
                <w:sz w:val="26"/>
                <w:szCs w:val="26"/>
                <w:rtl/>
              </w:rPr>
              <w:t xml:space="preserve"> </w:t>
            </w:r>
            <w:r w:rsidRPr="00C445CE">
              <w:rPr>
                <w:rFonts w:hint="eastAsia"/>
                <w:sz w:val="26"/>
                <w:szCs w:val="26"/>
                <w:rtl/>
              </w:rPr>
              <w:t>יצחק</w:t>
            </w:r>
            <w:r w:rsidRPr="00C445CE">
              <w:rPr>
                <w:sz w:val="26"/>
                <w:szCs w:val="26"/>
                <w:rtl/>
              </w:rPr>
              <w:t xml:space="preserve"> </w:t>
            </w:r>
            <w:r w:rsidRPr="00C445CE">
              <w:rPr>
                <w:rFonts w:hint="eastAsia"/>
                <w:sz w:val="26"/>
                <w:szCs w:val="26"/>
                <w:rtl/>
              </w:rPr>
              <w:t>אמ</w:t>
            </w:r>
            <w:r w:rsidRPr="00C445CE">
              <w:rPr>
                <w:rFonts w:hint="cs"/>
                <w:sz w:val="26"/>
                <w:szCs w:val="26"/>
                <w:rtl/>
              </w:rPr>
              <w:t>ר,</w:t>
            </w:r>
            <w:r w:rsidRPr="00C445CE">
              <w:rPr>
                <w:sz w:val="26"/>
                <w:szCs w:val="26"/>
                <w:rtl/>
              </w:rPr>
              <w:t xml:space="preserve"> </w:t>
            </w:r>
            <w:r w:rsidRPr="00C445CE">
              <w:rPr>
                <w:rFonts w:hint="cs"/>
                <w:sz w:val="26"/>
                <w:szCs w:val="26"/>
                <w:rtl/>
              </w:rPr>
              <w:t xml:space="preserve">                           </w:t>
            </w:r>
          </w:p>
        </w:tc>
        <w:tc>
          <w:tcPr>
            <w:tcW w:w="4261" w:type="dxa"/>
          </w:tcPr>
          <w:p w:rsidR="00C445CE" w:rsidRPr="00C445CE" w:rsidRDefault="00C445CE" w:rsidP="00C445CE">
            <w:pPr>
              <w:jc w:val="both"/>
              <w:rPr>
                <w:sz w:val="26"/>
                <w:szCs w:val="26"/>
                <w:rtl/>
              </w:rPr>
            </w:pPr>
            <w:r w:rsidRPr="00C445CE">
              <w:rPr>
                <w:rFonts w:hint="eastAsia"/>
                <w:sz w:val="26"/>
                <w:szCs w:val="26"/>
                <w:rtl/>
              </w:rPr>
              <w:t>א</w:t>
            </w:r>
            <w:r w:rsidRPr="00C445CE">
              <w:rPr>
                <w:rFonts w:hint="cs"/>
                <w:sz w:val="26"/>
                <w:szCs w:val="26"/>
                <w:rtl/>
              </w:rPr>
              <w:t xml:space="preserve">מר </w:t>
            </w:r>
            <w:r w:rsidRPr="00C445CE">
              <w:rPr>
                <w:rFonts w:hint="eastAsia"/>
                <w:sz w:val="26"/>
                <w:szCs w:val="26"/>
                <w:rtl/>
              </w:rPr>
              <w:t>ר</w:t>
            </w:r>
            <w:r w:rsidRPr="00C445CE">
              <w:rPr>
                <w:rFonts w:hint="cs"/>
                <w:sz w:val="26"/>
                <w:szCs w:val="26"/>
                <w:rtl/>
              </w:rPr>
              <w:t>'</w:t>
            </w:r>
            <w:r w:rsidRPr="00C445CE">
              <w:rPr>
                <w:sz w:val="26"/>
                <w:szCs w:val="26"/>
                <w:rtl/>
              </w:rPr>
              <w:t xml:space="preserve"> </w:t>
            </w:r>
            <w:r w:rsidRPr="00C445CE">
              <w:rPr>
                <w:rFonts w:hint="eastAsia"/>
                <w:sz w:val="26"/>
                <w:szCs w:val="26"/>
                <w:rtl/>
              </w:rPr>
              <w:t>שמעון</w:t>
            </w:r>
            <w:r w:rsidRPr="00C445CE">
              <w:rPr>
                <w:sz w:val="26"/>
                <w:szCs w:val="26"/>
                <w:rtl/>
              </w:rPr>
              <w:t xml:space="preserve"> </w:t>
            </w:r>
            <w:proofErr w:type="spellStart"/>
            <w:r w:rsidRPr="00C445CE">
              <w:rPr>
                <w:rFonts w:hint="eastAsia"/>
                <w:sz w:val="26"/>
                <w:szCs w:val="26"/>
                <w:rtl/>
              </w:rPr>
              <w:t>ואיתימ</w:t>
            </w:r>
            <w:r w:rsidRPr="00C445CE">
              <w:rPr>
                <w:rFonts w:hint="cs"/>
                <w:sz w:val="26"/>
                <w:szCs w:val="26"/>
                <w:rtl/>
              </w:rPr>
              <w:t>א</w:t>
            </w:r>
            <w:proofErr w:type="spellEnd"/>
            <w:r w:rsidRPr="00C445CE">
              <w:rPr>
                <w:sz w:val="26"/>
                <w:szCs w:val="26"/>
                <w:rtl/>
              </w:rPr>
              <w:t xml:space="preserve"> </w:t>
            </w:r>
            <w:r w:rsidRPr="00C445CE">
              <w:rPr>
                <w:rFonts w:hint="eastAsia"/>
                <w:sz w:val="26"/>
                <w:szCs w:val="26"/>
                <w:rtl/>
              </w:rPr>
              <w:t>ר</w:t>
            </w:r>
            <w:r w:rsidRPr="00C445CE">
              <w:rPr>
                <w:sz w:val="26"/>
                <w:szCs w:val="26"/>
                <w:rtl/>
              </w:rPr>
              <w:t xml:space="preserve">' </w:t>
            </w:r>
            <w:r w:rsidRPr="00C445CE">
              <w:rPr>
                <w:rFonts w:hint="eastAsia"/>
                <w:sz w:val="26"/>
                <w:szCs w:val="26"/>
                <w:rtl/>
              </w:rPr>
              <w:t>שמואל</w:t>
            </w:r>
            <w:r w:rsidRPr="00C445CE">
              <w:rPr>
                <w:rFonts w:hint="cs"/>
                <w:sz w:val="26"/>
                <w:szCs w:val="26"/>
                <w:rtl/>
              </w:rPr>
              <w:t>,</w:t>
            </w:r>
            <w:r w:rsidRPr="00C445CE">
              <w:rPr>
                <w:sz w:val="26"/>
                <w:szCs w:val="26"/>
                <w:vertAlign w:val="superscript"/>
                <w:rtl/>
              </w:rPr>
              <w:footnoteReference w:id="84"/>
            </w:r>
          </w:p>
        </w:tc>
      </w:tr>
      <w:tr w:rsidR="00C445CE" w:rsidRPr="00C445CE" w:rsidTr="00C445CE">
        <w:tc>
          <w:tcPr>
            <w:tcW w:w="4261" w:type="dxa"/>
          </w:tcPr>
          <w:p w:rsidR="00C445CE" w:rsidRPr="00C445CE" w:rsidRDefault="00C445CE" w:rsidP="00C445CE">
            <w:pPr>
              <w:jc w:val="both"/>
              <w:rPr>
                <w:sz w:val="26"/>
                <w:szCs w:val="26"/>
                <w:rtl/>
              </w:rPr>
            </w:pPr>
            <w:r w:rsidRPr="00C445CE">
              <w:rPr>
                <w:rFonts w:hint="eastAsia"/>
                <w:b/>
                <w:bCs/>
                <w:sz w:val="26"/>
                <w:szCs w:val="26"/>
                <w:rtl/>
              </w:rPr>
              <w:t>מרישא</w:t>
            </w:r>
            <w:r w:rsidRPr="00C445CE">
              <w:rPr>
                <w:b/>
                <w:bCs/>
                <w:sz w:val="26"/>
                <w:szCs w:val="26"/>
                <w:rtl/>
              </w:rPr>
              <w:t xml:space="preserve"> </w:t>
            </w:r>
            <w:proofErr w:type="spellStart"/>
            <w:r w:rsidRPr="00C445CE">
              <w:rPr>
                <w:rFonts w:hint="eastAsia"/>
                <w:b/>
                <w:bCs/>
                <w:sz w:val="26"/>
                <w:szCs w:val="26"/>
                <w:rtl/>
              </w:rPr>
              <w:t>דקרא</w:t>
            </w:r>
            <w:proofErr w:type="spellEnd"/>
            <w:r w:rsidRPr="00C445CE">
              <w:rPr>
                <w:b/>
                <w:bCs/>
                <w:sz w:val="26"/>
                <w:szCs w:val="26"/>
                <w:rtl/>
              </w:rPr>
              <w:t xml:space="preserve"> </w:t>
            </w:r>
            <w:proofErr w:type="spellStart"/>
            <w:r w:rsidRPr="00C445CE">
              <w:rPr>
                <w:rFonts w:hint="eastAsia"/>
                <w:b/>
                <w:bCs/>
                <w:sz w:val="26"/>
                <w:szCs w:val="26"/>
                <w:rtl/>
              </w:rPr>
              <w:t>קא</w:t>
            </w:r>
            <w:proofErr w:type="spellEnd"/>
            <w:r w:rsidRPr="00C445CE">
              <w:rPr>
                <w:b/>
                <w:bCs/>
                <w:sz w:val="26"/>
                <w:szCs w:val="26"/>
                <w:rtl/>
              </w:rPr>
              <w:t xml:space="preserve"> </w:t>
            </w:r>
            <w:r w:rsidRPr="00C445CE">
              <w:rPr>
                <w:rFonts w:hint="eastAsia"/>
                <w:b/>
                <w:bCs/>
                <w:sz w:val="26"/>
                <w:szCs w:val="26"/>
                <w:rtl/>
              </w:rPr>
              <w:t>אמ</w:t>
            </w:r>
            <w:r w:rsidRPr="00C445CE">
              <w:rPr>
                <w:rFonts w:hint="cs"/>
                <w:b/>
                <w:bCs/>
                <w:sz w:val="26"/>
                <w:szCs w:val="26"/>
                <w:rtl/>
              </w:rPr>
              <w:t>ר</w:t>
            </w:r>
            <w:r w:rsidRPr="00C445CE">
              <w:rPr>
                <w:b/>
                <w:bCs/>
                <w:sz w:val="26"/>
                <w:szCs w:val="26"/>
                <w:rtl/>
              </w:rPr>
              <w:t xml:space="preserve"> </w:t>
            </w:r>
            <w:r w:rsidRPr="00C445CE">
              <w:rPr>
                <w:rFonts w:hint="eastAsia"/>
                <w:b/>
                <w:bCs/>
                <w:sz w:val="26"/>
                <w:szCs w:val="26"/>
                <w:rtl/>
              </w:rPr>
              <w:t>ליה</w:t>
            </w:r>
            <w:r w:rsidRPr="00C445CE">
              <w:rPr>
                <w:rFonts w:hint="cs"/>
                <w:sz w:val="26"/>
                <w:szCs w:val="26"/>
                <w:rtl/>
              </w:rPr>
              <w:t xml:space="preserve">:                               </w:t>
            </w:r>
          </w:p>
        </w:tc>
        <w:tc>
          <w:tcPr>
            <w:tcW w:w="4261" w:type="dxa"/>
          </w:tcPr>
          <w:p w:rsidR="00C445CE" w:rsidRPr="00C445CE" w:rsidRDefault="00C445CE" w:rsidP="00C445CE">
            <w:pPr>
              <w:jc w:val="both"/>
              <w:rPr>
                <w:sz w:val="26"/>
                <w:szCs w:val="26"/>
                <w:rtl/>
              </w:rPr>
            </w:pPr>
            <w:r w:rsidRPr="00C445CE">
              <w:rPr>
                <w:rFonts w:hint="cs"/>
                <w:b/>
                <w:bCs/>
                <w:sz w:val="26"/>
                <w:szCs w:val="26"/>
                <w:rtl/>
              </w:rPr>
              <w:t xml:space="preserve">מרישא </w:t>
            </w:r>
            <w:proofErr w:type="spellStart"/>
            <w:r w:rsidRPr="00C445CE">
              <w:rPr>
                <w:rFonts w:hint="cs"/>
                <w:b/>
                <w:bCs/>
                <w:sz w:val="26"/>
                <w:szCs w:val="26"/>
                <w:rtl/>
              </w:rPr>
              <w:t>דקרא</w:t>
            </w:r>
            <w:proofErr w:type="spellEnd"/>
            <w:r w:rsidRPr="00C445CE">
              <w:rPr>
                <w:rFonts w:hint="cs"/>
                <w:b/>
                <w:bCs/>
                <w:sz w:val="26"/>
                <w:szCs w:val="26"/>
                <w:rtl/>
              </w:rPr>
              <w:t xml:space="preserve"> </w:t>
            </w:r>
            <w:proofErr w:type="spellStart"/>
            <w:r w:rsidRPr="00C445CE">
              <w:rPr>
                <w:rFonts w:hint="cs"/>
                <w:b/>
                <w:bCs/>
                <w:sz w:val="26"/>
                <w:szCs w:val="26"/>
                <w:rtl/>
              </w:rPr>
              <w:t>קא</w:t>
            </w:r>
            <w:proofErr w:type="spellEnd"/>
            <w:r w:rsidRPr="00C445CE">
              <w:rPr>
                <w:rFonts w:hint="cs"/>
                <w:b/>
                <w:bCs/>
                <w:sz w:val="26"/>
                <w:szCs w:val="26"/>
                <w:rtl/>
              </w:rPr>
              <w:t xml:space="preserve"> אמר ליה</w:t>
            </w:r>
            <w:r w:rsidRPr="00C445CE">
              <w:rPr>
                <w:rFonts w:hint="cs"/>
                <w:sz w:val="26"/>
                <w:szCs w:val="26"/>
                <w:rtl/>
              </w:rPr>
              <w:t>:</w:t>
            </w:r>
          </w:p>
        </w:tc>
      </w:tr>
      <w:tr w:rsidR="00C445CE" w:rsidRPr="00C445CE" w:rsidTr="006C0B89">
        <w:trPr>
          <w:trHeight w:val="424"/>
        </w:trPr>
        <w:tc>
          <w:tcPr>
            <w:tcW w:w="4261" w:type="dxa"/>
          </w:tcPr>
          <w:p w:rsidR="00C445CE" w:rsidRPr="00C445CE" w:rsidRDefault="00C445CE" w:rsidP="00C445CE">
            <w:pPr>
              <w:jc w:val="both"/>
              <w:rPr>
                <w:sz w:val="26"/>
                <w:szCs w:val="26"/>
                <w:rtl/>
              </w:rPr>
            </w:pPr>
            <w:r w:rsidRPr="00C445CE">
              <w:rPr>
                <w:rFonts w:hint="cs"/>
                <w:sz w:val="26"/>
                <w:szCs w:val="26"/>
                <w:rtl/>
              </w:rPr>
              <w:t>"</w:t>
            </w:r>
            <w:r w:rsidRPr="00C445CE">
              <w:rPr>
                <w:rFonts w:hint="eastAsia"/>
                <w:sz w:val="26"/>
                <w:szCs w:val="26"/>
                <w:rtl/>
              </w:rPr>
              <w:t>ישקני</w:t>
            </w:r>
            <w:r w:rsidRPr="00C445CE">
              <w:rPr>
                <w:sz w:val="26"/>
                <w:szCs w:val="26"/>
                <w:rtl/>
              </w:rPr>
              <w:t xml:space="preserve"> </w:t>
            </w:r>
            <w:r w:rsidRPr="00C445CE">
              <w:rPr>
                <w:rFonts w:hint="eastAsia"/>
                <w:sz w:val="26"/>
                <w:szCs w:val="26"/>
                <w:rtl/>
              </w:rPr>
              <w:t>מנשיקות</w:t>
            </w:r>
            <w:r w:rsidRPr="00C445CE">
              <w:rPr>
                <w:sz w:val="26"/>
                <w:szCs w:val="26"/>
                <w:rtl/>
              </w:rPr>
              <w:t xml:space="preserve"> </w:t>
            </w:r>
            <w:r w:rsidRPr="00C445CE">
              <w:rPr>
                <w:rFonts w:hint="eastAsia"/>
                <w:sz w:val="26"/>
                <w:szCs w:val="26"/>
                <w:rtl/>
              </w:rPr>
              <w:t>פיהו</w:t>
            </w:r>
            <w:r w:rsidRPr="00C445CE">
              <w:rPr>
                <w:rFonts w:hint="cs"/>
                <w:sz w:val="26"/>
                <w:szCs w:val="26"/>
                <w:rtl/>
              </w:rPr>
              <w:t>"</w:t>
            </w:r>
            <w:r w:rsidRPr="00C445CE">
              <w:rPr>
                <w:sz w:val="26"/>
                <w:szCs w:val="26"/>
                <w:rtl/>
              </w:rPr>
              <w:t xml:space="preserve"> </w:t>
            </w:r>
            <w:r w:rsidRPr="00C445CE">
              <w:rPr>
                <w:rFonts w:hint="cs"/>
                <w:sz w:val="26"/>
                <w:szCs w:val="26"/>
                <w:rtl/>
              </w:rPr>
              <w:t xml:space="preserve">- </w:t>
            </w:r>
            <w:r w:rsidRPr="00C445CE">
              <w:rPr>
                <w:rFonts w:hint="eastAsia"/>
                <w:sz w:val="26"/>
                <w:szCs w:val="26"/>
                <w:rtl/>
              </w:rPr>
              <w:t>אמ</w:t>
            </w:r>
            <w:r w:rsidRPr="00C445CE">
              <w:rPr>
                <w:rFonts w:hint="cs"/>
                <w:sz w:val="26"/>
                <w:szCs w:val="26"/>
                <w:rtl/>
              </w:rPr>
              <w:t xml:space="preserve">ר </w:t>
            </w:r>
            <w:r w:rsidRPr="00C445CE">
              <w:rPr>
                <w:rFonts w:hint="eastAsia"/>
                <w:sz w:val="26"/>
                <w:szCs w:val="26"/>
                <w:rtl/>
              </w:rPr>
              <w:t>לו</w:t>
            </w:r>
            <w:r w:rsidRPr="00C445CE">
              <w:rPr>
                <w:rFonts w:hint="cs"/>
                <w:sz w:val="26"/>
                <w:szCs w:val="26"/>
                <w:rtl/>
              </w:rPr>
              <w:t>:</w:t>
            </w:r>
            <w:r w:rsidRPr="00C445CE">
              <w:rPr>
                <w:sz w:val="26"/>
                <w:szCs w:val="26"/>
                <w:rtl/>
              </w:rPr>
              <w:t xml:space="preserve"> </w:t>
            </w:r>
            <w:r w:rsidRPr="00C445CE">
              <w:rPr>
                <w:rFonts w:hint="eastAsia"/>
                <w:sz w:val="26"/>
                <w:szCs w:val="26"/>
                <w:rtl/>
              </w:rPr>
              <w:t>ישמעאל</w:t>
            </w:r>
            <w:r w:rsidRPr="00C445CE">
              <w:rPr>
                <w:sz w:val="26"/>
                <w:szCs w:val="26"/>
                <w:rtl/>
              </w:rPr>
              <w:t xml:space="preserve"> </w:t>
            </w:r>
            <w:r w:rsidRPr="00C445CE">
              <w:rPr>
                <w:rFonts w:hint="eastAsia"/>
                <w:sz w:val="26"/>
                <w:szCs w:val="26"/>
                <w:rtl/>
              </w:rPr>
              <w:t>אחי</w:t>
            </w:r>
            <w:r w:rsidRPr="00C445CE">
              <w:rPr>
                <w:rFonts w:hint="cs"/>
                <w:sz w:val="26"/>
                <w:szCs w:val="26"/>
                <w:rtl/>
              </w:rPr>
              <w:t xml:space="preserve">, </w:t>
            </w:r>
            <w:r w:rsidRPr="00C445CE">
              <w:rPr>
                <w:rFonts w:hint="eastAsia"/>
                <w:sz w:val="26"/>
                <w:szCs w:val="26"/>
                <w:rtl/>
              </w:rPr>
              <w:t>חשוק</w:t>
            </w:r>
            <w:r w:rsidRPr="00C445CE">
              <w:rPr>
                <w:sz w:val="26"/>
                <w:szCs w:val="26"/>
                <w:rtl/>
              </w:rPr>
              <w:t xml:space="preserve"> </w:t>
            </w:r>
            <w:r w:rsidRPr="00C445CE">
              <w:rPr>
                <w:rFonts w:hint="eastAsia"/>
                <w:sz w:val="26"/>
                <w:szCs w:val="26"/>
                <w:rtl/>
              </w:rPr>
              <w:t>שפתותיך</w:t>
            </w:r>
            <w:r w:rsidRPr="00C445CE">
              <w:rPr>
                <w:sz w:val="26"/>
                <w:szCs w:val="26"/>
                <w:rtl/>
              </w:rPr>
              <w:t xml:space="preserve"> </w:t>
            </w:r>
            <w:r w:rsidRPr="00C445CE">
              <w:rPr>
                <w:rFonts w:hint="eastAsia"/>
                <w:sz w:val="26"/>
                <w:szCs w:val="26"/>
                <w:rtl/>
              </w:rPr>
              <w:t>זו</w:t>
            </w:r>
            <w:r w:rsidRPr="00C445CE">
              <w:rPr>
                <w:sz w:val="26"/>
                <w:szCs w:val="26"/>
                <w:rtl/>
              </w:rPr>
              <w:t xml:space="preserve"> </w:t>
            </w:r>
            <w:r w:rsidRPr="00C445CE">
              <w:rPr>
                <w:rFonts w:hint="eastAsia"/>
                <w:sz w:val="26"/>
                <w:szCs w:val="26"/>
                <w:rtl/>
              </w:rPr>
              <w:t>בזו</w:t>
            </w:r>
            <w:r w:rsidRPr="00C445CE">
              <w:rPr>
                <w:sz w:val="26"/>
                <w:szCs w:val="26"/>
                <w:rtl/>
              </w:rPr>
              <w:t xml:space="preserve"> </w:t>
            </w:r>
            <w:r w:rsidRPr="00C445CE">
              <w:rPr>
                <w:rFonts w:hint="eastAsia"/>
                <w:sz w:val="26"/>
                <w:szCs w:val="26"/>
                <w:rtl/>
              </w:rPr>
              <w:t>ואל</w:t>
            </w:r>
            <w:r w:rsidRPr="00C445CE">
              <w:rPr>
                <w:sz w:val="26"/>
                <w:szCs w:val="26"/>
                <w:rtl/>
              </w:rPr>
              <w:t xml:space="preserve"> </w:t>
            </w:r>
            <w:proofErr w:type="spellStart"/>
            <w:r w:rsidRPr="00C445CE">
              <w:rPr>
                <w:rFonts w:hint="eastAsia"/>
                <w:sz w:val="26"/>
                <w:szCs w:val="26"/>
                <w:rtl/>
              </w:rPr>
              <w:t>תבהל</w:t>
            </w:r>
            <w:proofErr w:type="spellEnd"/>
            <w:r w:rsidRPr="00C445CE">
              <w:rPr>
                <w:sz w:val="26"/>
                <w:szCs w:val="26"/>
                <w:rtl/>
              </w:rPr>
              <w:t xml:space="preserve"> </w:t>
            </w:r>
            <w:r w:rsidRPr="00C445CE">
              <w:rPr>
                <w:rFonts w:hint="eastAsia"/>
                <w:sz w:val="26"/>
                <w:szCs w:val="26"/>
                <w:rtl/>
              </w:rPr>
              <w:t>להשיב</w:t>
            </w:r>
            <w:r w:rsidRPr="00C445CE">
              <w:rPr>
                <w:rFonts w:hint="cs"/>
                <w:sz w:val="26"/>
                <w:szCs w:val="26"/>
                <w:rtl/>
              </w:rPr>
              <w:t>.</w:t>
            </w:r>
            <w:r w:rsidRPr="00C445CE">
              <w:rPr>
                <w:sz w:val="26"/>
                <w:szCs w:val="26"/>
                <w:rtl/>
              </w:rPr>
              <w:t xml:space="preserve"> </w:t>
            </w:r>
            <w:r w:rsidRPr="00C445CE">
              <w:rPr>
                <w:rFonts w:hint="cs"/>
                <w:sz w:val="26"/>
                <w:szCs w:val="26"/>
                <w:rtl/>
              </w:rPr>
              <w:t xml:space="preserve">                                               </w:t>
            </w:r>
          </w:p>
        </w:tc>
        <w:tc>
          <w:tcPr>
            <w:tcW w:w="4261" w:type="dxa"/>
          </w:tcPr>
          <w:p w:rsidR="00C445CE" w:rsidRPr="00C445CE" w:rsidRDefault="00C445CE" w:rsidP="00C445CE">
            <w:pPr>
              <w:jc w:val="both"/>
              <w:rPr>
                <w:sz w:val="26"/>
                <w:szCs w:val="26"/>
                <w:rtl/>
              </w:rPr>
            </w:pPr>
            <w:r w:rsidRPr="00C445CE">
              <w:rPr>
                <w:rFonts w:hint="cs"/>
                <w:sz w:val="26"/>
                <w:szCs w:val="26"/>
                <w:rtl/>
              </w:rPr>
              <w:t xml:space="preserve">"ישקני מנשיקות פיהו" </w:t>
            </w:r>
            <w:r w:rsidRPr="00C445CE">
              <w:rPr>
                <w:sz w:val="26"/>
                <w:szCs w:val="26"/>
                <w:rtl/>
              </w:rPr>
              <w:t>–</w:t>
            </w:r>
            <w:r w:rsidRPr="00C445CE">
              <w:rPr>
                <w:rFonts w:hint="cs"/>
                <w:sz w:val="26"/>
                <w:szCs w:val="26"/>
                <w:rtl/>
              </w:rPr>
              <w:t xml:space="preserve"> אמר ליה</w:t>
            </w:r>
            <w:r>
              <w:rPr>
                <w:rFonts w:hint="cs"/>
                <w:sz w:val="26"/>
                <w:szCs w:val="26"/>
                <w:rtl/>
              </w:rPr>
              <w:t>:</w:t>
            </w:r>
            <w:r w:rsidRPr="00C445CE">
              <w:rPr>
                <w:rFonts w:hint="cs"/>
                <w:sz w:val="26"/>
                <w:szCs w:val="26"/>
                <w:rtl/>
              </w:rPr>
              <w:t xml:space="preserve"> ישמעאל אחי, חשוק שפתיך זו בזו ואל </w:t>
            </w:r>
            <w:proofErr w:type="spellStart"/>
            <w:r w:rsidRPr="00C445CE">
              <w:rPr>
                <w:rFonts w:hint="cs"/>
                <w:sz w:val="26"/>
                <w:szCs w:val="26"/>
                <w:rtl/>
              </w:rPr>
              <w:t>תבהל</w:t>
            </w:r>
            <w:proofErr w:type="spellEnd"/>
            <w:r w:rsidRPr="00C445CE">
              <w:rPr>
                <w:rFonts w:hint="cs"/>
                <w:sz w:val="26"/>
                <w:szCs w:val="26"/>
                <w:rtl/>
              </w:rPr>
              <w:t xml:space="preserve"> להשיב.</w:t>
            </w:r>
          </w:p>
        </w:tc>
      </w:tr>
    </w:tbl>
    <w:p w:rsidR="000C7634" w:rsidRDefault="000C7634" w:rsidP="00276F02">
      <w:pPr>
        <w:jc w:val="both"/>
        <w:rPr>
          <w:rFonts w:hint="cs"/>
          <w:sz w:val="26"/>
          <w:szCs w:val="26"/>
          <w:rtl/>
        </w:rPr>
      </w:pPr>
    </w:p>
    <w:p w:rsidR="00276F02" w:rsidRPr="00DD4459" w:rsidRDefault="00276F02" w:rsidP="00276F02">
      <w:pPr>
        <w:jc w:val="both"/>
        <w:rPr>
          <w:rFonts w:hint="cs"/>
          <w:sz w:val="26"/>
          <w:szCs w:val="26"/>
          <w:rtl/>
        </w:rPr>
      </w:pPr>
      <w:r w:rsidRPr="00DD4459">
        <w:rPr>
          <w:rFonts w:hint="cs"/>
          <w:sz w:val="26"/>
          <w:szCs w:val="26"/>
          <w:rtl/>
        </w:rPr>
        <w:t xml:space="preserve">לפי המסורת הספרדית (הטור הימני), נראה שהן ר' שמעון בן פזי והן רב </w:t>
      </w:r>
      <w:proofErr w:type="spellStart"/>
      <w:r w:rsidRPr="00DD4459">
        <w:rPr>
          <w:rFonts w:hint="cs"/>
          <w:sz w:val="26"/>
          <w:szCs w:val="26"/>
          <w:rtl/>
        </w:rPr>
        <w:t>דימי</w:t>
      </w:r>
      <w:proofErr w:type="spellEnd"/>
      <w:r w:rsidRPr="00DD4459">
        <w:rPr>
          <w:rFonts w:hint="cs"/>
          <w:sz w:val="26"/>
          <w:szCs w:val="26"/>
          <w:rtl/>
        </w:rPr>
        <w:t xml:space="preserve"> מסבירים מה טעם הביא ר' יהושע את הכתוב "דֹדיך מיין", ואילו לפי המסורת האשכנזית (הטור השמאלי) הסברו של רב </w:t>
      </w:r>
      <w:proofErr w:type="spellStart"/>
      <w:r w:rsidRPr="00DD4459">
        <w:rPr>
          <w:rFonts w:hint="cs"/>
          <w:sz w:val="26"/>
          <w:szCs w:val="26"/>
          <w:rtl/>
        </w:rPr>
        <w:t>דימי</w:t>
      </w:r>
      <w:proofErr w:type="spellEnd"/>
      <w:r w:rsidRPr="00DD4459">
        <w:rPr>
          <w:rFonts w:hint="cs"/>
          <w:sz w:val="26"/>
          <w:szCs w:val="26"/>
          <w:rtl/>
        </w:rPr>
        <w:t xml:space="preserve"> אינו עניין לכך, ודווקא ר' שמעון בן פזי הוא המבאר </w:t>
      </w:r>
      <w:r w:rsidRPr="00DD4459">
        <w:rPr>
          <w:rFonts w:hint="cs"/>
          <w:sz w:val="26"/>
          <w:szCs w:val="26"/>
          <w:rtl/>
        </w:rPr>
        <w:lastRenderedPageBreak/>
        <w:t>זאת.</w:t>
      </w:r>
      <w:r w:rsidRPr="00DD4459">
        <w:rPr>
          <w:rStyle w:val="a4"/>
          <w:sz w:val="26"/>
          <w:szCs w:val="26"/>
          <w:rtl/>
        </w:rPr>
        <w:footnoteReference w:id="85"/>
      </w:r>
      <w:r w:rsidRPr="00DD4459">
        <w:rPr>
          <w:rFonts w:hint="cs"/>
          <w:sz w:val="26"/>
          <w:szCs w:val="26"/>
          <w:rtl/>
        </w:rPr>
        <w:t xml:space="preserve"> ברם, דווקא הסברו של ר' שמעון בן פזי ברי שאינו כרוך כל עיקר בשאלת "דֹדֶיךָ" או "דֹדַיִךְ". לפי דרשת ר שמעון בן פזי, סוגיית ניקודה של "דודיך" אינה כרוכה אפוא בשום דרך לסוגיה הקודמת, אלא שיש בפסוק זה בכל ניקודיו רמז לאותה סוגיה. אולם בהמשך לנוסח הספרדי של הסוגיה כבר הציעו הרשב"א </w:t>
      </w:r>
      <w:proofErr w:type="spellStart"/>
      <w:r w:rsidRPr="00DD4459">
        <w:rPr>
          <w:rFonts w:hint="cs"/>
          <w:sz w:val="26"/>
          <w:szCs w:val="26"/>
          <w:rtl/>
        </w:rPr>
        <w:t>והרי"ד</w:t>
      </w:r>
      <w:proofErr w:type="spellEnd"/>
      <w:r w:rsidRPr="00DD4459">
        <w:rPr>
          <w:rFonts w:hint="cs"/>
          <w:sz w:val="26"/>
          <w:szCs w:val="26"/>
          <w:rtl/>
        </w:rPr>
        <w:t xml:space="preserve"> שאף דרשת רב </w:t>
      </w:r>
      <w:proofErr w:type="spellStart"/>
      <w:r w:rsidRPr="00DD4459">
        <w:rPr>
          <w:rFonts w:hint="cs"/>
          <w:sz w:val="26"/>
          <w:szCs w:val="26"/>
          <w:rtl/>
        </w:rPr>
        <w:t>דימי</w:t>
      </w:r>
      <w:proofErr w:type="spellEnd"/>
      <w:r w:rsidRPr="00DD4459">
        <w:rPr>
          <w:rFonts w:hint="cs"/>
          <w:sz w:val="26"/>
          <w:szCs w:val="26"/>
          <w:rtl/>
        </w:rPr>
        <w:t xml:space="preserve"> מסבירה את זיקתה של שאלת "דודיך" לדיון ההלכתי הקודם לה על איסור גבינת גויים: הכתוב מלמדנו שדברי סופרים (שהם "דברי דודים" שנקט רב </w:t>
      </w:r>
      <w:proofErr w:type="spellStart"/>
      <w:r w:rsidRPr="00DD4459">
        <w:rPr>
          <w:rFonts w:hint="cs"/>
          <w:sz w:val="26"/>
          <w:szCs w:val="26"/>
          <w:rtl/>
        </w:rPr>
        <w:t>דימי</w:t>
      </w:r>
      <w:proofErr w:type="spellEnd"/>
      <w:r w:rsidRPr="00DD4459">
        <w:rPr>
          <w:rFonts w:hint="cs"/>
          <w:sz w:val="26"/>
          <w:szCs w:val="26"/>
          <w:rtl/>
        </w:rPr>
        <w:t>) ערֵבים אפילו מדברי תורה, לפיכך אף על פי שהראה ר' ישמעאל שטעם איסורה של גבינת גויים אינו נהיר, מכל מקום יש להישמר באיסור זה כבשאר דברי סופרים, אפילו אין הטעם ברור.</w:t>
      </w:r>
      <w:r w:rsidRPr="00DD4459">
        <w:rPr>
          <w:rStyle w:val="a4"/>
          <w:sz w:val="26"/>
          <w:szCs w:val="26"/>
          <w:rtl/>
        </w:rPr>
        <w:footnoteReference w:id="86"/>
      </w:r>
      <w:r w:rsidRPr="00DD4459">
        <w:rPr>
          <w:rFonts w:hint="cs"/>
          <w:sz w:val="26"/>
          <w:szCs w:val="26"/>
          <w:rtl/>
        </w:rPr>
        <w:t xml:space="preserve"> וכיוצא בזה כתבו אחרונים מדעתם.</w:t>
      </w:r>
      <w:r w:rsidRPr="00DD4459">
        <w:rPr>
          <w:rStyle w:val="a4"/>
          <w:sz w:val="26"/>
          <w:szCs w:val="26"/>
          <w:rtl/>
        </w:rPr>
        <w:footnoteReference w:id="87"/>
      </w:r>
    </w:p>
    <w:p w:rsidR="00276F02" w:rsidRPr="00DD4459" w:rsidRDefault="00276F02" w:rsidP="00276F02">
      <w:pPr>
        <w:jc w:val="both"/>
        <w:rPr>
          <w:rFonts w:hint="cs"/>
          <w:sz w:val="26"/>
          <w:szCs w:val="26"/>
          <w:rtl/>
        </w:rPr>
      </w:pPr>
      <w:r w:rsidRPr="00DD4459">
        <w:rPr>
          <w:rFonts w:hint="cs"/>
          <w:sz w:val="26"/>
          <w:szCs w:val="26"/>
          <w:rtl/>
        </w:rPr>
        <w:t xml:space="preserve">    ברם, גם לפי זה אין לכאורה כל קשר בין שאלת ניקודה של התיבה "דודיך" לסוגיה ההלכתית הקודמת, כמות שכבר העיר ש' נאה: "דוד" נתפרש בידי רב </w:t>
      </w:r>
      <w:proofErr w:type="spellStart"/>
      <w:r w:rsidRPr="00DD4459">
        <w:rPr>
          <w:rFonts w:hint="cs"/>
          <w:sz w:val="26"/>
          <w:szCs w:val="26"/>
          <w:rtl/>
        </w:rPr>
        <w:t>דימי</w:t>
      </w:r>
      <w:proofErr w:type="spellEnd"/>
      <w:r w:rsidRPr="00DD4459">
        <w:rPr>
          <w:rFonts w:hint="cs"/>
          <w:sz w:val="26"/>
          <w:szCs w:val="26"/>
          <w:rtl/>
        </w:rPr>
        <w:t xml:space="preserve"> בהוראת 'קרוב' או 'אוהב', ומתוך כך נדרש על החכמים; מעתה הן הניקוד "דוֹדֶיךָ" והן "דוֹדַיִךְ" מאפשרים דרשה זו, שכן החכמים יכולים להיתפס כ'דודים' לקב"ה </w:t>
      </w:r>
      <w:r w:rsidRPr="00DD4459">
        <w:rPr>
          <w:sz w:val="26"/>
          <w:szCs w:val="26"/>
          <w:rtl/>
        </w:rPr>
        <w:t>–</w:t>
      </w:r>
      <w:r w:rsidRPr="00DD4459">
        <w:rPr>
          <w:rFonts w:hint="cs"/>
          <w:sz w:val="26"/>
          <w:szCs w:val="26"/>
          <w:rtl/>
        </w:rPr>
        <w:t xml:space="preserve"> באותה מידה שיש להם להיחשב 'דודים' לכנסת ישראל.</w:t>
      </w:r>
      <w:r w:rsidRPr="00DD4459">
        <w:rPr>
          <w:rStyle w:val="a4"/>
          <w:sz w:val="26"/>
          <w:szCs w:val="26"/>
          <w:rtl/>
        </w:rPr>
        <w:footnoteReference w:id="88"/>
      </w:r>
      <w:r w:rsidRPr="00DD4459">
        <w:rPr>
          <w:rFonts w:hint="cs"/>
          <w:sz w:val="26"/>
          <w:szCs w:val="26"/>
          <w:rtl/>
        </w:rPr>
        <w:t xml:space="preserve"> </w:t>
      </w:r>
    </w:p>
    <w:p w:rsidR="00276F02" w:rsidRPr="00DD4459" w:rsidRDefault="00276F02" w:rsidP="00276F02">
      <w:pPr>
        <w:jc w:val="both"/>
        <w:rPr>
          <w:rFonts w:hint="cs"/>
          <w:sz w:val="26"/>
          <w:szCs w:val="26"/>
          <w:rtl/>
        </w:rPr>
      </w:pPr>
      <w:r w:rsidRPr="00DD4459">
        <w:rPr>
          <w:rFonts w:hint="cs"/>
          <w:sz w:val="26"/>
          <w:szCs w:val="26"/>
          <w:rtl/>
        </w:rPr>
        <w:t xml:space="preserve">    אלא שלאור האמור עד כה נראה שהדברים מתבהרים. כזכור, עלה בידינו שר' ישמעאל הוא שקרא "כי טובים דֹדֶיךָ מיין", ואילו ר' יהושע לימד שיש לקרוא "דֹדַיִךְ". מעתה כיוון שהסקנו (בסעיף הקודם) שדרשת ר' יוחנן, שהעמידה את הכתוב בדברי סופרים, יסודה בניקוד "דֹדַיִךְ" דווקא, הרי מתפרשת כוונתו של ר' יהושע על-פי הצעת הראשונים: אילו קראנו "דודֶיךָ", לא היה הכתוב עניין לדברי סופרים. אך כיוון שר' יהושע קורא "דֹדַיִךְ", הרי הכתוב מלמד שדברי סופרים הם כדברי תורה או אף חביבים מהם. כך ביקש אפוא ר' יהושע לרמז </w:t>
      </w:r>
      <w:proofErr w:type="spellStart"/>
      <w:r w:rsidRPr="00DD4459">
        <w:rPr>
          <w:rFonts w:hint="cs"/>
          <w:sz w:val="26"/>
          <w:szCs w:val="26"/>
          <w:rtl/>
        </w:rPr>
        <w:t>לר</w:t>
      </w:r>
      <w:proofErr w:type="spellEnd"/>
      <w:r w:rsidRPr="00DD4459">
        <w:rPr>
          <w:rFonts w:hint="cs"/>
          <w:sz w:val="26"/>
          <w:szCs w:val="26"/>
          <w:rtl/>
        </w:rPr>
        <w:t>' ישמעאל</w:t>
      </w:r>
      <w:r w:rsidRPr="00DD4459">
        <w:rPr>
          <w:rFonts w:hint="cs"/>
          <w:b/>
          <w:bCs/>
          <w:sz w:val="26"/>
          <w:szCs w:val="26"/>
          <w:rtl/>
        </w:rPr>
        <w:t xml:space="preserve"> </w:t>
      </w:r>
      <w:r w:rsidRPr="00DD4459">
        <w:rPr>
          <w:rFonts w:hint="cs"/>
          <w:sz w:val="26"/>
          <w:szCs w:val="26"/>
          <w:rtl/>
        </w:rPr>
        <w:t xml:space="preserve">שגזרות חכמים, ובכללן האיסור על גבינת הגויים שעליו תמה, אינן פחותות ערך מדברי תורה, ויש להישמר בהן. </w:t>
      </w:r>
    </w:p>
    <w:p w:rsidR="00276F02" w:rsidRPr="00DD4459" w:rsidRDefault="00276F02" w:rsidP="006F1F7F">
      <w:pPr>
        <w:jc w:val="both"/>
        <w:rPr>
          <w:rFonts w:hint="cs"/>
          <w:sz w:val="26"/>
          <w:szCs w:val="26"/>
          <w:rtl/>
        </w:rPr>
      </w:pPr>
      <w:r w:rsidRPr="00DD4459">
        <w:rPr>
          <w:rFonts w:hint="cs"/>
          <w:sz w:val="26"/>
          <w:szCs w:val="26"/>
          <w:rtl/>
        </w:rPr>
        <w:t xml:space="preserve">    הואיל והמשנה והתוספתא לא פירשו מה עניינו של הדיון בכתוב לדיון ההלכתי שלפניו, כל תשובה שתוצע לכך לא תוכל לחרוג מגֶדר השערה סבירה; אך אם יש ממש בהסבר שהצענו, נראה שיש לדון הימנו אף על הקשרו המקורי של הדיון: דין גבינת </w:t>
      </w:r>
      <w:r w:rsidRPr="00DD4459">
        <w:rPr>
          <w:rFonts w:hint="cs"/>
          <w:sz w:val="26"/>
          <w:szCs w:val="26"/>
          <w:rtl/>
        </w:rPr>
        <w:lastRenderedPageBreak/>
        <w:t xml:space="preserve">הגויים שבמשנה או דינו של המסיט מפתח שבתוספתא. שהרי דווקא במשנה איסורם של חכמים נתון ומוסכם, אלא שר' ישמעאל תמה על טעמו; כאן מתאים אפוא לדון על תוקפן של גזרות חכמים, שהרי הכול הודו שם בעצם הגזרה. אבל בתוספתא ר' ישמעאל אינו מקבל כלל את דין הטומאה שקבע ר' יהושע, ומוקד העניין איננו אפוא בתוקפם של דברי סופרים אלא בעצם קיומם בהלכה זו. נראה אפוא שבעל התוספתא הוא שהעביר את הדיון בכתוב "דודיך מיין" ממשנת ע"ז לעניינו </w:t>
      </w:r>
      <w:r w:rsidR="006F1F7F" w:rsidRPr="00DD4459">
        <w:rPr>
          <w:sz w:val="26"/>
          <w:szCs w:val="26"/>
          <w:rtl/>
        </w:rPr>
        <w:t>–</w:t>
      </w:r>
      <w:r w:rsidRPr="00DD4459">
        <w:rPr>
          <w:rFonts w:hint="cs"/>
          <w:sz w:val="26"/>
          <w:szCs w:val="26"/>
          <w:rtl/>
        </w:rPr>
        <w:t xml:space="preserve"> לא בשל זהות תוכנית אלא מפני הזהות המבנית.</w:t>
      </w:r>
      <w:r w:rsidRPr="00DD4459">
        <w:rPr>
          <w:rStyle w:val="a4"/>
          <w:sz w:val="26"/>
          <w:szCs w:val="26"/>
          <w:rtl/>
        </w:rPr>
        <w:footnoteReference w:id="89"/>
      </w:r>
    </w:p>
    <w:p w:rsidR="00276F02" w:rsidRDefault="00276F02" w:rsidP="00276F02">
      <w:pPr>
        <w:jc w:val="both"/>
        <w:rPr>
          <w:rFonts w:hint="cs"/>
          <w:sz w:val="26"/>
          <w:szCs w:val="26"/>
          <w:rtl/>
        </w:rPr>
      </w:pPr>
      <w:r w:rsidRPr="00DD4459">
        <w:rPr>
          <w:rFonts w:hint="cs"/>
          <w:sz w:val="26"/>
          <w:szCs w:val="26"/>
          <w:rtl/>
        </w:rPr>
        <w:t xml:space="preserve">    לשיקול תוכני זה יש מקום לצרף עניין שולי יותר: כבר נזכר לעיל שהלשון "אמר לו" חוזר בדיאלוג שבמשנה שבע פעמים,</w:t>
      </w:r>
      <w:r w:rsidRPr="00DD4459">
        <w:rPr>
          <w:rStyle w:val="a4"/>
          <w:sz w:val="26"/>
          <w:szCs w:val="26"/>
          <w:rtl/>
        </w:rPr>
        <w:footnoteReference w:id="90"/>
      </w:r>
      <w:r w:rsidRPr="00DD4459">
        <w:rPr>
          <w:rFonts w:hint="cs"/>
          <w:sz w:val="26"/>
          <w:szCs w:val="26"/>
          <w:rtl/>
        </w:rPr>
        <w:t xml:space="preserve"> ומספָּר זה כבר הוכר כגורם בעיצובם של מקורות </w:t>
      </w:r>
      <w:proofErr w:type="spellStart"/>
      <w:r w:rsidRPr="00DD4459">
        <w:rPr>
          <w:rFonts w:hint="cs"/>
          <w:sz w:val="26"/>
          <w:szCs w:val="26"/>
          <w:rtl/>
        </w:rPr>
        <w:t>תנאיים</w:t>
      </w:r>
      <w:proofErr w:type="spellEnd"/>
      <w:r w:rsidRPr="00DD4459">
        <w:rPr>
          <w:rFonts w:hint="cs"/>
          <w:sz w:val="26"/>
          <w:szCs w:val="26"/>
          <w:rtl/>
        </w:rPr>
        <w:t>.</w:t>
      </w:r>
      <w:r w:rsidRPr="00DD4459">
        <w:rPr>
          <w:rStyle w:val="a4"/>
          <w:sz w:val="26"/>
          <w:szCs w:val="26"/>
          <w:rtl/>
        </w:rPr>
        <w:footnoteReference w:id="91"/>
      </w:r>
      <w:r w:rsidRPr="00DD4459">
        <w:rPr>
          <w:rFonts w:hint="cs"/>
          <w:sz w:val="26"/>
          <w:szCs w:val="26"/>
          <w:rtl/>
        </w:rPr>
        <w:t xml:space="preserve"> אבל בדיאלוג שבתוספתא מצוי "אמר לו" שמונה פעמים. ושמא אף שיקול מבני זה יש בו כדי לסייע את המסקנה שמקומו המקורי שלדיון הוא במשנה. </w:t>
      </w:r>
    </w:p>
    <w:p w:rsidR="007F7417" w:rsidRDefault="007F7417" w:rsidP="00276F02">
      <w:pPr>
        <w:jc w:val="center"/>
        <w:rPr>
          <w:rFonts w:hint="cs"/>
          <w:sz w:val="26"/>
          <w:szCs w:val="26"/>
          <w:rtl/>
        </w:rPr>
      </w:pPr>
    </w:p>
    <w:p w:rsidR="00276F02" w:rsidRDefault="00276F02" w:rsidP="00276F02">
      <w:pPr>
        <w:jc w:val="center"/>
        <w:rPr>
          <w:rFonts w:hint="cs"/>
          <w:sz w:val="26"/>
          <w:szCs w:val="26"/>
          <w:rtl/>
        </w:rPr>
      </w:pPr>
      <w:r w:rsidRPr="00DD4459">
        <w:rPr>
          <w:rFonts w:hint="cs"/>
          <w:sz w:val="26"/>
          <w:szCs w:val="26"/>
          <w:rtl/>
        </w:rPr>
        <w:t>*****</w:t>
      </w:r>
    </w:p>
    <w:p w:rsidR="00276F02" w:rsidRPr="00DD4459" w:rsidRDefault="00276F02" w:rsidP="006C0B89">
      <w:pPr>
        <w:jc w:val="both"/>
        <w:rPr>
          <w:rFonts w:hint="cs"/>
          <w:sz w:val="26"/>
          <w:szCs w:val="26"/>
          <w:rtl/>
        </w:rPr>
      </w:pPr>
      <w:r w:rsidRPr="00DD4459">
        <w:rPr>
          <w:rFonts w:hint="cs"/>
          <w:sz w:val="26"/>
          <w:szCs w:val="26"/>
          <w:rtl/>
        </w:rPr>
        <w:t xml:space="preserve">דיונם של ר' יהושע ור' ישמעאל מלמד אפוא הן מצד תולדותיו והן מצד הקשרו. תולדותיו של הדיון </w:t>
      </w:r>
      <w:r w:rsidRPr="00DD4459">
        <w:rPr>
          <w:sz w:val="26"/>
          <w:szCs w:val="26"/>
          <w:rtl/>
        </w:rPr>
        <w:t>–</w:t>
      </w:r>
      <w:r w:rsidRPr="00DD4459">
        <w:rPr>
          <w:rFonts w:hint="cs"/>
          <w:sz w:val="26"/>
          <w:szCs w:val="26"/>
          <w:rtl/>
        </w:rPr>
        <w:t xml:space="preserve"> אם קלע שחזורנו לאמת </w:t>
      </w:r>
      <w:r w:rsidRPr="00DD4459">
        <w:rPr>
          <w:sz w:val="26"/>
          <w:szCs w:val="26"/>
          <w:rtl/>
        </w:rPr>
        <w:t>–</w:t>
      </w:r>
      <w:r w:rsidRPr="00DD4459">
        <w:rPr>
          <w:rFonts w:hint="cs"/>
          <w:sz w:val="26"/>
          <w:szCs w:val="26"/>
          <w:rtl/>
        </w:rPr>
        <w:t xml:space="preserve"> מלמדות, ולוּ פרט, על תולדות </w:t>
      </w:r>
      <w:proofErr w:type="spellStart"/>
      <w:r w:rsidRPr="00DD4459">
        <w:rPr>
          <w:rFonts w:hint="cs"/>
          <w:sz w:val="26"/>
          <w:szCs w:val="26"/>
          <w:rtl/>
        </w:rPr>
        <w:t>התקבעותה</w:t>
      </w:r>
      <w:proofErr w:type="spellEnd"/>
      <w:r w:rsidRPr="00DD4459">
        <w:rPr>
          <w:rFonts w:hint="cs"/>
          <w:sz w:val="26"/>
          <w:szCs w:val="26"/>
          <w:rtl/>
        </w:rPr>
        <w:t xml:space="preserve"> של מסורת המקרא בתקופת התנאים, ואילו הקשרו של הדיון – אם נתפענח נכונה – מלמד על ייפוי כוחם של דברי סופרים בתורתו של ר' יהושע. בעניין זה דומה שסוגייתנו מצטרפת לסוגיות ידועות: הן בעניין תנורו של עכנאי ("לא בשמים היא") והן במחלוקת על קידוש החודש ("'אלה מועדי ד' אשר תקראו אותם' </w:t>
      </w:r>
      <w:r w:rsidRPr="00DD4459">
        <w:rPr>
          <w:sz w:val="26"/>
          <w:szCs w:val="26"/>
          <w:rtl/>
        </w:rPr>
        <w:t>–</w:t>
      </w:r>
      <w:r w:rsidRPr="00DD4459">
        <w:rPr>
          <w:rFonts w:hint="cs"/>
          <w:sz w:val="26"/>
          <w:szCs w:val="26"/>
          <w:rtl/>
        </w:rPr>
        <w:t xml:space="preserve"> בין בזמנן בין שלא בזמנן אין לי מועדות אלא אלו")</w:t>
      </w:r>
      <w:r w:rsidRPr="00DD4459">
        <w:rPr>
          <w:rStyle w:val="a4"/>
          <w:sz w:val="26"/>
          <w:szCs w:val="26"/>
          <w:rtl/>
        </w:rPr>
        <w:footnoteReference w:id="92"/>
      </w:r>
      <w:r w:rsidRPr="00DD4459">
        <w:rPr>
          <w:rFonts w:hint="cs"/>
          <w:sz w:val="26"/>
          <w:szCs w:val="26"/>
          <w:rtl/>
        </w:rPr>
        <w:t xml:space="preserve"> ר' יהושע הוא שאישש את תוקפן של קביעוֹת החכמים.</w:t>
      </w:r>
      <w:r w:rsidRPr="00DD4459">
        <w:rPr>
          <w:rStyle w:val="a4"/>
          <w:sz w:val="26"/>
          <w:szCs w:val="26"/>
          <w:rtl/>
        </w:rPr>
        <w:footnoteReference w:id="93"/>
      </w:r>
      <w:r w:rsidRPr="00DD4459">
        <w:rPr>
          <w:rFonts w:hint="cs"/>
          <w:sz w:val="26"/>
          <w:szCs w:val="26"/>
          <w:rtl/>
        </w:rPr>
        <w:t xml:space="preserve"> ברם, ניתוח תפיסות ההלכה של חכמי דור יבנה, ר' יהושע וחבריו, כבר חורג ממסגרתנו הנוכחית.</w:t>
      </w:r>
    </w:p>
    <w:p w:rsidR="00276F02" w:rsidRPr="00DD4459" w:rsidRDefault="00276F02" w:rsidP="006F1F7F">
      <w:pPr>
        <w:spacing w:line="480" w:lineRule="auto"/>
        <w:jc w:val="center"/>
        <w:rPr>
          <w:rFonts w:hint="cs"/>
          <w:b/>
          <w:bCs/>
          <w:sz w:val="26"/>
          <w:szCs w:val="26"/>
          <w:rtl/>
        </w:rPr>
      </w:pPr>
      <w:r w:rsidRPr="00DD4459">
        <w:rPr>
          <w:sz w:val="26"/>
          <w:szCs w:val="26"/>
          <w:u w:val="single"/>
          <w:rtl/>
        </w:rPr>
        <w:br w:type="page"/>
      </w:r>
      <w:r w:rsidRPr="00DD4459">
        <w:rPr>
          <w:rFonts w:hint="cs"/>
          <w:b/>
          <w:bCs/>
          <w:sz w:val="26"/>
          <w:szCs w:val="26"/>
          <w:rtl/>
        </w:rPr>
        <w:lastRenderedPageBreak/>
        <w:t xml:space="preserve">נספח: כלום מצינו </w:t>
      </w:r>
      <w:r w:rsidR="006F1F7F" w:rsidRPr="00DD4459">
        <w:rPr>
          <w:rFonts w:hint="cs"/>
          <w:b/>
          <w:bCs/>
          <w:sz w:val="26"/>
          <w:szCs w:val="26"/>
          <w:rtl/>
        </w:rPr>
        <w:t>"</w:t>
      </w:r>
      <w:r w:rsidRPr="00DD4459">
        <w:rPr>
          <w:rFonts w:hint="cs"/>
          <w:b/>
          <w:bCs/>
          <w:sz w:val="26"/>
          <w:szCs w:val="26"/>
          <w:rtl/>
        </w:rPr>
        <w:t>קורא</w:t>
      </w:r>
      <w:r w:rsidR="006F1F7F" w:rsidRPr="00DD4459">
        <w:rPr>
          <w:rFonts w:hint="cs"/>
          <w:b/>
          <w:bCs/>
          <w:sz w:val="26"/>
          <w:szCs w:val="26"/>
          <w:rtl/>
        </w:rPr>
        <w:t>"</w:t>
      </w:r>
      <w:r w:rsidRPr="00DD4459">
        <w:rPr>
          <w:rFonts w:hint="cs"/>
          <w:b/>
          <w:bCs/>
          <w:sz w:val="26"/>
          <w:szCs w:val="26"/>
          <w:rtl/>
        </w:rPr>
        <w:t xml:space="preserve"> בהוראת </w:t>
      </w:r>
      <w:r w:rsidR="006F1F7F" w:rsidRPr="00DD4459">
        <w:rPr>
          <w:rFonts w:hint="cs"/>
          <w:b/>
          <w:bCs/>
          <w:sz w:val="26"/>
          <w:szCs w:val="26"/>
          <w:rtl/>
        </w:rPr>
        <w:t>"</w:t>
      </w:r>
      <w:r w:rsidRPr="00DD4459">
        <w:rPr>
          <w:rFonts w:hint="cs"/>
          <w:b/>
          <w:bCs/>
          <w:sz w:val="26"/>
          <w:szCs w:val="26"/>
          <w:rtl/>
        </w:rPr>
        <w:t>מפרש</w:t>
      </w:r>
      <w:r w:rsidR="006F1F7F" w:rsidRPr="00DD4459">
        <w:rPr>
          <w:rFonts w:hint="cs"/>
          <w:b/>
          <w:bCs/>
          <w:sz w:val="26"/>
          <w:szCs w:val="26"/>
          <w:rtl/>
        </w:rPr>
        <w:t>"</w:t>
      </w:r>
      <w:r w:rsidRPr="00DD4459">
        <w:rPr>
          <w:rFonts w:hint="cs"/>
          <w:b/>
          <w:bCs/>
          <w:sz w:val="26"/>
          <w:szCs w:val="26"/>
          <w:rtl/>
        </w:rPr>
        <w:t>?</w:t>
      </w:r>
    </w:p>
    <w:p w:rsidR="00276F02" w:rsidRPr="00DD4459" w:rsidRDefault="00276F02" w:rsidP="006F1F7F">
      <w:pPr>
        <w:jc w:val="both"/>
        <w:rPr>
          <w:rFonts w:hint="cs"/>
          <w:sz w:val="26"/>
          <w:szCs w:val="26"/>
          <w:rtl/>
        </w:rPr>
      </w:pPr>
      <w:r w:rsidRPr="00DD4459">
        <w:rPr>
          <w:rFonts w:hint="cs"/>
          <w:sz w:val="26"/>
          <w:szCs w:val="26"/>
          <w:rtl/>
        </w:rPr>
        <w:t xml:space="preserve">הצעה חדשה לפירוש משנתנו הציע ר' יעקב בכרך בספרו </w:t>
      </w:r>
      <w:r w:rsidR="006F1F7F" w:rsidRPr="00DD4459">
        <w:rPr>
          <w:rFonts w:hint="cs"/>
          <w:sz w:val="26"/>
          <w:szCs w:val="26"/>
          <w:rtl/>
        </w:rPr>
        <w:t>"</w:t>
      </w:r>
      <w:proofErr w:type="spellStart"/>
      <w:r w:rsidRPr="00DD4459">
        <w:rPr>
          <w:rFonts w:hint="cs"/>
          <w:sz w:val="26"/>
          <w:szCs w:val="26"/>
          <w:rtl/>
        </w:rPr>
        <w:t>אשתדלות</w:t>
      </w:r>
      <w:proofErr w:type="spellEnd"/>
      <w:r w:rsidRPr="00DD4459">
        <w:rPr>
          <w:rFonts w:hint="cs"/>
          <w:sz w:val="26"/>
          <w:szCs w:val="26"/>
          <w:rtl/>
        </w:rPr>
        <w:t xml:space="preserve"> עם </w:t>
      </w:r>
      <w:proofErr w:type="spellStart"/>
      <w:r w:rsidRPr="00DD4459">
        <w:rPr>
          <w:rFonts w:hint="cs"/>
          <w:sz w:val="26"/>
          <w:szCs w:val="26"/>
          <w:rtl/>
        </w:rPr>
        <w:t>שד"ל</w:t>
      </w:r>
      <w:proofErr w:type="spellEnd"/>
      <w:r w:rsidR="006F1F7F" w:rsidRPr="00DD4459">
        <w:rPr>
          <w:rFonts w:hint="cs"/>
          <w:sz w:val="26"/>
          <w:szCs w:val="26"/>
          <w:rtl/>
        </w:rPr>
        <w:t>"</w:t>
      </w:r>
      <w:r w:rsidRPr="00DD4459">
        <w:rPr>
          <w:rFonts w:hint="cs"/>
          <w:sz w:val="26"/>
          <w:szCs w:val="26"/>
          <w:rtl/>
        </w:rPr>
        <w:t xml:space="preserve">: לדעתו, אין צורך להניח שר' יהושע הציע שתי דרכים </w:t>
      </w:r>
      <w:r w:rsidRPr="00DD4459">
        <w:rPr>
          <w:rFonts w:hint="cs"/>
          <w:b/>
          <w:bCs/>
          <w:sz w:val="26"/>
          <w:szCs w:val="26"/>
          <w:rtl/>
        </w:rPr>
        <w:t>לקריאת</w:t>
      </w:r>
      <w:r w:rsidRPr="00DD4459">
        <w:rPr>
          <w:rFonts w:hint="cs"/>
          <w:sz w:val="26"/>
          <w:szCs w:val="26"/>
          <w:rtl/>
        </w:rPr>
        <w:t xml:space="preserve"> הכתוב, שכן אף אם אין בדבריו אלא שתי הצעות </w:t>
      </w:r>
      <w:r w:rsidRPr="00DD4459">
        <w:rPr>
          <w:rFonts w:hint="cs"/>
          <w:b/>
          <w:bCs/>
          <w:sz w:val="26"/>
          <w:szCs w:val="26"/>
          <w:rtl/>
        </w:rPr>
        <w:t>פרשנות</w:t>
      </w:r>
      <w:r w:rsidRPr="00DD4459">
        <w:rPr>
          <w:rFonts w:hint="cs"/>
          <w:sz w:val="26"/>
          <w:szCs w:val="26"/>
          <w:rtl/>
        </w:rPr>
        <w:t xml:space="preserve">, הרי יש לומר על כך "היאך אתה </w:t>
      </w:r>
      <w:r w:rsidRPr="00DD4459">
        <w:rPr>
          <w:rFonts w:hint="cs"/>
          <w:b/>
          <w:bCs/>
          <w:sz w:val="26"/>
          <w:szCs w:val="26"/>
          <w:rtl/>
        </w:rPr>
        <w:t>קורא</w:t>
      </w:r>
      <w:r w:rsidRPr="00DD4459">
        <w:rPr>
          <w:rFonts w:hint="cs"/>
          <w:sz w:val="26"/>
          <w:szCs w:val="26"/>
          <w:rtl/>
        </w:rPr>
        <w:t>".</w:t>
      </w:r>
      <w:r w:rsidRPr="00DD4459">
        <w:rPr>
          <w:rStyle w:val="a4"/>
          <w:sz w:val="26"/>
          <w:szCs w:val="26"/>
          <w:rtl/>
        </w:rPr>
        <w:footnoteReference w:id="94"/>
      </w:r>
      <w:r w:rsidRPr="00DD4459">
        <w:rPr>
          <w:rFonts w:hint="cs"/>
          <w:sz w:val="26"/>
          <w:szCs w:val="26"/>
          <w:rtl/>
        </w:rPr>
        <w:t xml:space="preserve"> בהצעה זו, שיש ל</w:t>
      </w:r>
      <w:r w:rsidR="006F1F7F" w:rsidRPr="00DD4459">
        <w:rPr>
          <w:rFonts w:hint="cs"/>
          <w:sz w:val="26"/>
          <w:szCs w:val="26"/>
          <w:rtl/>
        </w:rPr>
        <w:t>"</w:t>
      </w:r>
      <w:r w:rsidRPr="00DD4459">
        <w:rPr>
          <w:rFonts w:hint="cs"/>
          <w:sz w:val="26"/>
          <w:szCs w:val="26"/>
          <w:rtl/>
        </w:rPr>
        <w:t>קורא</w:t>
      </w:r>
      <w:r w:rsidR="006F1F7F" w:rsidRPr="00DD4459">
        <w:rPr>
          <w:rFonts w:hint="cs"/>
          <w:sz w:val="26"/>
          <w:szCs w:val="26"/>
          <w:rtl/>
        </w:rPr>
        <w:t>"</w:t>
      </w:r>
      <w:r w:rsidRPr="00DD4459">
        <w:rPr>
          <w:rFonts w:hint="cs"/>
          <w:sz w:val="26"/>
          <w:szCs w:val="26"/>
          <w:rtl/>
        </w:rPr>
        <w:t xml:space="preserve"> להתפרש כ</w:t>
      </w:r>
      <w:r w:rsidR="006F1F7F" w:rsidRPr="00DD4459">
        <w:rPr>
          <w:rFonts w:hint="cs"/>
          <w:sz w:val="26"/>
          <w:szCs w:val="26"/>
          <w:rtl/>
        </w:rPr>
        <w:t>"</w:t>
      </w:r>
      <w:r w:rsidRPr="00DD4459">
        <w:rPr>
          <w:rFonts w:hint="cs"/>
          <w:sz w:val="26"/>
          <w:szCs w:val="26"/>
          <w:rtl/>
        </w:rPr>
        <w:t>מפרש</w:t>
      </w:r>
      <w:r w:rsidR="006F1F7F" w:rsidRPr="00DD4459">
        <w:rPr>
          <w:rFonts w:hint="cs"/>
          <w:sz w:val="26"/>
          <w:szCs w:val="26"/>
          <w:rtl/>
        </w:rPr>
        <w:t>"</w:t>
      </w:r>
      <w:r w:rsidRPr="00DD4459">
        <w:rPr>
          <w:rFonts w:hint="cs"/>
          <w:sz w:val="26"/>
          <w:szCs w:val="26"/>
          <w:rtl/>
        </w:rPr>
        <w:t xml:space="preserve">, נתבסס ר"י בכרך על פרשנות שכבר הציעו ראשונים לשני מקורות הכוללים את מטבע הלשון "אל תהי קורא" (או "אל תקרי"). והואיל וחוקרים שטיפלו במידת </w:t>
      </w:r>
      <w:r w:rsidR="005514CB">
        <w:rPr>
          <w:rFonts w:hint="cs"/>
          <w:sz w:val="26"/>
          <w:szCs w:val="26"/>
          <w:rtl/>
        </w:rPr>
        <w:t>"</w:t>
      </w:r>
      <w:r w:rsidRPr="00DD4459">
        <w:rPr>
          <w:rFonts w:hint="cs"/>
          <w:sz w:val="26"/>
          <w:szCs w:val="26"/>
          <w:rtl/>
        </w:rPr>
        <w:t>אל תקרי</w:t>
      </w:r>
      <w:r w:rsidR="006F1F7F" w:rsidRPr="00DD4459">
        <w:rPr>
          <w:rFonts w:hint="cs"/>
          <w:sz w:val="26"/>
          <w:szCs w:val="26"/>
          <w:rtl/>
        </w:rPr>
        <w:t>"</w:t>
      </w:r>
      <w:r w:rsidRPr="00DD4459">
        <w:rPr>
          <w:rFonts w:hint="cs"/>
          <w:sz w:val="26"/>
          <w:szCs w:val="26"/>
          <w:rtl/>
        </w:rPr>
        <w:t xml:space="preserve"> אכן הסיקו שכך היא משמעות הביטוי בכמה מקומות,</w:t>
      </w:r>
      <w:r w:rsidRPr="00DD4459">
        <w:rPr>
          <w:rStyle w:val="a4"/>
          <w:sz w:val="26"/>
          <w:szCs w:val="26"/>
          <w:rtl/>
        </w:rPr>
        <w:footnoteReference w:id="95"/>
      </w:r>
      <w:r w:rsidRPr="00DD4459">
        <w:rPr>
          <w:rFonts w:hint="cs"/>
          <w:sz w:val="26"/>
          <w:szCs w:val="26"/>
          <w:rtl/>
        </w:rPr>
        <w:t xml:space="preserve"> יש לנו לבחון את הדבר. שנינו בשלהי ספרי לדברים, פסקה </w:t>
      </w:r>
      <w:proofErr w:type="spellStart"/>
      <w:r w:rsidRPr="00DD4459">
        <w:rPr>
          <w:rFonts w:hint="cs"/>
          <w:sz w:val="26"/>
          <w:szCs w:val="26"/>
          <w:rtl/>
        </w:rPr>
        <w:t>שנז</w:t>
      </w:r>
      <w:proofErr w:type="spellEnd"/>
      <w:r w:rsidRPr="00DD4459">
        <w:rPr>
          <w:rFonts w:hint="cs"/>
          <w:sz w:val="26"/>
          <w:szCs w:val="26"/>
          <w:rtl/>
        </w:rPr>
        <w:t xml:space="preserve"> (מהד' פינקלשטיין עמ' 429):</w:t>
      </w:r>
    </w:p>
    <w:p w:rsidR="00923DCC" w:rsidRPr="00DD4459" w:rsidRDefault="00923DCC" w:rsidP="006F1F7F">
      <w:pPr>
        <w:jc w:val="both"/>
        <w:rPr>
          <w:rFonts w:hint="cs"/>
          <w:sz w:val="26"/>
          <w:szCs w:val="26"/>
          <w:rtl/>
        </w:rPr>
      </w:pPr>
    </w:p>
    <w:p w:rsidR="005514CB" w:rsidRDefault="00276F02" w:rsidP="00276F02">
      <w:pPr>
        <w:ind w:left="567" w:right="567"/>
        <w:jc w:val="both"/>
        <w:rPr>
          <w:rFonts w:hint="cs"/>
          <w:sz w:val="26"/>
          <w:szCs w:val="26"/>
          <w:rtl/>
        </w:rPr>
      </w:pPr>
      <w:r w:rsidRPr="00DD4459">
        <w:rPr>
          <w:rFonts w:hint="cs"/>
          <w:sz w:val="26"/>
          <w:szCs w:val="26"/>
          <w:rtl/>
        </w:rPr>
        <w:t xml:space="preserve">"ולא נס לחה" </w:t>
      </w:r>
      <w:r w:rsidRPr="00DD4459">
        <w:rPr>
          <w:sz w:val="26"/>
          <w:szCs w:val="26"/>
          <w:rtl/>
        </w:rPr>
        <w:t>–</w:t>
      </w:r>
      <w:r w:rsidRPr="00DD4459">
        <w:rPr>
          <w:rFonts w:hint="cs"/>
          <w:sz w:val="26"/>
          <w:szCs w:val="26"/>
          <w:rtl/>
        </w:rPr>
        <w:t xml:space="preserve"> ר' אליעזר בן יעקב אומר: </w:t>
      </w:r>
    </w:p>
    <w:p w:rsidR="005514CB" w:rsidRDefault="00276F02" w:rsidP="00276F02">
      <w:pPr>
        <w:ind w:left="567" w:right="567"/>
        <w:jc w:val="both"/>
        <w:rPr>
          <w:rFonts w:hint="cs"/>
          <w:sz w:val="26"/>
          <w:szCs w:val="26"/>
          <w:rtl/>
        </w:rPr>
      </w:pPr>
      <w:r w:rsidRPr="00DD4459">
        <w:rPr>
          <w:rFonts w:hint="cs"/>
          <w:sz w:val="26"/>
          <w:szCs w:val="26"/>
          <w:rtl/>
        </w:rPr>
        <w:t>אל תהי קורא "לא נס לחה", אלא "לא נס</w:t>
      </w:r>
      <w:r w:rsidRPr="00DD4459">
        <w:rPr>
          <w:rStyle w:val="a4"/>
          <w:sz w:val="26"/>
          <w:szCs w:val="26"/>
          <w:rtl/>
        </w:rPr>
        <w:footnoteReference w:id="96"/>
      </w:r>
      <w:r w:rsidRPr="00DD4459">
        <w:rPr>
          <w:rFonts w:hint="cs"/>
          <w:sz w:val="26"/>
          <w:szCs w:val="26"/>
          <w:rtl/>
        </w:rPr>
        <w:t xml:space="preserve"> לחה" </w:t>
      </w:r>
      <w:r w:rsidRPr="00DD4459">
        <w:rPr>
          <w:rFonts w:hint="eastAsia"/>
          <w:sz w:val="26"/>
          <w:szCs w:val="26"/>
          <w:rtl/>
        </w:rPr>
        <w:t>–</w:t>
      </w:r>
      <w:r w:rsidRPr="00DD4459">
        <w:rPr>
          <w:rFonts w:hint="cs"/>
          <w:sz w:val="26"/>
          <w:szCs w:val="26"/>
          <w:rtl/>
        </w:rPr>
        <w:t xml:space="preserve"> </w:t>
      </w:r>
    </w:p>
    <w:p w:rsidR="00276F02" w:rsidRPr="00DD4459" w:rsidRDefault="00276F02" w:rsidP="00276F02">
      <w:pPr>
        <w:ind w:left="567" w:right="567"/>
        <w:jc w:val="both"/>
        <w:rPr>
          <w:rFonts w:hint="cs"/>
          <w:sz w:val="26"/>
          <w:szCs w:val="26"/>
          <w:rtl/>
        </w:rPr>
      </w:pPr>
      <w:r w:rsidRPr="00DD4459">
        <w:rPr>
          <w:rFonts w:hint="cs"/>
          <w:sz w:val="26"/>
          <w:szCs w:val="26"/>
          <w:rtl/>
        </w:rPr>
        <w:t xml:space="preserve">עכשיו כל הנוגע בבשרו של משה לחה פורחת אילך ואילך. </w:t>
      </w:r>
    </w:p>
    <w:p w:rsidR="00923DCC" w:rsidRPr="00DD4459" w:rsidRDefault="00923DCC" w:rsidP="00276F02">
      <w:pPr>
        <w:jc w:val="both"/>
        <w:rPr>
          <w:rFonts w:hint="cs"/>
          <w:sz w:val="26"/>
          <w:szCs w:val="26"/>
          <w:rtl/>
        </w:rPr>
      </w:pPr>
    </w:p>
    <w:p w:rsidR="00276F02" w:rsidRPr="00DD4459" w:rsidRDefault="00276F02" w:rsidP="00276F02">
      <w:pPr>
        <w:jc w:val="both"/>
        <w:rPr>
          <w:rFonts w:hint="cs"/>
          <w:sz w:val="26"/>
          <w:szCs w:val="26"/>
          <w:rtl/>
        </w:rPr>
      </w:pPr>
      <w:r w:rsidRPr="00DD4459">
        <w:rPr>
          <w:rFonts w:hint="cs"/>
          <w:sz w:val="26"/>
          <w:szCs w:val="26"/>
          <w:rtl/>
        </w:rPr>
        <w:lastRenderedPageBreak/>
        <w:t>מה בין קריאה ראשונה לשנייה?</w:t>
      </w:r>
      <w:r w:rsidRPr="00DD4459">
        <w:rPr>
          <w:rStyle w:val="a4"/>
          <w:sz w:val="26"/>
          <w:szCs w:val="26"/>
          <w:rtl/>
        </w:rPr>
        <w:footnoteReference w:id="97"/>
      </w:r>
      <w:r w:rsidRPr="00DD4459">
        <w:rPr>
          <w:rFonts w:hint="cs"/>
          <w:sz w:val="26"/>
          <w:szCs w:val="26"/>
          <w:rtl/>
        </w:rPr>
        <w:t xml:space="preserve"> כבר בעלי התוספות הציעו שאין כאן שוני בקריאה כלל אלא שתי פרשנויות,</w:t>
      </w:r>
      <w:r w:rsidRPr="00DD4459">
        <w:rPr>
          <w:rStyle w:val="a4"/>
          <w:sz w:val="26"/>
          <w:szCs w:val="26"/>
          <w:rtl/>
        </w:rPr>
        <w:footnoteReference w:id="98"/>
      </w:r>
      <w:r w:rsidRPr="00DD4459">
        <w:rPr>
          <w:rFonts w:hint="cs"/>
          <w:sz w:val="26"/>
          <w:szCs w:val="26"/>
          <w:rtl/>
        </w:rPr>
        <w:t xml:space="preserve"> וכוונתם, כפי שכבר פירשו ר' זלמן </w:t>
      </w:r>
      <w:proofErr w:type="spellStart"/>
      <w:r w:rsidRPr="00DD4459">
        <w:rPr>
          <w:rFonts w:hint="cs"/>
          <w:sz w:val="26"/>
          <w:szCs w:val="26"/>
          <w:rtl/>
        </w:rPr>
        <w:t>הענא</w:t>
      </w:r>
      <w:proofErr w:type="spellEnd"/>
      <w:r w:rsidRPr="00DD4459">
        <w:rPr>
          <w:rFonts w:hint="cs"/>
          <w:sz w:val="26"/>
          <w:szCs w:val="26"/>
          <w:rtl/>
        </w:rPr>
        <w:t xml:space="preserve"> ור' יעקב </w:t>
      </w:r>
      <w:proofErr w:type="spellStart"/>
      <w:r w:rsidRPr="00DD4459">
        <w:rPr>
          <w:rFonts w:hint="cs"/>
          <w:sz w:val="26"/>
          <w:szCs w:val="26"/>
          <w:rtl/>
        </w:rPr>
        <w:t>עמדן</w:t>
      </w:r>
      <w:proofErr w:type="spellEnd"/>
      <w:r w:rsidRPr="00DD4459">
        <w:rPr>
          <w:rFonts w:hint="cs"/>
          <w:sz w:val="26"/>
          <w:szCs w:val="26"/>
          <w:rtl/>
        </w:rPr>
        <w:t>, שר' אליעזר בן יעקב ביאר תיבת "נס" בלשון הווה ולא בלשון עבר: גם "עכשיו", לאחר פטירת משה, "כל הנוגע בבשרו לחה פורחת אילך ואילך".</w:t>
      </w:r>
      <w:r w:rsidRPr="00DD4459">
        <w:rPr>
          <w:rStyle w:val="a4"/>
          <w:sz w:val="26"/>
          <w:szCs w:val="26"/>
          <w:rtl/>
        </w:rPr>
        <w:footnoteReference w:id="99"/>
      </w:r>
      <w:r w:rsidRPr="00DD4459">
        <w:rPr>
          <w:rFonts w:hint="cs"/>
          <w:sz w:val="26"/>
          <w:szCs w:val="26"/>
          <w:rtl/>
        </w:rPr>
        <w:t xml:space="preserve"> </w:t>
      </w:r>
    </w:p>
    <w:p w:rsidR="00276F02" w:rsidRPr="00DD4459" w:rsidRDefault="00276F02" w:rsidP="00CD7147">
      <w:pPr>
        <w:jc w:val="both"/>
        <w:rPr>
          <w:rFonts w:hint="cs"/>
          <w:sz w:val="26"/>
          <w:szCs w:val="26"/>
          <w:rtl/>
        </w:rPr>
      </w:pPr>
      <w:r w:rsidRPr="00DD4459">
        <w:rPr>
          <w:rFonts w:hint="cs"/>
          <w:sz w:val="26"/>
          <w:szCs w:val="26"/>
          <w:rtl/>
        </w:rPr>
        <w:t xml:space="preserve">    ברם, אפילו נאמץ את ההנחה ש"קורא" היינו </w:t>
      </w:r>
      <w:r w:rsidR="00CD7147" w:rsidRPr="00DD4459">
        <w:rPr>
          <w:rFonts w:hint="cs"/>
          <w:sz w:val="26"/>
          <w:szCs w:val="26"/>
          <w:rtl/>
        </w:rPr>
        <w:t>"</w:t>
      </w:r>
      <w:r w:rsidRPr="00DD4459">
        <w:rPr>
          <w:rFonts w:hint="cs"/>
          <w:sz w:val="26"/>
          <w:szCs w:val="26"/>
          <w:rtl/>
        </w:rPr>
        <w:t>מפרש</w:t>
      </w:r>
      <w:r w:rsidR="00CD7147" w:rsidRPr="00DD4459">
        <w:rPr>
          <w:rFonts w:hint="cs"/>
          <w:sz w:val="26"/>
          <w:szCs w:val="26"/>
          <w:rtl/>
        </w:rPr>
        <w:t>"</w:t>
      </w:r>
      <w:r w:rsidRPr="00DD4459">
        <w:rPr>
          <w:rFonts w:hint="cs"/>
          <w:sz w:val="26"/>
          <w:szCs w:val="26"/>
          <w:rtl/>
        </w:rPr>
        <w:t xml:space="preserve">, הרי ספק אם פרשנות זו לספרי הולמת לפשט לשונו: הלוא די היה לומר </w:t>
      </w:r>
      <w:r w:rsidR="00CD7147" w:rsidRPr="00DD4459">
        <w:rPr>
          <w:rFonts w:hint="cs"/>
          <w:sz w:val="26"/>
          <w:szCs w:val="26"/>
          <w:rtl/>
        </w:rPr>
        <w:t>"</w:t>
      </w:r>
      <w:r w:rsidRPr="00DD4459">
        <w:rPr>
          <w:rFonts w:hint="cs"/>
          <w:sz w:val="26"/>
          <w:szCs w:val="26"/>
          <w:rtl/>
        </w:rPr>
        <w:t xml:space="preserve">אל תהי קורא </w:t>
      </w:r>
      <w:r w:rsidR="00CD7147" w:rsidRPr="00DD4459">
        <w:rPr>
          <w:rFonts w:hint="cs"/>
          <w:sz w:val="26"/>
          <w:szCs w:val="26"/>
          <w:rtl/>
        </w:rPr>
        <w:t>'</w:t>
      </w:r>
      <w:r w:rsidRPr="00DD4459">
        <w:rPr>
          <w:rFonts w:hint="cs"/>
          <w:sz w:val="26"/>
          <w:szCs w:val="26"/>
          <w:rtl/>
        </w:rPr>
        <w:t>לא נס לחה</w:t>
      </w:r>
      <w:r w:rsidR="00CD7147" w:rsidRPr="00DD4459">
        <w:rPr>
          <w:rFonts w:hint="cs"/>
          <w:sz w:val="26"/>
          <w:szCs w:val="26"/>
          <w:rtl/>
        </w:rPr>
        <w:t>'</w:t>
      </w:r>
      <w:r w:rsidRPr="00DD4459">
        <w:rPr>
          <w:rFonts w:hint="cs"/>
          <w:sz w:val="26"/>
          <w:szCs w:val="26"/>
          <w:rtl/>
        </w:rPr>
        <w:t xml:space="preserve"> לשעבר אלא </w:t>
      </w:r>
      <w:r w:rsidR="00CD7147" w:rsidRPr="00DD4459">
        <w:rPr>
          <w:rFonts w:hint="cs"/>
          <w:sz w:val="26"/>
          <w:szCs w:val="26"/>
          <w:rtl/>
        </w:rPr>
        <w:t>'</w:t>
      </w:r>
      <w:r w:rsidRPr="00DD4459">
        <w:rPr>
          <w:rFonts w:hint="cs"/>
          <w:sz w:val="26"/>
          <w:szCs w:val="26"/>
          <w:rtl/>
        </w:rPr>
        <w:t>לא נס לחה</w:t>
      </w:r>
      <w:r w:rsidR="00CD7147" w:rsidRPr="00DD4459">
        <w:rPr>
          <w:rFonts w:hint="cs"/>
          <w:sz w:val="26"/>
          <w:szCs w:val="26"/>
          <w:rtl/>
        </w:rPr>
        <w:t>'</w:t>
      </w:r>
      <w:r w:rsidRPr="00DD4459">
        <w:rPr>
          <w:rFonts w:hint="cs"/>
          <w:sz w:val="26"/>
          <w:szCs w:val="26"/>
          <w:rtl/>
        </w:rPr>
        <w:t xml:space="preserve"> עכשיו</w:t>
      </w:r>
      <w:r w:rsidR="00CD7147" w:rsidRPr="00DD4459">
        <w:rPr>
          <w:rFonts w:hint="cs"/>
          <w:sz w:val="26"/>
          <w:szCs w:val="26"/>
          <w:rtl/>
        </w:rPr>
        <w:t>"</w:t>
      </w:r>
      <w:r w:rsidRPr="00DD4459">
        <w:rPr>
          <w:rFonts w:hint="cs"/>
          <w:sz w:val="26"/>
          <w:szCs w:val="26"/>
          <w:rtl/>
        </w:rPr>
        <w:t xml:space="preserve">; התוספת "כל הנוגע בבשרו של משה לחה פורחת" </w:t>
      </w:r>
      <w:proofErr w:type="spellStart"/>
      <w:r w:rsidRPr="00DD4459">
        <w:rPr>
          <w:rFonts w:hint="cs"/>
          <w:sz w:val="26"/>
          <w:szCs w:val="26"/>
          <w:rtl/>
        </w:rPr>
        <w:t>וכו</w:t>
      </w:r>
      <w:proofErr w:type="spellEnd"/>
      <w:r w:rsidRPr="00DD4459">
        <w:rPr>
          <w:rFonts w:hint="cs"/>
          <w:sz w:val="26"/>
          <w:szCs w:val="26"/>
          <w:rtl/>
        </w:rPr>
        <w:t xml:space="preserve">', הנראית עיקר המדרש, מיותרת לפי זה מעיקרה, שכן בזה מדובר גם לפי האפשרות שבעבר </w:t>
      </w:r>
      <w:proofErr w:type="spellStart"/>
      <w:r w:rsidRPr="00DD4459">
        <w:rPr>
          <w:rFonts w:hint="cs"/>
          <w:sz w:val="26"/>
          <w:szCs w:val="26"/>
          <w:rtl/>
        </w:rPr>
        <w:t>עסיקינן</w:t>
      </w:r>
      <w:proofErr w:type="spellEnd"/>
      <w:r w:rsidRPr="00DD4459">
        <w:rPr>
          <w:rFonts w:hint="cs"/>
          <w:sz w:val="26"/>
          <w:szCs w:val="26"/>
          <w:rtl/>
        </w:rPr>
        <w:t>.</w:t>
      </w:r>
      <w:r w:rsidRPr="00DD4459">
        <w:rPr>
          <w:rStyle w:val="a4"/>
          <w:sz w:val="26"/>
          <w:szCs w:val="26"/>
          <w:rtl/>
        </w:rPr>
        <w:footnoteReference w:id="100"/>
      </w:r>
      <w:r w:rsidRPr="00DD4459">
        <w:rPr>
          <w:rFonts w:hint="cs"/>
          <w:sz w:val="26"/>
          <w:szCs w:val="26"/>
          <w:rtl/>
        </w:rPr>
        <w:t xml:space="preserve"> אכן, על עיקר פירושו של הספרי כבר עמד ר' יהודה </w:t>
      </w:r>
      <w:proofErr w:type="spellStart"/>
      <w:r w:rsidRPr="00DD4459">
        <w:rPr>
          <w:rFonts w:hint="cs"/>
          <w:sz w:val="26"/>
          <w:szCs w:val="26"/>
          <w:rtl/>
        </w:rPr>
        <w:t>נג'אר</w:t>
      </w:r>
      <w:proofErr w:type="spellEnd"/>
      <w:r w:rsidRPr="00DD4459">
        <w:rPr>
          <w:rFonts w:hint="cs"/>
          <w:sz w:val="26"/>
          <w:szCs w:val="26"/>
          <w:rtl/>
        </w:rPr>
        <w:t xml:space="preserve"> בביאורו </w:t>
      </w:r>
      <w:r w:rsidR="00CD7147" w:rsidRPr="00DD4459">
        <w:rPr>
          <w:rFonts w:hint="cs"/>
          <w:sz w:val="26"/>
          <w:szCs w:val="26"/>
          <w:rtl/>
        </w:rPr>
        <w:t>"</w:t>
      </w:r>
      <w:proofErr w:type="spellStart"/>
      <w:r w:rsidRPr="00DD4459">
        <w:rPr>
          <w:rFonts w:hint="cs"/>
          <w:sz w:val="26"/>
          <w:szCs w:val="26"/>
          <w:rtl/>
        </w:rPr>
        <w:t>אהלי</w:t>
      </w:r>
      <w:proofErr w:type="spellEnd"/>
      <w:r w:rsidRPr="00DD4459">
        <w:rPr>
          <w:rFonts w:hint="cs"/>
          <w:sz w:val="26"/>
          <w:szCs w:val="26"/>
          <w:rtl/>
        </w:rPr>
        <w:t xml:space="preserve"> יהודה</w:t>
      </w:r>
      <w:r w:rsidR="00CD7147" w:rsidRPr="00DD4459">
        <w:rPr>
          <w:rFonts w:hint="cs"/>
          <w:sz w:val="26"/>
          <w:szCs w:val="26"/>
          <w:rtl/>
        </w:rPr>
        <w:t>"</w:t>
      </w:r>
      <w:r w:rsidRPr="00DD4459">
        <w:rPr>
          <w:rFonts w:hint="cs"/>
          <w:sz w:val="26"/>
          <w:szCs w:val="26"/>
          <w:rtl/>
        </w:rPr>
        <w:t xml:space="preserve"> לספרי על אתר (</w:t>
      </w:r>
      <w:proofErr w:type="spellStart"/>
      <w:r w:rsidRPr="00DD4459">
        <w:rPr>
          <w:rFonts w:hint="cs"/>
          <w:sz w:val="26"/>
          <w:szCs w:val="26"/>
          <w:rtl/>
        </w:rPr>
        <w:t>ליוורנו</w:t>
      </w:r>
      <w:proofErr w:type="spellEnd"/>
      <w:r w:rsidRPr="00DD4459">
        <w:rPr>
          <w:rFonts w:hint="cs"/>
          <w:sz w:val="26"/>
          <w:szCs w:val="26"/>
          <w:rtl/>
        </w:rPr>
        <w:t xml:space="preserve"> תקפ"ג, </w:t>
      </w:r>
      <w:proofErr w:type="spellStart"/>
      <w:r w:rsidRPr="00DD4459">
        <w:rPr>
          <w:rFonts w:hint="cs"/>
          <w:sz w:val="26"/>
          <w:szCs w:val="26"/>
          <w:rtl/>
        </w:rPr>
        <w:t>קכב</w:t>
      </w:r>
      <w:proofErr w:type="spellEnd"/>
      <w:r w:rsidRPr="00DD4459">
        <w:rPr>
          <w:rFonts w:hint="cs"/>
          <w:sz w:val="26"/>
          <w:szCs w:val="26"/>
          <w:rtl/>
        </w:rPr>
        <w:t xml:space="preserve"> ע"ב), ולא נוסיף כאן אלא נתונים אחדים. </w:t>
      </w:r>
    </w:p>
    <w:p w:rsidR="00276F02" w:rsidRPr="00DD4459" w:rsidRDefault="00276F02" w:rsidP="00CD7147">
      <w:pPr>
        <w:jc w:val="both"/>
        <w:rPr>
          <w:rFonts w:hint="cs"/>
          <w:sz w:val="26"/>
          <w:szCs w:val="26"/>
          <w:rtl/>
        </w:rPr>
      </w:pPr>
      <w:r w:rsidRPr="00DD4459">
        <w:rPr>
          <w:rFonts w:hint="cs"/>
          <w:sz w:val="26"/>
          <w:szCs w:val="26"/>
          <w:rtl/>
        </w:rPr>
        <w:t xml:space="preserve">    מהו "לא נס לחֹה"? הואיל וצורת "לחֹה" יחידאית במקרא, צפויים מִתחילה חילוקי דעות בפירושה. ואכן, בתרגומים מצינו: "ולא שנא זיו יקרא </w:t>
      </w:r>
      <w:proofErr w:type="spellStart"/>
      <w:r w:rsidRPr="00DD4459">
        <w:rPr>
          <w:rFonts w:hint="cs"/>
          <w:sz w:val="26"/>
          <w:szCs w:val="26"/>
          <w:rtl/>
        </w:rPr>
        <w:t>דאפוהי</w:t>
      </w:r>
      <w:proofErr w:type="spellEnd"/>
      <w:r w:rsidRPr="00DD4459">
        <w:rPr>
          <w:rFonts w:hint="cs"/>
          <w:sz w:val="26"/>
          <w:szCs w:val="26"/>
          <w:rtl/>
        </w:rPr>
        <w:t xml:space="preserve">" (אונקלוס), או "ולא </w:t>
      </w:r>
      <w:proofErr w:type="spellStart"/>
      <w:r w:rsidRPr="00DD4459">
        <w:rPr>
          <w:rFonts w:hint="cs"/>
          <w:sz w:val="26"/>
          <w:szCs w:val="26"/>
          <w:rtl/>
        </w:rPr>
        <w:t>אשתנייו</w:t>
      </w:r>
      <w:proofErr w:type="spellEnd"/>
      <w:r w:rsidRPr="00DD4459">
        <w:rPr>
          <w:rFonts w:hint="cs"/>
          <w:sz w:val="26"/>
          <w:szCs w:val="26"/>
          <w:rtl/>
        </w:rPr>
        <w:t xml:space="preserve"> </w:t>
      </w:r>
      <w:proofErr w:type="spellStart"/>
      <w:r w:rsidRPr="00DD4459">
        <w:rPr>
          <w:rFonts w:hint="cs"/>
          <w:sz w:val="26"/>
          <w:szCs w:val="26"/>
          <w:rtl/>
        </w:rPr>
        <w:t>זיווהון</w:t>
      </w:r>
      <w:proofErr w:type="spellEnd"/>
      <w:r w:rsidRPr="00DD4459">
        <w:rPr>
          <w:rFonts w:hint="cs"/>
          <w:sz w:val="26"/>
          <w:szCs w:val="26"/>
          <w:rtl/>
        </w:rPr>
        <w:t xml:space="preserve"> </w:t>
      </w:r>
      <w:proofErr w:type="spellStart"/>
      <w:r w:rsidRPr="00DD4459">
        <w:rPr>
          <w:rFonts w:hint="cs"/>
          <w:sz w:val="26"/>
          <w:szCs w:val="26"/>
          <w:rtl/>
        </w:rPr>
        <w:t>דאפוי</w:t>
      </w:r>
      <w:proofErr w:type="spellEnd"/>
      <w:r w:rsidRPr="00DD4459">
        <w:rPr>
          <w:rFonts w:hint="cs"/>
          <w:sz w:val="26"/>
          <w:szCs w:val="26"/>
          <w:rtl/>
        </w:rPr>
        <w:t>" (</w:t>
      </w:r>
      <w:proofErr w:type="spellStart"/>
      <w:r w:rsidRPr="00DD4459">
        <w:rPr>
          <w:rFonts w:hint="cs"/>
          <w:sz w:val="26"/>
          <w:szCs w:val="26"/>
          <w:rtl/>
        </w:rPr>
        <w:t>ניאופיטי</w:t>
      </w:r>
      <w:proofErr w:type="spellEnd"/>
      <w:r w:rsidRPr="00DD4459">
        <w:rPr>
          <w:rFonts w:hint="cs"/>
          <w:sz w:val="26"/>
          <w:szCs w:val="26"/>
          <w:rtl/>
        </w:rPr>
        <w:t>). התרגומים פירשו אפוא "לחֹה" = לחיו, ומכאן: פניו. ואף בדברים רבה למדנו: "</w:t>
      </w:r>
      <w:r w:rsidRPr="00DD4459">
        <w:rPr>
          <w:sz w:val="26"/>
          <w:szCs w:val="26"/>
          <w:rtl/>
        </w:rPr>
        <w:t>זיו הפנים שנתן לי הקדוש ברוך הוא עמי הוא מנין</w:t>
      </w:r>
      <w:r w:rsidRPr="00DD4459">
        <w:rPr>
          <w:rFonts w:hint="cs"/>
          <w:sz w:val="26"/>
          <w:szCs w:val="26"/>
          <w:rtl/>
        </w:rPr>
        <w:t>?</w:t>
      </w:r>
      <w:r w:rsidRPr="00DD4459">
        <w:rPr>
          <w:sz w:val="26"/>
          <w:szCs w:val="26"/>
          <w:rtl/>
        </w:rPr>
        <w:t xml:space="preserve"> שנאמר </w:t>
      </w:r>
      <w:r w:rsidRPr="00DD4459">
        <w:rPr>
          <w:rFonts w:hint="cs"/>
          <w:sz w:val="26"/>
          <w:szCs w:val="26"/>
          <w:rtl/>
        </w:rPr>
        <w:t>'</w:t>
      </w:r>
      <w:r w:rsidRPr="00DD4459">
        <w:rPr>
          <w:sz w:val="26"/>
          <w:szCs w:val="26"/>
          <w:rtl/>
        </w:rPr>
        <w:t>לא כהתה עינו ולא נס לחה</w:t>
      </w:r>
      <w:r w:rsidRPr="00DD4459">
        <w:rPr>
          <w:rFonts w:hint="cs"/>
          <w:sz w:val="26"/>
          <w:szCs w:val="26"/>
          <w:rtl/>
        </w:rPr>
        <w:t>'".</w:t>
      </w:r>
      <w:r w:rsidRPr="00DD4459">
        <w:rPr>
          <w:rStyle w:val="a4"/>
          <w:sz w:val="26"/>
          <w:szCs w:val="26"/>
          <w:rtl/>
        </w:rPr>
        <w:footnoteReference w:id="101"/>
      </w:r>
      <w:r w:rsidRPr="00DD4459">
        <w:rPr>
          <w:rFonts w:hint="cs"/>
          <w:sz w:val="26"/>
          <w:szCs w:val="26"/>
          <w:rtl/>
        </w:rPr>
        <w:t xml:space="preserve"> וכיוצא בזה בתרגום המיוחס ליונתן: "ולא </w:t>
      </w:r>
      <w:proofErr w:type="spellStart"/>
      <w:r w:rsidRPr="00DD4459">
        <w:rPr>
          <w:rFonts w:hint="cs"/>
          <w:sz w:val="26"/>
          <w:szCs w:val="26"/>
          <w:rtl/>
        </w:rPr>
        <w:t>נתרון</w:t>
      </w:r>
      <w:proofErr w:type="spellEnd"/>
      <w:r w:rsidRPr="00DD4459">
        <w:rPr>
          <w:rFonts w:hint="cs"/>
          <w:sz w:val="26"/>
          <w:szCs w:val="26"/>
          <w:rtl/>
        </w:rPr>
        <w:t xml:space="preserve"> ניבי </w:t>
      </w:r>
      <w:proofErr w:type="spellStart"/>
      <w:r w:rsidRPr="00DD4459">
        <w:rPr>
          <w:rFonts w:hint="cs"/>
          <w:sz w:val="26"/>
          <w:szCs w:val="26"/>
          <w:rtl/>
        </w:rPr>
        <w:t>ליסתיה</w:t>
      </w:r>
      <w:proofErr w:type="spellEnd"/>
      <w:r w:rsidRPr="00DD4459">
        <w:rPr>
          <w:rFonts w:hint="cs"/>
          <w:sz w:val="26"/>
          <w:szCs w:val="26"/>
          <w:rtl/>
        </w:rPr>
        <w:t xml:space="preserve">" </w:t>
      </w:r>
      <w:r w:rsidRPr="00DD4459">
        <w:rPr>
          <w:sz w:val="26"/>
          <w:szCs w:val="26"/>
          <w:rtl/>
        </w:rPr>
        <w:t>–</w:t>
      </w:r>
      <w:r w:rsidRPr="00DD4459">
        <w:rPr>
          <w:rFonts w:hint="cs"/>
          <w:sz w:val="26"/>
          <w:szCs w:val="26"/>
          <w:rtl/>
        </w:rPr>
        <w:t xml:space="preserve"> "לחֹה" = לסתו. מעתה יש להניח שלפירושים אלה כיוון ר' אליעזר בן יעקב את דבריו </w:t>
      </w:r>
      <w:r w:rsidR="00CD7147" w:rsidRPr="00DD4459">
        <w:rPr>
          <w:rFonts w:hint="cs"/>
          <w:sz w:val="26"/>
          <w:szCs w:val="26"/>
          <w:rtl/>
        </w:rPr>
        <w:t>"</w:t>
      </w:r>
      <w:r w:rsidRPr="00DD4459">
        <w:rPr>
          <w:rFonts w:hint="cs"/>
          <w:sz w:val="26"/>
          <w:szCs w:val="26"/>
          <w:rtl/>
        </w:rPr>
        <w:t xml:space="preserve">אל תהי קורא </w:t>
      </w:r>
      <w:r w:rsidR="00CD7147" w:rsidRPr="00DD4459">
        <w:rPr>
          <w:rFonts w:hint="cs"/>
          <w:sz w:val="26"/>
          <w:szCs w:val="26"/>
          <w:rtl/>
        </w:rPr>
        <w:t>'</w:t>
      </w:r>
      <w:r w:rsidRPr="00DD4459">
        <w:rPr>
          <w:rFonts w:hint="cs"/>
          <w:sz w:val="26"/>
          <w:szCs w:val="26"/>
          <w:rtl/>
        </w:rPr>
        <w:t>לחֹה</w:t>
      </w:r>
      <w:r w:rsidR="00CD7147" w:rsidRPr="00DD4459">
        <w:rPr>
          <w:rFonts w:hint="cs"/>
          <w:sz w:val="26"/>
          <w:szCs w:val="26"/>
          <w:rtl/>
        </w:rPr>
        <w:t>'"</w:t>
      </w:r>
      <w:r w:rsidRPr="00DD4459">
        <w:rPr>
          <w:rFonts w:hint="cs"/>
          <w:sz w:val="26"/>
          <w:szCs w:val="26"/>
          <w:rtl/>
        </w:rPr>
        <w:t xml:space="preserve">, שמתפרש לֶחיו ופניו, </w:t>
      </w:r>
      <w:r w:rsidR="00CD7147" w:rsidRPr="00DD4459">
        <w:rPr>
          <w:rFonts w:hint="cs"/>
          <w:sz w:val="26"/>
          <w:szCs w:val="26"/>
          <w:rtl/>
        </w:rPr>
        <w:t>"</w:t>
      </w:r>
      <w:r w:rsidRPr="00DD4459">
        <w:rPr>
          <w:rFonts w:hint="cs"/>
          <w:sz w:val="26"/>
          <w:szCs w:val="26"/>
          <w:rtl/>
        </w:rPr>
        <w:t xml:space="preserve">אלא </w:t>
      </w:r>
      <w:r w:rsidR="00CD7147" w:rsidRPr="00DD4459">
        <w:rPr>
          <w:rFonts w:hint="cs"/>
          <w:sz w:val="26"/>
          <w:szCs w:val="26"/>
          <w:rtl/>
        </w:rPr>
        <w:t>'</w:t>
      </w:r>
      <w:r w:rsidRPr="00DD4459">
        <w:rPr>
          <w:rFonts w:hint="cs"/>
          <w:sz w:val="26"/>
          <w:szCs w:val="26"/>
          <w:rtl/>
        </w:rPr>
        <w:t>לֵחַה</w:t>
      </w:r>
      <w:r w:rsidR="00CD7147" w:rsidRPr="00DD4459">
        <w:rPr>
          <w:rFonts w:hint="cs"/>
          <w:sz w:val="26"/>
          <w:szCs w:val="26"/>
          <w:rtl/>
        </w:rPr>
        <w:t>'</w:t>
      </w:r>
      <w:r w:rsidR="005514CB">
        <w:rPr>
          <w:rFonts w:hint="cs"/>
          <w:sz w:val="26"/>
          <w:szCs w:val="26"/>
          <w:rtl/>
        </w:rPr>
        <w:t>"</w:t>
      </w:r>
      <w:r w:rsidRPr="00DD4459">
        <w:rPr>
          <w:rFonts w:hint="cs"/>
          <w:sz w:val="26"/>
          <w:szCs w:val="26"/>
          <w:rtl/>
        </w:rPr>
        <w:t>, שהיא לחלוחיתו;</w:t>
      </w:r>
      <w:r w:rsidRPr="00DD4459">
        <w:rPr>
          <w:rStyle w:val="a4"/>
          <w:sz w:val="26"/>
          <w:szCs w:val="26"/>
          <w:rtl/>
        </w:rPr>
        <w:footnoteReference w:id="102"/>
      </w:r>
      <w:r w:rsidRPr="00DD4459">
        <w:rPr>
          <w:rFonts w:hint="cs"/>
          <w:sz w:val="26"/>
          <w:szCs w:val="26"/>
          <w:rtl/>
        </w:rPr>
        <w:t xml:space="preserve"> ומעתה כוונת הכתוב שאף ביומו האחרון של משה ("עכשיו") כל הנוגע בבשרו ליחה פורחת ממנו אילך ואילך.</w:t>
      </w:r>
      <w:r w:rsidRPr="00DD4459">
        <w:rPr>
          <w:rStyle w:val="a4"/>
          <w:sz w:val="26"/>
          <w:szCs w:val="26"/>
          <w:rtl/>
        </w:rPr>
        <w:footnoteReference w:id="103"/>
      </w:r>
      <w:r w:rsidRPr="00DD4459">
        <w:rPr>
          <w:rFonts w:hint="cs"/>
          <w:sz w:val="26"/>
          <w:szCs w:val="26"/>
          <w:rtl/>
        </w:rPr>
        <w:t xml:space="preserve"> ואמנם כך כבר הבין בראשית המאה הי"ד </w:t>
      </w:r>
      <w:proofErr w:type="spellStart"/>
      <w:r w:rsidRPr="00DD4459">
        <w:rPr>
          <w:rFonts w:hint="cs"/>
          <w:sz w:val="26"/>
          <w:szCs w:val="26"/>
          <w:rtl/>
        </w:rPr>
        <w:lastRenderedPageBreak/>
        <w:t>קלונימוס</w:t>
      </w:r>
      <w:proofErr w:type="spellEnd"/>
      <w:r w:rsidRPr="00DD4459">
        <w:rPr>
          <w:rFonts w:hint="cs"/>
          <w:sz w:val="26"/>
          <w:szCs w:val="26"/>
          <w:rtl/>
        </w:rPr>
        <w:t xml:space="preserve"> בן יעקב, סופר כ"י אוקספורד 2637 של ילקוט שמעוני (רמז </w:t>
      </w:r>
      <w:proofErr w:type="spellStart"/>
      <w:r w:rsidRPr="00DD4459">
        <w:rPr>
          <w:rFonts w:hint="cs"/>
          <w:sz w:val="26"/>
          <w:szCs w:val="26"/>
          <w:rtl/>
        </w:rPr>
        <w:t>תתקסה</w:t>
      </w:r>
      <w:proofErr w:type="spellEnd"/>
      <w:r w:rsidRPr="00DD4459">
        <w:rPr>
          <w:rFonts w:hint="cs"/>
          <w:sz w:val="26"/>
          <w:szCs w:val="26"/>
          <w:rtl/>
        </w:rPr>
        <w:t>), או מקורו, כי בכתב היד מנוקד: "אל תהי קורא לא נס לחֹה אלא לא נס לָחָה".</w:t>
      </w:r>
      <w:r w:rsidRPr="00DD4459">
        <w:rPr>
          <w:rStyle w:val="a4"/>
          <w:sz w:val="26"/>
          <w:szCs w:val="26"/>
          <w:rtl/>
        </w:rPr>
        <w:footnoteReference w:id="104"/>
      </w:r>
      <w:r w:rsidRPr="00DD4459">
        <w:rPr>
          <w:rFonts w:hint="cs"/>
          <w:sz w:val="26"/>
          <w:szCs w:val="26"/>
          <w:rtl/>
        </w:rPr>
        <w:t xml:space="preserve"> </w:t>
      </w:r>
    </w:p>
    <w:p w:rsidR="00276F02" w:rsidRPr="00DD4459" w:rsidRDefault="00276F02" w:rsidP="007976A9">
      <w:pPr>
        <w:jc w:val="both"/>
        <w:rPr>
          <w:rFonts w:hint="cs"/>
          <w:sz w:val="26"/>
          <w:szCs w:val="26"/>
          <w:rtl/>
        </w:rPr>
      </w:pPr>
      <w:r w:rsidRPr="00DD4459">
        <w:rPr>
          <w:rFonts w:hint="cs"/>
          <w:sz w:val="26"/>
          <w:szCs w:val="26"/>
          <w:rtl/>
        </w:rPr>
        <w:t xml:space="preserve">    נמצינו למדים שאין במקור זה כדי ללמד על </w:t>
      </w:r>
      <w:r w:rsidR="007976A9" w:rsidRPr="00DD4459">
        <w:rPr>
          <w:rFonts w:hint="cs"/>
          <w:sz w:val="26"/>
          <w:szCs w:val="26"/>
          <w:rtl/>
        </w:rPr>
        <w:t>"</w:t>
      </w:r>
      <w:r w:rsidRPr="00DD4459">
        <w:rPr>
          <w:rFonts w:hint="cs"/>
          <w:sz w:val="26"/>
          <w:szCs w:val="26"/>
          <w:rtl/>
        </w:rPr>
        <w:t>קורא</w:t>
      </w:r>
      <w:r w:rsidR="007976A9" w:rsidRPr="00DD4459">
        <w:rPr>
          <w:rFonts w:hint="cs"/>
          <w:sz w:val="26"/>
          <w:szCs w:val="26"/>
          <w:rtl/>
        </w:rPr>
        <w:t>"</w:t>
      </w:r>
      <w:r w:rsidRPr="00DD4459">
        <w:rPr>
          <w:rFonts w:hint="cs"/>
          <w:sz w:val="26"/>
          <w:szCs w:val="26"/>
          <w:rtl/>
        </w:rPr>
        <w:t xml:space="preserve"> בהוראת </w:t>
      </w:r>
      <w:r w:rsidR="007976A9" w:rsidRPr="00DD4459">
        <w:rPr>
          <w:rFonts w:hint="cs"/>
          <w:sz w:val="26"/>
          <w:szCs w:val="26"/>
          <w:rtl/>
        </w:rPr>
        <w:t>"</w:t>
      </w:r>
      <w:r w:rsidRPr="00DD4459">
        <w:rPr>
          <w:rFonts w:hint="cs"/>
          <w:sz w:val="26"/>
          <w:szCs w:val="26"/>
          <w:rtl/>
        </w:rPr>
        <w:t>מפרש</w:t>
      </w:r>
      <w:r w:rsidR="007976A9" w:rsidRPr="00DD4459">
        <w:rPr>
          <w:rFonts w:hint="cs"/>
          <w:sz w:val="26"/>
          <w:szCs w:val="26"/>
          <w:rtl/>
        </w:rPr>
        <w:t>"</w:t>
      </w:r>
      <w:r w:rsidRPr="00DD4459">
        <w:rPr>
          <w:rFonts w:hint="cs"/>
          <w:sz w:val="26"/>
          <w:szCs w:val="26"/>
          <w:rtl/>
        </w:rPr>
        <w:t xml:space="preserve"> בלשון התנאים. והנה, בעלי התוספות דלעיל צירפו לעניין זה את המדרש האמוראי בבבלי סוטה לה ע"א ומקבילות:</w:t>
      </w:r>
    </w:p>
    <w:p w:rsidR="00923DCC" w:rsidRPr="00DD4459" w:rsidRDefault="00923DCC" w:rsidP="007976A9">
      <w:pPr>
        <w:jc w:val="both"/>
        <w:rPr>
          <w:rFonts w:hint="cs"/>
          <w:sz w:val="26"/>
          <w:szCs w:val="26"/>
          <w:rtl/>
        </w:rPr>
      </w:pPr>
    </w:p>
    <w:p w:rsidR="005514CB" w:rsidRDefault="00276F02" w:rsidP="000C7634">
      <w:pPr>
        <w:ind w:left="567"/>
        <w:jc w:val="both"/>
        <w:rPr>
          <w:rFonts w:hint="cs"/>
          <w:sz w:val="26"/>
          <w:szCs w:val="26"/>
          <w:rtl/>
        </w:rPr>
      </w:pPr>
      <w:r w:rsidRPr="00DD4459">
        <w:rPr>
          <w:rFonts w:hint="cs"/>
          <w:sz w:val="26"/>
          <w:szCs w:val="26"/>
          <w:rtl/>
        </w:rPr>
        <w:t xml:space="preserve">אמר ר' חנינא בר </w:t>
      </w:r>
      <w:proofErr w:type="spellStart"/>
      <w:r w:rsidRPr="00DD4459">
        <w:rPr>
          <w:rFonts w:hint="cs"/>
          <w:sz w:val="26"/>
          <w:szCs w:val="26"/>
          <w:rtl/>
        </w:rPr>
        <w:t>פפא</w:t>
      </w:r>
      <w:proofErr w:type="spellEnd"/>
      <w:r w:rsidRPr="00DD4459">
        <w:rPr>
          <w:rFonts w:hint="cs"/>
          <w:sz w:val="26"/>
          <w:szCs w:val="26"/>
          <w:rtl/>
        </w:rPr>
        <w:t>, דבר גדול</w:t>
      </w:r>
      <w:r w:rsidRPr="00DD4459">
        <w:rPr>
          <w:rStyle w:val="a4"/>
          <w:sz w:val="26"/>
          <w:szCs w:val="26"/>
          <w:rtl/>
        </w:rPr>
        <w:footnoteReference w:id="105"/>
      </w:r>
      <w:r w:rsidRPr="00DD4459">
        <w:rPr>
          <w:rFonts w:hint="cs"/>
          <w:sz w:val="26"/>
          <w:szCs w:val="26"/>
          <w:rtl/>
        </w:rPr>
        <w:t xml:space="preserve"> דברו מרגלים באותה שעה: </w:t>
      </w:r>
    </w:p>
    <w:p w:rsidR="005514CB" w:rsidRDefault="00276F02" w:rsidP="000C7634">
      <w:pPr>
        <w:ind w:left="567"/>
        <w:jc w:val="both"/>
        <w:rPr>
          <w:rFonts w:hint="cs"/>
          <w:sz w:val="26"/>
          <w:szCs w:val="26"/>
          <w:rtl/>
        </w:rPr>
      </w:pPr>
      <w:r w:rsidRPr="00DD4459">
        <w:rPr>
          <w:rFonts w:hint="cs"/>
          <w:sz w:val="26"/>
          <w:szCs w:val="26"/>
          <w:rtl/>
        </w:rPr>
        <w:t xml:space="preserve">"כי חזק הוא ממנו" </w:t>
      </w:r>
      <w:r w:rsidRPr="00DD4459">
        <w:rPr>
          <w:sz w:val="26"/>
          <w:szCs w:val="26"/>
          <w:rtl/>
        </w:rPr>
        <w:t>–</w:t>
      </w:r>
      <w:r w:rsidRPr="00DD4459">
        <w:rPr>
          <w:rFonts w:hint="cs"/>
          <w:sz w:val="26"/>
          <w:szCs w:val="26"/>
          <w:rtl/>
        </w:rPr>
        <w:t xml:space="preserve"> אל תקרי ממנו אלא ממנו,</w:t>
      </w:r>
      <w:r w:rsidRPr="00DD4459">
        <w:rPr>
          <w:rStyle w:val="a4"/>
          <w:sz w:val="26"/>
          <w:szCs w:val="26"/>
          <w:rtl/>
        </w:rPr>
        <w:footnoteReference w:id="106"/>
      </w:r>
      <w:r w:rsidRPr="00DD4459">
        <w:rPr>
          <w:rFonts w:hint="cs"/>
          <w:sz w:val="26"/>
          <w:szCs w:val="26"/>
          <w:rtl/>
        </w:rPr>
        <w:t xml:space="preserve"> </w:t>
      </w:r>
    </w:p>
    <w:p w:rsidR="00276F02" w:rsidRPr="00DD4459" w:rsidRDefault="00276F02" w:rsidP="000C7634">
      <w:pPr>
        <w:ind w:left="567"/>
        <w:jc w:val="both"/>
        <w:rPr>
          <w:rFonts w:hint="cs"/>
          <w:sz w:val="26"/>
          <w:szCs w:val="26"/>
          <w:rtl/>
        </w:rPr>
      </w:pPr>
      <w:r w:rsidRPr="00DD4459">
        <w:rPr>
          <w:rFonts w:hint="cs"/>
          <w:sz w:val="26"/>
          <w:szCs w:val="26"/>
          <w:rtl/>
        </w:rPr>
        <w:t>כביכול אפילו בעל הבית אינו יכול להוציא כליו משם.</w:t>
      </w:r>
      <w:r w:rsidRPr="00DD4459">
        <w:rPr>
          <w:rStyle w:val="a4"/>
          <w:sz w:val="26"/>
          <w:szCs w:val="26"/>
          <w:rtl/>
        </w:rPr>
        <w:footnoteReference w:id="107"/>
      </w:r>
      <w:r w:rsidRPr="00DD4459">
        <w:rPr>
          <w:rFonts w:hint="cs"/>
          <w:sz w:val="26"/>
          <w:szCs w:val="26"/>
          <w:rtl/>
        </w:rPr>
        <w:t xml:space="preserve"> </w:t>
      </w:r>
    </w:p>
    <w:p w:rsidR="000C7634" w:rsidRDefault="000C7634" w:rsidP="007976A9">
      <w:pPr>
        <w:jc w:val="both"/>
        <w:rPr>
          <w:rFonts w:hint="cs"/>
          <w:sz w:val="26"/>
          <w:szCs w:val="26"/>
          <w:rtl/>
        </w:rPr>
      </w:pPr>
    </w:p>
    <w:p w:rsidR="00276F02" w:rsidRPr="00DD4459" w:rsidRDefault="00276F02" w:rsidP="007976A9">
      <w:pPr>
        <w:jc w:val="both"/>
        <w:rPr>
          <w:rFonts w:hint="cs"/>
          <w:sz w:val="26"/>
          <w:szCs w:val="26"/>
          <w:rtl/>
        </w:rPr>
      </w:pPr>
      <w:r w:rsidRPr="00DD4459">
        <w:rPr>
          <w:rFonts w:hint="cs"/>
          <w:sz w:val="26"/>
          <w:szCs w:val="26"/>
          <w:rtl/>
        </w:rPr>
        <w:t xml:space="preserve">אף כאן עולה השאלה מה בין שתי הקריאות, ורש"י על אתר כתב: </w:t>
      </w:r>
      <w:r w:rsidR="007976A9" w:rsidRPr="00DD4459">
        <w:rPr>
          <w:rFonts w:hint="cs"/>
          <w:sz w:val="26"/>
          <w:szCs w:val="26"/>
          <w:rtl/>
        </w:rPr>
        <w:t>"'</w:t>
      </w:r>
      <w:r w:rsidRPr="00DD4459">
        <w:rPr>
          <w:rFonts w:hint="cs"/>
          <w:sz w:val="26"/>
          <w:szCs w:val="26"/>
          <w:rtl/>
        </w:rPr>
        <w:t>אל תקרי</w:t>
      </w:r>
      <w:r w:rsidR="007976A9" w:rsidRPr="00DD4459">
        <w:rPr>
          <w:rFonts w:hint="cs"/>
          <w:sz w:val="26"/>
          <w:szCs w:val="26"/>
          <w:rtl/>
        </w:rPr>
        <w:t>'</w:t>
      </w:r>
      <w:r w:rsidRPr="00DD4459">
        <w:rPr>
          <w:rFonts w:hint="cs"/>
          <w:sz w:val="26"/>
          <w:szCs w:val="26"/>
          <w:rtl/>
        </w:rPr>
        <w:t xml:space="preserve"> לא </w:t>
      </w:r>
      <w:proofErr w:type="spellStart"/>
      <w:r w:rsidRPr="00DD4459">
        <w:rPr>
          <w:rFonts w:hint="cs"/>
          <w:sz w:val="26"/>
          <w:szCs w:val="26"/>
          <w:rtl/>
        </w:rPr>
        <w:t>גרסינן</w:t>
      </w:r>
      <w:proofErr w:type="spellEnd"/>
      <w:r w:rsidRPr="00DD4459">
        <w:rPr>
          <w:rFonts w:hint="cs"/>
          <w:sz w:val="26"/>
          <w:szCs w:val="26"/>
          <w:rtl/>
        </w:rPr>
        <w:t xml:space="preserve">, שאין הפרש </w:t>
      </w:r>
      <w:proofErr w:type="spellStart"/>
      <w:r w:rsidRPr="00DD4459">
        <w:rPr>
          <w:rFonts w:hint="cs"/>
          <w:sz w:val="26"/>
          <w:szCs w:val="26"/>
          <w:rtl/>
        </w:rPr>
        <w:t>קרייה</w:t>
      </w:r>
      <w:proofErr w:type="spellEnd"/>
      <w:r w:rsidRPr="00DD4459">
        <w:rPr>
          <w:rFonts w:hint="cs"/>
          <w:sz w:val="26"/>
          <w:szCs w:val="26"/>
          <w:rtl/>
        </w:rPr>
        <w:t xml:space="preserve"> בין </w:t>
      </w:r>
      <w:r w:rsidR="007976A9" w:rsidRPr="00DD4459">
        <w:rPr>
          <w:rFonts w:hint="cs"/>
          <w:sz w:val="26"/>
          <w:szCs w:val="26"/>
          <w:rtl/>
        </w:rPr>
        <w:t>'</w:t>
      </w:r>
      <w:r w:rsidRPr="00DD4459">
        <w:rPr>
          <w:rFonts w:hint="cs"/>
          <w:sz w:val="26"/>
          <w:szCs w:val="26"/>
          <w:rtl/>
        </w:rPr>
        <w:t>ממנו</w:t>
      </w:r>
      <w:r w:rsidR="007976A9" w:rsidRPr="00DD4459">
        <w:rPr>
          <w:rFonts w:hint="cs"/>
          <w:sz w:val="26"/>
          <w:szCs w:val="26"/>
          <w:rtl/>
        </w:rPr>
        <w:t>'</w:t>
      </w:r>
      <w:r w:rsidRPr="00DD4459">
        <w:rPr>
          <w:rFonts w:hint="cs"/>
          <w:sz w:val="26"/>
          <w:szCs w:val="26"/>
          <w:rtl/>
        </w:rPr>
        <w:t xml:space="preserve"> הנאמר על יחיד שמדברים עליו ל</w:t>
      </w:r>
      <w:r w:rsidR="007976A9" w:rsidRPr="00DD4459">
        <w:rPr>
          <w:rFonts w:hint="cs"/>
          <w:sz w:val="26"/>
          <w:szCs w:val="26"/>
          <w:rtl/>
        </w:rPr>
        <w:t>'</w:t>
      </w:r>
      <w:r w:rsidRPr="00DD4459">
        <w:rPr>
          <w:rFonts w:hint="cs"/>
          <w:sz w:val="26"/>
          <w:szCs w:val="26"/>
          <w:rtl/>
        </w:rPr>
        <w:t>ממנו</w:t>
      </w:r>
      <w:r w:rsidR="007976A9" w:rsidRPr="00DD4459">
        <w:rPr>
          <w:rFonts w:hint="cs"/>
          <w:sz w:val="26"/>
          <w:szCs w:val="26"/>
          <w:rtl/>
        </w:rPr>
        <w:t>'</w:t>
      </w:r>
      <w:r w:rsidRPr="00DD4459">
        <w:rPr>
          <w:rFonts w:hint="cs"/>
          <w:sz w:val="26"/>
          <w:szCs w:val="26"/>
          <w:rtl/>
        </w:rPr>
        <w:t xml:space="preserve"> של רבים שאומרים על עצמן</w:t>
      </w:r>
      <w:r w:rsidR="007976A9" w:rsidRPr="00DD4459">
        <w:rPr>
          <w:rFonts w:hint="cs"/>
          <w:sz w:val="26"/>
          <w:szCs w:val="26"/>
          <w:rtl/>
        </w:rPr>
        <w:t>"</w:t>
      </w:r>
      <w:r w:rsidRPr="00DD4459">
        <w:rPr>
          <w:rFonts w:hint="cs"/>
          <w:sz w:val="26"/>
          <w:szCs w:val="26"/>
          <w:rtl/>
        </w:rPr>
        <w:t xml:space="preserve">. אכן, משפט זה </w:t>
      </w:r>
      <w:proofErr w:type="spellStart"/>
      <w:r w:rsidRPr="00DD4459">
        <w:rPr>
          <w:rFonts w:hint="cs"/>
          <w:sz w:val="26"/>
          <w:szCs w:val="26"/>
          <w:rtl/>
        </w:rPr>
        <w:t>ליתא</w:t>
      </w:r>
      <w:proofErr w:type="spellEnd"/>
      <w:r w:rsidRPr="00DD4459">
        <w:rPr>
          <w:rFonts w:hint="cs"/>
          <w:sz w:val="26"/>
          <w:szCs w:val="26"/>
          <w:rtl/>
        </w:rPr>
        <w:t xml:space="preserve"> בשאילתות,</w:t>
      </w:r>
      <w:r w:rsidRPr="00DD4459">
        <w:rPr>
          <w:rStyle w:val="a4"/>
          <w:sz w:val="26"/>
          <w:szCs w:val="26"/>
          <w:rtl/>
        </w:rPr>
        <w:footnoteReference w:id="108"/>
      </w:r>
      <w:r w:rsidRPr="00DD4459">
        <w:rPr>
          <w:rFonts w:hint="cs"/>
          <w:sz w:val="26"/>
          <w:szCs w:val="26"/>
          <w:rtl/>
        </w:rPr>
        <w:t xml:space="preserve"> וכן במקצת עדי הנוסח של הבבלי,</w:t>
      </w:r>
      <w:r w:rsidRPr="00DD4459">
        <w:rPr>
          <w:rStyle w:val="a4"/>
          <w:sz w:val="26"/>
          <w:szCs w:val="26"/>
          <w:rtl/>
        </w:rPr>
        <w:footnoteReference w:id="109"/>
      </w:r>
      <w:r w:rsidRPr="00DD4459">
        <w:rPr>
          <w:rFonts w:hint="cs"/>
          <w:sz w:val="26"/>
          <w:szCs w:val="26"/>
          <w:rtl/>
        </w:rPr>
        <w:t xml:space="preserve"> אף שהללו האחרונים אפשר שהילכו בעקבות הגהת רש"י. מכל מקום, הואיל והדברים רק מקשים את הבנת הדרשה, מסתבר שלפנינו השמטה לצורך </w:t>
      </w:r>
      <w:r w:rsidR="007976A9" w:rsidRPr="00DD4459">
        <w:rPr>
          <w:rFonts w:hint="cs"/>
          <w:sz w:val="26"/>
          <w:szCs w:val="26"/>
          <w:rtl/>
        </w:rPr>
        <w:t>"</w:t>
      </w:r>
      <w:r w:rsidRPr="00DD4459">
        <w:rPr>
          <w:rFonts w:hint="cs"/>
          <w:sz w:val="26"/>
          <w:szCs w:val="26"/>
          <w:rtl/>
        </w:rPr>
        <w:t>תיקון</w:t>
      </w:r>
      <w:r w:rsidR="007976A9" w:rsidRPr="00DD4459">
        <w:rPr>
          <w:rFonts w:hint="cs"/>
          <w:sz w:val="26"/>
          <w:szCs w:val="26"/>
          <w:rtl/>
        </w:rPr>
        <w:t>"</w:t>
      </w:r>
      <w:r w:rsidRPr="00DD4459">
        <w:rPr>
          <w:rFonts w:hint="cs"/>
          <w:sz w:val="26"/>
          <w:szCs w:val="26"/>
          <w:rtl/>
        </w:rPr>
        <w:t xml:space="preserve"> ולא להֵפך. בעלי התוספות (לערכין שם) סבורים אפוא שאף מכאן ראיה ש</w:t>
      </w:r>
      <w:r w:rsidR="007976A9" w:rsidRPr="00DD4459">
        <w:rPr>
          <w:rFonts w:hint="cs"/>
          <w:sz w:val="26"/>
          <w:szCs w:val="26"/>
          <w:rtl/>
        </w:rPr>
        <w:t>"</w:t>
      </w:r>
      <w:r w:rsidRPr="00DD4459">
        <w:rPr>
          <w:rFonts w:hint="cs"/>
          <w:sz w:val="26"/>
          <w:szCs w:val="26"/>
          <w:rtl/>
        </w:rPr>
        <w:t>קריאה</w:t>
      </w:r>
      <w:r w:rsidR="007976A9" w:rsidRPr="00DD4459">
        <w:rPr>
          <w:rFonts w:hint="cs"/>
          <w:sz w:val="26"/>
          <w:szCs w:val="26"/>
          <w:rtl/>
        </w:rPr>
        <w:t>"</w:t>
      </w:r>
      <w:r w:rsidRPr="00DD4459">
        <w:rPr>
          <w:rFonts w:hint="cs"/>
          <w:sz w:val="26"/>
          <w:szCs w:val="26"/>
          <w:rtl/>
        </w:rPr>
        <w:t xml:space="preserve"> היינו פירוש: אל תפרש "ממנו" </w:t>
      </w:r>
      <w:r w:rsidRPr="00DD4459">
        <w:rPr>
          <w:sz w:val="26"/>
          <w:szCs w:val="26"/>
          <w:rtl/>
        </w:rPr>
        <w:t>–</w:t>
      </w:r>
      <w:r w:rsidRPr="00DD4459">
        <w:rPr>
          <w:rFonts w:hint="cs"/>
          <w:sz w:val="26"/>
          <w:szCs w:val="26"/>
          <w:rtl/>
        </w:rPr>
        <w:t xml:space="preserve"> מאתנו, אלא "ממנו" </w:t>
      </w:r>
      <w:r w:rsidRPr="00DD4459">
        <w:rPr>
          <w:sz w:val="26"/>
          <w:szCs w:val="26"/>
          <w:rtl/>
        </w:rPr>
        <w:t>–</w:t>
      </w:r>
      <w:r w:rsidRPr="00DD4459">
        <w:rPr>
          <w:rFonts w:hint="cs"/>
          <w:sz w:val="26"/>
          <w:szCs w:val="26"/>
          <w:rtl/>
        </w:rPr>
        <w:t xml:space="preserve"> מן הקב"ה כביכול.</w:t>
      </w:r>
      <w:r w:rsidRPr="00DD4459">
        <w:rPr>
          <w:rStyle w:val="a4"/>
          <w:sz w:val="26"/>
          <w:szCs w:val="26"/>
          <w:rtl/>
        </w:rPr>
        <w:footnoteReference w:id="110"/>
      </w:r>
    </w:p>
    <w:p w:rsidR="00276F02" w:rsidRPr="00DD4459" w:rsidRDefault="00276F02" w:rsidP="007976A9">
      <w:pPr>
        <w:jc w:val="both"/>
        <w:rPr>
          <w:rFonts w:hint="cs"/>
          <w:sz w:val="26"/>
          <w:szCs w:val="26"/>
          <w:rtl/>
        </w:rPr>
      </w:pPr>
      <w:r w:rsidRPr="00DD4459">
        <w:rPr>
          <w:rFonts w:hint="cs"/>
          <w:sz w:val="26"/>
          <w:szCs w:val="26"/>
          <w:rtl/>
        </w:rPr>
        <w:t xml:space="preserve">    ברם, ראיה זו אף היא אינה בת קיימא, שהרי כבר נתברר שזהו מן החילופים בין </w:t>
      </w:r>
      <w:proofErr w:type="spellStart"/>
      <w:r w:rsidRPr="00DD4459">
        <w:rPr>
          <w:rFonts w:hint="cs"/>
          <w:sz w:val="26"/>
          <w:szCs w:val="26"/>
          <w:rtl/>
        </w:rPr>
        <w:t>מדינחאי</w:t>
      </w:r>
      <w:proofErr w:type="spellEnd"/>
      <w:r w:rsidRPr="00DD4459">
        <w:rPr>
          <w:rFonts w:hint="cs"/>
          <w:sz w:val="26"/>
          <w:szCs w:val="26"/>
          <w:rtl/>
        </w:rPr>
        <w:t xml:space="preserve"> </w:t>
      </w:r>
      <w:proofErr w:type="spellStart"/>
      <w:r w:rsidRPr="00DD4459">
        <w:rPr>
          <w:rFonts w:hint="cs"/>
          <w:sz w:val="26"/>
          <w:szCs w:val="26"/>
          <w:rtl/>
        </w:rPr>
        <w:t>למערבאי</w:t>
      </w:r>
      <w:proofErr w:type="spellEnd"/>
      <w:r w:rsidRPr="00DD4459">
        <w:rPr>
          <w:rFonts w:hint="cs"/>
          <w:sz w:val="26"/>
          <w:szCs w:val="26"/>
          <w:rtl/>
        </w:rPr>
        <w:t xml:space="preserve">: האחרונים אינם מבחינים בקריאה בין שתי הוראותיה של התיבה, אך הראשונים מבחינים. לשיטתם, "ממנו" בהוראת </w:t>
      </w:r>
      <w:r w:rsidR="007976A9" w:rsidRPr="00DD4459">
        <w:rPr>
          <w:rFonts w:hint="cs"/>
          <w:sz w:val="26"/>
          <w:szCs w:val="26"/>
          <w:rtl/>
        </w:rPr>
        <w:t>"</w:t>
      </w:r>
      <w:r w:rsidRPr="00DD4459">
        <w:rPr>
          <w:rFonts w:hint="cs"/>
          <w:sz w:val="26"/>
          <w:szCs w:val="26"/>
          <w:rtl/>
        </w:rPr>
        <w:t>מאתנו</w:t>
      </w:r>
      <w:r w:rsidR="007976A9" w:rsidRPr="00DD4459">
        <w:rPr>
          <w:rFonts w:hint="cs"/>
          <w:sz w:val="26"/>
          <w:szCs w:val="26"/>
          <w:rtl/>
        </w:rPr>
        <w:t>"</w:t>
      </w:r>
      <w:r w:rsidRPr="00DD4459">
        <w:rPr>
          <w:rFonts w:hint="cs"/>
          <w:sz w:val="26"/>
          <w:szCs w:val="26"/>
          <w:rtl/>
        </w:rPr>
        <w:t xml:space="preserve"> נקוד "מִמֶּנּוּ", אבל "ממנו" </w:t>
      </w:r>
      <w:r w:rsidRPr="00DD4459">
        <w:rPr>
          <w:rFonts w:hint="cs"/>
          <w:sz w:val="26"/>
          <w:szCs w:val="26"/>
          <w:rtl/>
        </w:rPr>
        <w:lastRenderedPageBreak/>
        <w:t>בנסתר נקוד "מִמֵּנוּ".</w:t>
      </w:r>
      <w:r w:rsidRPr="00DD4459">
        <w:rPr>
          <w:rStyle w:val="a4"/>
          <w:sz w:val="26"/>
          <w:szCs w:val="26"/>
          <w:rtl/>
        </w:rPr>
        <w:footnoteReference w:id="111"/>
      </w:r>
      <w:r w:rsidRPr="00DD4459">
        <w:rPr>
          <w:rFonts w:hint="cs"/>
          <w:sz w:val="26"/>
          <w:szCs w:val="26"/>
          <w:rtl/>
        </w:rPr>
        <w:t xml:space="preserve"> וכבר ציין א' גייגר שבמימרה הארץ-ישראלית המקורית, כפי שהיא בירושלמי (תענית ד, ח, סח ע"ד), אכן לא מצוי המשפט "אל תקרי" </w:t>
      </w:r>
      <w:proofErr w:type="spellStart"/>
      <w:r w:rsidRPr="00DD4459">
        <w:rPr>
          <w:rFonts w:hint="cs"/>
          <w:sz w:val="26"/>
          <w:szCs w:val="26"/>
          <w:rtl/>
        </w:rPr>
        <w:t>וכו</w:t>
      </w:r>
      <w:proofErr w:type="spellEnd"/>
      <w:r w:rsidRPr="00DD4459">
        <w:rPr>
          <w:rFonts w:hint="cs"/>
          <w:sz w:val="26"/>
          <w:szCs w:val="26"/>
          <w:rtl/>
        </w:rPr>
        <w:t>', שהרי שם כאמור לא הבחינו בקריאה; אבל בעיבודו הבבלי של המאמר ניתוסף משפט זה על פי דרכי קריאתם.</w:t>
      </w:r>
      <w:r w:rsidRPr="00DD4459">
        <w:rPr>
          <w:rStyle w:val="a4"/>
          <w:sz w:val="26"/>
          <w:szCs w:val="26"/>
          <w:rtl/>
        </w:rPr>
        <w:footnoteReference w:id="112"/>
      </w:r>
      <w:r w:rsidRPr="00DD4459">
        <w:rPr>
          <w:rFonts w:hint="cs"/>
          <w:sz w:val="26"/>
          <w:szCs w:val="26"/>
          <w:rtl/>
        </w:rPr>
        <w:t xml:space="preserve"> נמצא שאף כאן אין יסוד ל</w:t>
      </w:r>
      <w:r w:rsidR="007976A9" w:rsidRPr="00DD4459">
        <w:rPr>
          <w:rFonts w:hint="cs"/>
          <w:sz w:val="26"/>
          <w:szCs w:val="26"/>
          <w:rtl/>
        </w:rPr>
        <w:t>"</w:t>
      </w:r>
      <w:r w:rsidRPr="00DD4459">
        <w:rPr>
          <w:rFonts w:hint="cs"/>
          <w:sz w:val="26"/>
          <w:szCs w:val="26"/>
          <w:rtl/>
        </w:rPr>
        <w:t>קרא</w:t>
      </w:r>
      <w:r w:rsidR="007976A9" w:rsidRPr="00DD4459">
        <w:rPr>
          <w:rFonts w:hint="cs"/>
          <w:sz w:val="26"/>
          <w:szCs w:val="26"/>
          <w:rtl/>
        </w:rPr>
        <w:t>"</w:t>
      </w:r>
      <w:r w:rsidRPr="00DD4459">
        <w:rPr>
          <w:rFonts w:hint="cs"/>
          <w:sz w:val="26"/>
          <w:szCs w:val="26"/>
          <w:rtl/>
        </w:rPr>
        <w:t xml:space="preserve"> בהוראת </w:t>
      </w:r>
      <w:r w:rsidR="007976A9" w:rsidRPr="00DD4459">
        <w:rPr>
          <w:rFonts w:hint="cs"/>
          <w:sz w:val="26"/>
          <w:szCs w:val="26"/>
          <w:rtl/>
        </w:rPr>
        <w:t>"</w:t>
      </w:r>
      <w:r w:rsidRPr="00DD4459">
        <w:rPr>
          <w:rFonts w:hint="cs"/>
          <w:sz w:val="26"/>
          <w:szCs w:val="26"/>
          <w:rtl/>
        </w:rPr>
        <w:t>פירש</w:t>
      </w:r>
      <w:r w:rsidR="007976A9" w:rsidRPr="00DD4459">
        <w:rPr>
          <w:rFonts w:hint="cs"/>
          <w:sz w:val="26"/>
          <w:szCs w:val="26"/>
          <w:rtl/>
        </w:rPr>
        <w:t>"</w:t>
      </w:r>
      <w:r w:rsidRPr="00DD4459">
        <w:rPr>
          <w:rFonts w:hint="cs"/>
          <w:sz w:val="26"/>
          <w:szCs w:val="26"/>
          <w:rtl/>
        </w:rPr>
        <w:t>.</w:t>
      </w:r>
      <w:r w:rsidRPr="00DD4459">
        <w:rPr>
          <w:rStyle w:val="a4"/>
          <w:sz w:val="26"/>
          <w:szCs w:val="26"/>
          <w:rtl/>
        </w:rPr>
        <w:footnoteReference w:id="113"/>
      </w:r>
    </w:p>
    <w:p w:rsidR="00276F02" w:rsidRPr="00DD4459" w:rsidRDefault="00276F02" w:rsidP="007976A9">
      <w:pPr>
        <w:jc w:val="both"/>
        <w:rPr>
          <w:rFonts w:hint="cs"/>
          <w:sz w:val="26"/>
          <w:szCs w:val="26"/>
          <w:rtl/>
        </w:rPr>
      </w:pPr>
      <w:r w:rsidRPr="00DD4459">
        <w:rPr>
          <w:rFonts w:hint="cs"/>
          <w:sz w:val="26"/>
          <w:szCs w:val="26"/>
          <w:rtl/>
        </w:rPr>
        <w:t xml:space="preserve">    מקור אחר הביאו חוקרי </w:t>
      </w:r>
      <w:r w:rsidR="007976A9" w:rsidRPr="00DD4459">
        <w:rPr>
          <w:rFonts w:hint="cs"/>
          <w:sz w:val="26"/>
          <w:szCs w:val="26"/>
          <w:rtl/>
        </w:rPr>
        <w:t>"</w:t>
      </w:r>
      <w:r w:rsidRPr="00DD4459">
        <w:rPr>
          <w:rFonts w:hint="cs"/>
          <w:sz w:val="26"/>
          <w:szCs w:val="26"/>
          <w:rtl/>
        </w:rPr>
        <w:t>אל תקרי</w:t>
      </w:r>
      <w:r w:rsidR="007976A9" w:rsidRPr="00DD4459">
        <w:rPr>
          <w:rFonts w:hint="cs"/>
          <w:sz w:val="26"/>
          <w:szCs w:val="26"/>
          <w:rtl/>
        </w:rPr>
        <w:t>"</w:t>
      </w:r>
      <w:r w:rsidRPr="00DD4459">
        <w:rPr>
          <w:rFonts w:hint="cs"/>
          <w:sz w:val="26"/>
          <w:szCs w:val="26"/>
          <w:rtl/>
        </w:rPr>
        <w:t xml:space="preserve"> להוכחת הטענה ש</w:t>
      </w:r>
      <w:r w:rsidR="007976A9" w:rsidRPr="00DD4459">
        <w:rPr>
          <w:rFonts w:hint="cs"/>
          <w:sz w:val="26"/>
          <w:szCs w:val="26"/>
          <w:rtl/>
        </w:rPr>
        <w:t>"</w:t>
      </w:r>
      <w:r w:rsidRPr="00DD4459">
        <w:rPr>
          <w:rFonts w:hint="cs"/>
          <w:sz w:val="26"/>
          <w:szCs w:val="26"/>
          <w:rtl/>
        </w:rPr>
        <w:t>קריאה</w:t>
      </w:r>
      <w:r w:rsidR="007976A9" w:rsidRPr="00DD4459">
        <w:rPr>
          <w:rFonts w:hint="cs"/>
          <w:sz w:val="26"/>
          <w:szCs w:val="26"/>
          <w:rtl/>
        </w:rPr>
        <w:t>"</w:t>
      </w:r>
      <w:r w:rsidRPr="00DD4459">
        <w:rPr>
          <w:rFonts w:hint="cs"/>
          <w:sz w:val="26"/>
          <w:szCs w:val="26"/>
          <w:rtl/>
        </w:rPr>
        <w:t xml:space="preserve"> היינו פירוש, והוא מדרש ילמדנו המובא בילקוט שמעוני, סוף רמז </w:t>
      </w:r>
      <w:proofErr w:type="spellStart"/>
      <w:r w:rsidRPr="00DD4459">
        <w:rPr>
          <w:rFonts w:hint="cs"/>
          <w:sz w:val="26"/>
          <w:szCs w:val="26"/>
          <w:rtl/>
        </w:rPr>
        <w:t>תשכג</w:t>
      </w:r>
      <w:proofErr w:type="spellEnd"/>
      <w:r w:rsidRPr="00DD4459">
        <w:rPr>
          <w:rFonts w:hint="cs"/>
          <w:sz w:val="26"/>
          <w:szCs w:val="26"/>
          <w:rtl/>
        </w:rPr>
        <w:t xml:space="preserve">: </w:t>
      </w:r>
      <w:r w:rsidR="007976A9" w:rsidRPr="00DD4459">
        <w:rPr>
          <w:rFonts w:hint="cs"/>
          <w:sz w:val="26"/>
          <w:szCs w:val="26"/>
          <w:rtl/>
        </w:rPr>
        <w:t>"'</w:t>
      </w:r>
      <w:r w:rsidRPr="00DD4459">
        <w:rPr>
          <w:rFonts w:hint="cs"/>
          <w:sz w:val="26"/>
          <w:szCs w:val="26"/>
          <w:rtl/>
        </w:rPr>
        <w:t>לאהל העדות</w:t>
      </w:r>
      <w:r w:rsidR="007976A9" w:rsidRPr="00DD4459">
        <w:rPr>
          <w:rFonts w:hint="cs"/>
          <w:sz w:val="26"/>
          <w:szCs w:val="26"/>
          <w:rtl/>
        </w:rPr>
        <w:t>'</w:t>
      </w:r>
      <w:r w:rsidRPr="00DD4459">
        <w:rPr>
          <w:rFonts w:hint="cs"/>
          <w:sz w:val="26"/>
          <w:szCs w:val="26"/>
          <w:rtl/>
        </w:rPr>
        <w:t xml:space="preserve"> </w:t>
      </w:r>
      <w:r w:rsidRPr="00DD4459">
        <w:rPr>
          <w:rFonts w:hint="eastAsia"/>
          <w:sz w:val="26"/>
          <w:szCs w:val="26"/>
          <w:rtl/>
        </w:rPr>
        <w:t>–</w:t>
      </w:r>
      <w:r w:rsidRPr="00DD4459">
        <w:rPr>
          <w:rFonts w:hint="cs"/>
          <w:sz w:val="26"/>
          <w:szCs w:val="26"/>
          <w:rtl/>
        </w:rPr>
        <w:t xml:space="preserve"> אמר ר' שמעון בן יוחי: אל תהי קורא לשון סהדו אלא לשון</w:t>
      </w:r>
      <w:r w:rsidRPr="00DD4459">
        <w:rPr>
          <w:rStyle w:val="a4"/>
          <w:sz w:val="26"/>
          <w:szCs w:val="26"/>
          <w:rtl/>
        </w:rPr>
        <w:footnoteReference w:id="114"/>
      </w:r>
      <w:r w:rsidRPr="00DD4459">
        <w:rPr>
          <w:rFonts w:hint="cs"/>
          <w:sz w:val="26"/>
          <w:szCs w:val="26"/>
          <w:rtl/>
        </w:rPr>
        <w:t xml:space="preserve"> תורה</w:t>
      </w:r>
      <w:r w:rsidR="007976A9" w:rsidRPr="00DD4459">
        <w:rPr>
          <w:rFonts w:hint="cs"/>
          <w:sz w:val="26"/>
          <w:szCs w:val="26"/>
          <w:rtl/>
        </w:rPr>
        <w:t>"</w:t>
      </w:r>
      <w:r w:rsidRPr="00DD4459">
        <w:rPr>
          <w:rFonts w:hint="cs"/>
          <w:sz w:val="26"/>
          <w:szCs w:val="26"/>
          <w:rtl/>
        </w:rPr>
        <w:t xml:space="preserve"> (מהד' </w:t>
      </w:r>
      <w:proofErr w:type="spellStart"/>
      <w:r w:rsidRPr="00DD4459">
        <w:rPr>
          <w:rFonts w:hint="cs"/>
          <w:sz w:val="26"/>
          <w:szCs w:val="26"/>
          <w:rtl/>
        </w:rPr>
        <w:t>הימן-שילוני</w:t>
      </w:r>
      <w:proofErr w:type="spellEnd"/>
      <w:r w:rsidRPr="00DD4459">
        <w:rPr>
          <w:rFonts w:hint="cs"/>
          <w:sz w:val="26"/>
          <w:szCs w:val="26"/>
          <w:rtl/>
        </w:rPr>
        <w:t xml:space="preserve"> עמ' 178).</w:t>
      </w:r>
      <w:r w:rsidRPr="00DD4459">
        <w:rPr>
          <w:rStyle w:val="a4"/>
          <w:sz w:val="26"/>
          <w:szCs w:val="26"/>
          <w:rtl/>
        </w:rPr>
        <w:footnoteReference w:id="115"/>
      </w:r>
      <w:r w:rsidRPr="00DD4459">
        <w:rPr>
          <w:rFonts w:hint="cs"/>
          <w:sz w:val="26"/>
          <w:szCs w:val="26"/>
          <w:rtl/>
        </w:rPr>
        <w:t xml:space="preserve"> אך כבר העיר מ' צפור שהדברים שגויים: הלוא הבחנת קריאה ברורה היא בין "עדוּת" לשון </w:t>
      </w:r>
      <w:proofErr w:type="spellStart"/>
      <w:r w:rsidRPr="00DD4459">
        <w:rPr>
          <w:rFonts w:hint="cs"/>
          <w:sz w:val="26"/>
          <w:szCs w:val="26"/>
          <w:rtl/>
        </w:rPr>
        <w:t>סהדות</w:t>
      </w:r>
      <w:proofErr w:type="spellEnd"/>
      <w:r w:rsidRPr="00DD4459">
        <w:rPr>
          <w:rFonts w:hint="cs"/>
          <w:sz w:val="26"/>
          <w:szCs w:val="26"/>
          <w:rtl/>
        </w:rPr>
        <w:t>, ל"עדוֹת" לשון תורה.</w:t>
      </w:r>
      <w:r w:rsidRPr="00DD4459">
        <w:rPr>
          <w:rStyle w:val="a4"/>
          <w:sz w:val="26"/>
          <w:szCs w:val="26"/>
          <w:rtl/>
        </w:rPr>
        <w:footnoteReference w:id="116"/>
      </w:r>
    </w:p>
    <w:p w:rsidR="00190A20" w:rsidRPr="00DD4459" w:rsidRDefault="00276F02" w:rsidP="007976A9">
      <w:pPr>
        <w:jc w:val="both"/>
        <w:rPr>
          <w:sz w:val="26"/>
          <w:szCs w:val="26"/>
        </w:rPr>
      </w:pPr>
      <w:r w:rsidRPr="00DD4459">
        <w:rPr>
          <w:rFonts w:hint="cs"/>
          <w:sz w:val="26"/>
          <w:szCs w:val="26"/>
          <w:rtl/>
        </w:rPr>
        <w:t xml:space="preserve">    סוף דבר: לפי שעה לא מצינו בלשון חכמים </w:t>
      </w:r>
      <w:r w:rsidR="007976A9" w:rsidRPr="00DD4459">
        <w:rPr>
          <w:rFonts w:hint="cs"/>
          <w:sz w:val="26"/>
          <w:szCs w:val="26"/>
          <w:rtl/>
        </w:rPr>
        <w:t>"</w:t>
      </w:r>
      <w:r w:rsidRPr="00DD4459">
        <w:rPr>
          <w:rFonts w:hint="cs"/>
          <w:sz w:val="26"/>
          <w:szCs w:val="26"/>
          <w:rtl/>
        </w:rPr>
        <w:t>קריאה</w:t>
      </w:r>
      <w:r w:rsidR="007976A9" w:rsidRPr="00DD4459">
        <w:rPr>
          <w:rFonts w:hint="cs"/>
          <w:sz w:val="26"/>
          <w:szCs w:val="26"/>
          <w:rtl/>
        </w:rPr>
        <w:t>"</w:t>
      </w:r>
      <w:r w:rsidRPr="00DD4459">
        <w:rPr>
          <w:rFonts w:hint="cs"/>
          <w:sz w:val="26"/>
          <w:szCs w:val="26"/>
          <w:rtl/>
        </w:rPr>
        <w:t xml:space="preserve"> בהוראת </w:t>
      </w:r>
      <w:r w:rsidR="007976A9" w:rsidRPr="00DD4459">
        <w:rPr>
          <w:rFonts w:hint="cs"/>
          <w:sz w:val="26"/>
          <w:szCs w:val="26"/>
          <w:rtl/>
        </w:rPr>
        <w:t>"</w:t>
      </w:r>
      <w:r w:rsidRPr="00DD4459">
        <w:rPr>
          <w:rFonts w:hint="cs"/>
          <w:sz w:val="26"/>
          <w:szCs w:val="26"/>
          <w:rtl/>
        </w:rPr>
        <w:t>פירוש</w:t>
      </w:r>
      <w:r w:rsidR="007976A9" w:rsidRPr="00DD4459">
        <w:rPr>
          <w:rFonts w:hint="cs"/>
          <w:sz w:val="26"/>
          <w:szCs w:val="26"/>
          <w:rtl/>
        </w:rPr>
        <w:t>"</w:t>
      </w:r>
      <w:r w:rsidRPr="00DD4459">
        <w:rPr>
          <w:rFonts w:hint="cs"/>
          <w:sz w:val="26"/>
          <w:szCs w:val="26"/>
          <w:rtl/>
        </w:rPr>
        <w:t>, ואף במשנתנו יש אפוא לפרש "היאך אתה קורא" דווקא בהוראת קריאה.</w:t>
      </w:r>
      <w:r w:rsidRPr="00DD4459">
        <w:rPr>
          <w:sz w:val="26"/>
          <w:szCs w:val="26"/>
        </w:rPr>
        <w:t xml:space="preserve"> </w:t>
      </w:r>
    </w:p>
    <w:p w:rsidR="003F3258" w:rsidRPr="00DD4459" w:rsidRDefault="003F3258">
      <w:pPr>
        <w:rPr>
          <w:rFonts w:hint="cs"/>
          <w:sz w:val="26"/>
          <w:szCs w:val="26"/>
        </w:rPr>
      </w:pPr>
    </w:p>
    <w:sectPr w:rsidR="003F3258" w:rsidRPr="00DD4459" w:rsidSect="009A5ACE">
      <w:headerReference w:type="even" r:id="rId7"/>
      <w:headerReference w:type="default" r:id="rId8"/>
      <w:footerReference w:type="even" r:id="rId9"/>
      <w:footerReference w:type="default" r:id="rId10"/>
      <w:headerReference w:type="first" r:id="rId11"/>
      <w:footerReference w:type="first" r:id="rId12"/>
      <w:pgSz w:w="11906" w:h="16838" w:code="9"/>
      <w:pgMar w:top="2155" w:right="2268" w:bottom="2155" w:left="2268" w:header="1418" w:footer="1418" w:gutter="0"/>
      <w:pgNumType w:start="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92B" w:rsidRDefault="005C192B">
      <w:r>
        <w:separator/>
      </w:r>
    </w:p>
    <w:p w:rsidR="005C192B" w:rsidRDefault="005C192B"/>
  </w:endnote>
  <w:endnote w:type="continuationSeparator" w:id="0">
    <w:p w:rsidR="005C192B" w:rsidRDefault="005C192B">
      <w:r>
        <w:continuationSeparator/>
      </w:r>
    </w:p>
    <w:p w:rsidR="005C192B" w:rsidRDefault="005C19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5E3" w:rsidRDefault="00276F02" w:rsidP="00276F02">
    <w:pPr>
      <w:pStyle w:val="a8"/>
      <w:tabs>
        <w:tab w:val="left" w:pos="2450"/>
        <w:tab w:val="right" w:pos="7370"/>
      </w:tabs>
      <w:bidi w:val="0"/>
    </w:pPr>
    <w:hyperlink r:id="rId1" w:history="1">
      <w:r w:rsidRPr="00507064">
        <w:rPr>
          <w:rStyle w:val="Hyperlink"/>
        </w:rPr>
        <w:t>http://www.biu.ac.il/JS/JSIJ/10-2012/</w:t>
      </w:r>
      <w:r w:rsidRPr="00507064">
        <w:rPr>
          <w:rStyle w:val="Hyperlink"/>
          <w:rFonts w:hint="cs"/>
        </w:rPr>
        <w:t>H</w:t>
      </w:r>
      <w:r w:rsidRPr="00507064">
        <w:rPr>
          <w:rStyle w:val="Hyperlink"/>
        </w:rPr>
        <w:t>enshke.pdf</w:t>
      </w:r>
    </w:hyperlink>
    <w:r w:rsidR="009725E3">
      <w:rPr>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A2D" w:rsidRPr="00332903" w:rsidRDefault="00497A2D" w:rsidP="00497A2D">
    <w:pPr>
      <w:pStyle w:val="a8"/>
      <w:tabs>
        <w:tab w:val="left" w:pos="2450"/>
        <w:tab w:val="right" w:pos="7370"/>
      </w:tabs>
      <w:bidi w:val="0"/>
    </w:pPr>
    <w:hyperlink r:id="rId1" w:history="1">
      <w:r w:rsidRPr="00507064">
        <w:rPr>
          <w:rStyle w:val="Hyperlink"/>
        </w:rPr>
        <w:t>http://www.biu.ac.il/JS/JSIJ/10-2012/Henshke.pdf</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903" w:rsidRDefault="00586672" w:rsidP="00586672">
    <w:pPr>
      <w:pStyle w:val="a8"/>
      <w:tabs>
        <w:tab w:val="left" w:pos="2450"/>
        <w:tab w:val="right" w:pos="7370"/>
      </w:tabs>
      <w:bidi w:val="0"/>
      <w:rPr>
        <w:rFonts w:hint="cs"/>
      </w:rPr>
    </w:pPr>
    <w:hyperlink r:id="rId1" w:history="1">
      <w:r w:rsidRPr="00A84405">
        <w:rPr>
          <w:rStyle w:val="Hyperlink"/>
        </w:rPr>
        <w:t>http://www.biu.ac.il/JS/JSIJ/10-2012/Henshke.pdf</w:t>
      </w:r>
    </w:hyperlink>
    <w:r w:rsidR="0033290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92B" w:rsidRDefault="005C192B">
      <w:r>
        <w:separator/>
      </w:r>
    </w:p>
    <w:p w:rsidR="005C192B" w:rsidRDefault="005C192B"/>
  </w:footnote>
  <w:footnote w:type="continuationSeparator" w:id="0">
    <w:p w:rsidR="005C192B" w:rsidRDefault="005C192B">
      <w:r>
        <w:continuationSeparator/>
      </w:r>
    </w:p>
    <w:p w:rsidR="005C192B" w:rsidRDefault="005C192B"/>
  </w:footnote>
  <w:footnote w:id="1">
    <w:p w:rsidR="00276F02" w:rsidRPr="00DD4459" w:rsidRDefault="00276F02" w:rsidP="009A00AC">
      <w:pPr>
        <w:pStyle w:val="a3"/>
        <w:ind w:left="282" w:hanging="283"/>
        <w:jc w:val="both"/>
        <w:rPr>
          <w:rFonts w:hint="cs"/>
          <w:sz w:val="23"/>
          <w:szCs w:val="23"/>
          <w:rtl/>
        </w:rPr>
      </w:pPr>
      <w:r w:rsidRPr="00DD4459">
        <w:rPr>
          <w:rFonts w:hint="cs"/>
          <w:sz w:val="23"/>
          <w:szCs w:val="23"/>
          <w:rtl/>
        </w:rPr>
        <w:t xml:space="preserve">*   תודתי הנאמנה לידידיי, פרופ' יוחנן ברויאר, פרופ' מנחם כהנא ופרופ' </w:t>
      </w:r>
      <w:proofErr w:type="spellStart"/>
      <w:r w:rsidRPr="00DD4459">
        <w:rPr>
          <w:rFonts w:hint="cs"/>
          <w:sz w:val="23"/>
          <w:szCs w:val="23"/>
          <w:rtl/>
        </w:rPr>
        <w:t>י"ש</w:t>
      </w:r>
      <w:proofErr w:type="spellEnd"/>
      <w:r w:rsidRPr="00DD4459">
        <w:rPr>
          <w:rFonts w:hint="cs"/>
          <w:sz w:val="23"/>
          <w:szCs w:val="23"/>
          <w:rtl/>
        </w:rPr>
        <w:t xml:space="preserve"> שפיגל, וכן לקורא של מערכת </w:t>
      </w:r>
      <w:r w:rsidRPr="00DD4459">
        <w:rPr>
          <w:i/>
          <w:iCs/>
          <w:sz w:val="23"/>
          <w:szCs w:val="23"/>
        </w:rPr>
        <w:t>JSIJ</w:t>
      </w:r>
      <w:r w:rsidRPr="00DD4459">
        <w:rPr>
          <w:rFonts w:hint="cs"/>
          <w:sz w:val="23"/>
          <w:szCs w:val="23"/>
          <w:rtl/>
        </w:rPr>
        <w:t xml:space="preserve">, שקראו טיוטות של המאמר </w:t>
      </w:r>
      <w:proofErr w:type="spellStart"/>
      <w:r w:rsidRPr="00DD4459">
        <w:rPr>
          <w:rFonts w:hint="cs"/>
          <w:sz w:val="23"/>
          <w:szCs w:val="23"/>
          <w:rtl/>
        </w:rPr>
        <w:t>והחכימוני</w:t>
      </w:r>
      <w:proofErr w:type="spellEnd"/>
      <w:r w:rsidRPr="00DD4459">
        <w:rPr>
          <w:rFonts w:hint="cs"/>
          <w:sz w:val="23"/>
          <w:szCs w:val="23"/>
          <w:rtl/>
        </w:rPr>
        <w:t xml:space="preserve"> בהערותיהם המאלפות.</w:t>
      </w:r>
    </w:p>
    <w:p w:rsidR="007F6F9E" w:rsidRPr="00DD4459" w:rsidRDefault="007F6F9E" w:rsidP="007F6F9E">
      <w:pPr>
        <w:pStyle w:val="a3"/>
        <w:ind w:left="282" w:hanging="283"/>
        <w:jc w:val="both"/>
        <w:rPr>
          <w:rFonts w:hint="cs"/>
          <w:sz w:val="23"/>
          <w:szCs w:val="23"/>
          <w:rtl/>
        </w:rPr>
      </w:pPr>
      <w:r w:rsidRPr="00DD4459">
        <w:rPr>
          <w:rFonts w:hint="cs"/>
          <w:sz w:val="23"/>
          <w:szCs w:val="23"/>
          <w:rtl/>
        </w:rPr>
        <w:t>**</w:t>
      </w:r>
      <w:r w:rsidRPr="00DD4459">
        <w:rPr>
          <w:rFonts w:hint="cs"/>
          <w:sz w:val="23"/>
          <w:szCs w:val="23"/>
          <w:rtl/>
        </w:rPr>
        <w:tab/>
        <w:t>המחלקה לתלמוד, אוניברסיטת בר אילן.</w:t>
      </w:r>
    </w:p>
    <w:p w:rsidR="00276F02" w:rsidRPr="00DD4459" w:rsidRDefault="00276F02" w:rsidP="009A1962">
      <w:pPr>
        <w:pStyle w:val="a3"/>
        <w:ind w:left="284" w:hanging="284"/>
        <w:jc w:val="both"/>
        <w:rPr>
          <w:rFonts w:hint="cs"/>
          <w:sz w:val="23"/>
          <w:szCs w:val="23"/>
        </w:rPr>
      </w:pPr>
      <w:r w:rsidRPr="00DD4459">
        <w:rPr>
          <w:rStyle w:val="a4"/>
          <w:sz w:val="23"/>
          <w:szCs w:val="23"/>
        </w:rPr>
        <w:footnoteRef/>
      </w:r>
      <w:r w:rsidRPr="00DD4459">
        <w:rPr>
          <w:sz w:val="23"/>
          <w:szCs w:val="23"/>
          <w:rtl/>
        </w:rPr>
        <w:t xml:space="preserve"> </w:t>
      </w:r>
      <w:r w:rsidRPr="00DD4459">
        <w:rPr>
          <w:rFonts w:hint="cs"/>
          <w:sz w:val="23"/>
          <w:szCs w:val="23"/>
          <w:rtl/>
        </w:rPr>
        <w:tab/>
        <w:t xml:space="preserve">לענייננו צירף ש' ליברמן, יוונית ויוונות בארץ ישראל, ירושלים תשנ"א, עמ' 185 </w:t>
      </w:r>
      <w:proofErr w:type="spellStart"/>
      <w:r w:rsidRPr="00DD4459">
        <w:rPr>
          <w:rFonts w:hint="cs"/>
          <w:sz w:val="23"/>
          <w:szCs w:val="23"/>
          <w:rtl/>
        </w:rPr>
        <w:t>הע</w:t>
      </w:r>
      <w:proofErr w:type="spellEnd"/>
      <w:r w:rsidRPr="00DD4459">
        <w:rPr>
          <w:rFonts w:hint="cs"/>
          <w:sz w:val="23"/>
          <w:szCs w:val="23"/>
          <w:rtl/>
        </w:rPr>
        <w:t xml:space="preserve">' 1, מקורות הדנים בקריאת המקרא, אך מן המשנה ציין רק למשנת סוטה ה, ה. ברם, שם אפשר שאין כלל ספק בקריאה אלא במשמעות. ראה בבלי שם לא ע"א, ובדרך אחרת ופשוטה (שלא כתלמוד!) ראה תפארת ישראל שם. י' פרנקל, דרכי האגדה והמדרש, גבעתיים 1991, עמ' 62, צירף למשנתנו את הדיון בספרא, תזריע, פרק ב, ב, בין ר' יהודה בן רועץ לתלמידיו, אך כבר נתברר במאמרי </w:t>
      </w:r>
      <w:r w:rsidRPr="00DD4459">
        <w:rPr>
          <w:sz w:val="23"/>
          <w:szCs w:val="23"/>
          <w:rtl/>
        </w:rPr>
        <w:t>"למשמעו התנאי שלביטוי 'יש אם למקרא'", תרביץ סב (תשנ"ג), עמ'</w:t>
      </w:r>
      <w:r w:rsidRPr="00DD4459">
        <w:rPr>
          <w:rFonts w:hint="cs"/>
          <w:sz w:val="23"/>
          <w:szCs w:val="23"/>
          <w:rtl/>
        </w:rPr>
        <w:t xml:space="preserve"> 433</w:t>
      </w:r>
      <w:r w:rsidRPr="00DD4459">
        <w:rPr>
          <w:sz w:val="23"/>
          <w:szCs w:val="23"/>
          <w:rtl/>
        </w:rPr>
        <w:noBreakHyphen/>
      </w:r>
      <w:r w:rsidRPr="00DD4459">
        <w:rPr>
          <w:rFonts w:hint="cs"/>
          <w:sz w:val="23"/>
          <w:szCs w:val="23"/>
          <w:rtl/>
        </w:rPr>
        <w:t xml:space="preserve">440, שפירוש ברייתא זו שונה מעיקרו. התופעה העולה במשנתנו הִתמיהה את החכמים, וראה שו"ת </w:t>
      </w:r>
      <w:proofErr w:type="spellStart"/>
      <w:r w:rsidRPr="00DD4459">
        <w:rPr>
          <w:rFonts w:hint="cs"/>
          <w:sz w:val="23"/>
          <w:szCs w:val="23"/>
          <w:rtl/>
        </w:rPr>
        <w:t>הריב"ש</w:t>
      </w:r>
      <w:proofErr w:type="spellEnd"/>
      <w:r w:rsidRPr="00DD4459">
        <w:rPr>
          <w:rFonts w:hint="cs"/>
          <w:sz w:val="23"/>
          <w:szCs w:val="23"/>
          <w:rtl/>
        </w:rPr>
        <w:t>, סי' רפד, ש</w:t>
      </w:r>
      <w:r w:rsidR="009A1962" w:rsidRPr="00DD4459">
        <w:rPr>
          <w:rFonts w:hint="cs"/>
          <w:sz w:val="23"/>
          <w:szCs w:val="23"/>
          <w:rtl/>
        </w:rPr>
        <w:t>נש</w:t>
      </w:r>
      <w:r w:rsidRPr="00DD4459">
        <w:rPr>
          <w:rFonts w:hint="cs"/>
          <w:sz w:val="23"/>
          <w:szCs w:val="23"/>
          <w:rtl/>
        </w:rPr>
        <w:t xml:space="preserve">אל: "איך אפשר בחכם גדול </w:t>
      </w:r>
      <w:proofErr w:type="spellStart"/>
      <w:r w:rsidRPr="00DD4459">
        <w:rPr>
          <w:rFonts w:hint="cs"/>
          <w:sz w:val="23"/>
          <w:szCs w:val="23"/>
          <w:rtl/>
        </w:rPr>
        <w:t>כר"ע</w:t>
      </w:r>
      <w:proofErr w:type="spellEnd"/>
      <w:r w:rsidRPr="00DD4459">
        <w:rPr>
          <w:rFonts w:hint="cs"/>
          <w:sz w:val="23"/>
          <w:szCs w:val="23"/>
          <w:rtl/>
        </w:rPr>
        <w:t xml:space="preserve"> שישתבש בקריאת פסוק שהתינוקות יודעין אותו, אם לא נאמר שהספרים שלהם לא היו נקודים" </w:t>
      </w:r>
      <w:proofErr w:type="spellStart"/>
      <w:r w:rsidRPr="00DD4459">
        <w:rPr>
          <w:rFonts w:hint="cs"/>
          <w:sz w:val="23"/>
          <w:szCs w:val="23"/>
          <w:rtl/>
        </w:rPr>
        <w:t>וכו</w:t>
      </w:r>
      <w:proofErr w:type="spellEnd"/>
      <w:r w:rsidRPr="00DD4459">
        <w:rPr>
          <w:rFonts w:hint="cs"/>
          <w:sz w:val="23"/>
          <w:szCs w:val="23"/>
          <w:rtl/>
        </w:rPr>
        <w:t xml:space="preserve">'. והשיב: "אפשר שהיה מחלוקת בזאת המלה בספריהם, כמו שיש היום בהרבה מלות בין </w:t>
      </w:r>
      <w:proofErr w:type="spellStart"/>
      <w:r w:rsidRPr="00DD4459">
        <w:rPr>
          <w:rFonts w:hint="cs"/>
          <w:sz w:val="23"/>
          <w:szCs w:val="23"/>
          <w:rtl/>
        </w:rPr>
        <w:t>מערבאי</w:t>
      </w:r>
      <w:proofErr w:type="spellEnd"/>
      <w:r w:rsidRPr="00DD4459">
        <w:rPr>
          <w:rFonts w:hint="cs"/>
          <w:sz w:val="23"/>
          <w:szCs w:val="23"/>
          <w:rtl/>
        </w:rPr>
        <w:t xml:space="preserve"> </w:t>
      </w:r>
      <w:proofErr w:type="spellStart"/>
      <w:r w:rsidRPr="00DD4459">
        <w:rPr>
          <w:rFonts w:hint="cs"/>
          <w:sz w:val="23"/>
          <w:szCs w:val="23"/>
          <w:rtl/>
        </w:rPr>
        <w:t>למדינחאי</w:t>
      </w:r>
      <w:proofErr w:type="spellEnd"/>
      <w:r w:rsidRPr="00DD4459">
        <w:rPr>
          <w:rFonts w:hint="cs"/>
          <w:sz w:val="23"/>
          <w:szCs w:val="23"/>
          <w:rtl/>
        </w:rPr>
        <w:t xml:space="preserve"> ובין בן אשר ובין בן נפתלי, והלא אפילו בחלוף התיבות היה מחלוקת בספרים והיה ספק לחכמים" </w:t>
      </w:r>
      <w:proofErr w:type="spellStart"/>
      <w:r w:rsidRPr="00DD4459">
        <w:rPr>
          <w:rFonts w:hint="cs"/>
          <w:sz w:val="23"/>
          <w:szCs w:val="23"/>
          <w:rtl/>
        </w:rPr>
        <w:t>וכו</w:t>
      </w:r>
      <w:proofErr w:type="spellEnd"/>
      <w:r w:rsidRPr="00DD4459">
        <w:rPr>
          <w:rFonts w:hint="cs"/>
          <w:sz w:val="23"/>
          <w:szCs w:val="23"/>
          <w:rtl/>
        </w:rPr>
        <w:t xml:space="preserve">'. [חילוף שנתחלף כאן ר' ישמעאל ב"ר' עקיבא" לא מצאנוהו, אבל ר' יהושע נתחלף ב"ר' עקיבא" </w:t>
      </w:r>
      <w:proofErr w:type="spellStart"/>
      <w:r w:rsidRPr="00DD4459">
        <w:rPr>
          <w:rFonts w:hint="cs"/>
          <w:sz w:val="23"/>
          <w:szCs w:val="23"/>
          <w:rtl/>
        </w:rPr>
        <w:t>ברי"ף</w:t>
      </w:r>
      <w:proofErr w:type="spellEnd"/>
      <w:r w:rsidRPr="00DD4459">
        <w:rPr>
          <w:rFonts w:hint="cs"/>
          <w:sz w:val="23"/>
          <w:szCs w:val="23"/>
          <w:rtl/>
        </w:rPr>
        <w:t xml:space="preserve"> כ"י רומא, אנג'ליקה 80 (ראה ד' רוזנטל, משנה עבודה זרה </w:t>
      </w:r>
      <w:r w:rsidRPr="00DD4459">
        <w:rPr>
          <w:sz w:val="23"/>
          <w:szCs w:val="23"/>
          <w:rtl/>
        </w:rPr>
        <w:t>–</w:t>
      </w:r>
      <w:r w:rsidRPr="00DD4459">
        <w:rPr>
          <w:rFonts w:hint="cs"/>
          <w:sz w:val="23"/>
          <w:szCs w:val="23"/>
          <w:rtl/>
        </w:rPr>
        <w:t xml:space="preserve"> מהדורה ביקורתית, עבודת דוקטור באוניברסיטה העברית, ירושלים תשמ"א, עמ' 30), ובעין יעקב. בשאר העדים כלפנינו]. אי-הנוחות שהביע </w:t>
      </w:r>
      <w:r w:rsidR="009A1962" w:rsidRPr="00DD4459">
        <w:rPr>
          <w:rFonts w:hint="cs"/>
          <w:sz w:val="23"/>
          <w:szCs w:val="23"/>
          <w:rtl/>
        </w:rPr>
        <w:t>השואל</w:t>
      </w:r>
      <w:r w:rsidRPr="00DD4459">
        <w:rPr>
          <w:rFonts w:hint="cs"/>
          <w:sz w:val="23"/>
          <w:szCs w:val="23"/>
          <w:rtl/>
        </w:rPr>
        <w:t xml:space="preserve"> היא שהביאה את ר"מ המאירי לפירושו החדש, להלן, ליד </w:t>
      </w:r>
      <w:proofErr w:type="spellStart"/>
      <w:r w:rsidRPr="00DD4459">
        <w:rPr>
          <w:rFonts w:hint="cs"/>
          <w:sz w:val="23"/>
          <w:szCs w:val="23"/>
          <w:rtl/>
        </w:rPr>
        <w:t>הע</w:t>
      </w:r>
      <w:proofErr w:type="spellEnd"/>
      <w:r w:rsidRPr="00DD4459">
        <w:rPr>
          <w:rFonts w:hint="cs"/>
          <w:sz w:val="23"/>
          <w:szCs w:val="23"/>
          <w:rtl/>
        </w:rPr>
        <w:t xml:space="preserve">' 35, וכן הוא מן הסתם אף באשר לפירושים נוספים כדלהלן. </w:t>
      </w:r>
    </w:p>
  </w:footnote>
  <w:footnote w:id="2">
    <w:p w:rsidR="00276F02" w:rsidRPr="00DD4459" w:rsidRDefault="00276F02" w:rsidP="00276F02">
      <w:pPr>
        <w:pStyle w:val="a3"/>
        <w:ind w:left="284" w:hanging="284"/>
        <w:jc w:val="both"/>
        <w:rPr>
          <w:rFonts w:hint="cs"/>
          <w:sz w:val="23"/>
          <w:szCs w:val="23"/>
          <w:rtl/>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ש' נאה, "'טובים דודיך מיין': מבט חדש על משנת עבודה זרה ב, ה", א' אדרעי ואחרים (עורכים), מחקרים בתלמוד ובמדרש לזכר תרצה ליפשיץ, ירושלים תשס"ה [להלן: נאה], עמ' 411</w:t>
      </w:r>
      <w:r w:rsidRPr="00DD4459">
        <w:rPr>
          <w:sz w:val="23"/>
          <w:szCs w:val="23"/>
          <w:rtl/>
        </w:rPr>
        <w:noBreakHyphen/>
      </w:r>
      <w:r w:rsidRPr="00DD4459">
        <w:rPr>
          <w:rFonts w:hint="cs"/>
          <w:sz w:val="23"/>
          <w:szCs w:val="23"/>
          <w:rtl/>
        </w:rPr>
        <w:t xml:space="preserve">434. למיטב ידיעתי, נאה הוא האחרון שדן בסוגיה, ועל הביבליוגרפיה שצוינה בדבריו יתווסף הנדרש לאורך הדברים דלהלן. </w:t>
      </w:r>
    </w:p>
  </w:footnote>
  <w:footnote w:id="3">
    <w:p w:rsidR="00276F02" w:rsidRPr="00DD4459" w:rsidRDefault="00276F02" w:rsidP="00276F02">
      <w:pPr>
        <w:pStyle w:val="a3"/>
        <w:ind w:left="284" w:hanging="284"/>
        <w:jc w:val="both"/>
        <w:rPr>
          <w:rFonts w:hint="cs"/>
          <w:sz w:val="23"/>
          <w:szCs w:val="23"/>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הציטוט מיוסד על כ"י קויפמן (שבו אלה משניות ז-ח) בציון שינוי</w:t>
      </w:r>
      <w:r w:rsidR="00707E6A" w:rsidRPr="00DD4459">
        <w:rPr>
          <w:rFonts w:hint="cs"/>
          <w:sz w:val="23"/>
          <w:szCs w:val="23"/>
          <w:rtl/>
        </w:rPr>
        <w:t>י</w:t>
      </w:r>
      <w:r w:rsidRPr="00DD4459">
        <w:rPr>
          <w:rFonts w:hint="cs"/>
          <w:sz w:val="23"/>
          <w:szCs w:val="23"/>
          <w:rtl/>
        </w:rPr>
        <w:t xml:space="preserve"> הנוסחאות (אף בין כתיבתו המקורית של כ"י קויפמן לתיקוניו) הנדרשים לענייננו</w:t>
      </w:r>
      <w:r w:rsidR="00707E6A" w:rsidRPr="00DD4459">
        <w:rPr>
          <w:rFonts w:hint="cs"/>
          <w:sz w:val="23"/>
          <w:szCs w:val="23"/>
          <w:rtl/>
        </w:rPr>
        <w:t>;</w:t>
      </w:r>
      <w:r w:rsidRPr="00DD4459">
        <w:rPr>
          <w:rFonts w:hint="cs"/>
          <w:sz w:val="23"/>
          <w:szCs w:val="23"/>
          <w:rtl/>
        </w:rPr>
        <w:t xml:space="preserve"> אך להלן, ליד </w:t>
      </w:r>
      <w:proofErr w:type="spellStart"/>
      <w:r w:rsidRPr="00DD4459">
        <w:rPr>
          <w:rFonts w:hint="cs"/>
          <w:sz w:val="23"/>
          <w:szCs w:val="23"/>
          <w:rtl/>
        </w:rPr>
        <w:t>הע</w:t>
      </w:r>
      <w:proofErr w:type="spellEnd"/>
      <w:r w:rsidRPr="00DD4459">
        <w:rPr>
          <w:rFonts w:hint="cs"/>
          <w:sz w:val="23"/>
          <w:szCs w:val="23"/>
          <w:rtl/>
        </w:rPr>
        <w:t xml:space="preserve">' 14, צוין נוסח כתב היד רק בהערה, עיין שם. ייזכר לברכה הרב י' </w:t>
      </w:r>
      <w:proofErr w:type="spellStart"/>
      <w:r w:rsidRPr="00DD4459">
        <w:rPr>
          <w:rFonts w:hint="cs"/>
          <w:sz w:val="23"/>
          <w:szCs w:val="23"/>
          <w:rtl/>
        </w:rPr>
        <w:t>הוטנר</w:t>
      </w:r>
      <w:proofErr w:type="spellEnd"/>
      <w:r w:rsidRPr="00DD4459">
        <w:rPr>
          <w:rFonts w:hint="cs"/>
          <w:sz w:val="23"/>
          <w:szCs w:val="23"/>
          <w:rtl/>
        </w:rPr>
        <w:t xml:space="preserve"> ע"ה, מנהל מכון התלמוד הישראלי השלם שליד הרב הרצוג בירושלם ת"ו; נעשה כאן שימוש בחילופי הנוסח המסודרים במכון לכל התלמוד. כמו כן נבדקה מהדורת רוזנטל, לעיל </w:t>
      </w:r>
      <w:proofErr w:type="spellStart"/>
      <w:r w:rsidRPr="00DD4459">
        <w:rPr>
          <w:rFonts w:hint="cs"/>
          <w:sz w:val="23"/>
          <w:szCs w:val="23"/>
          <w:rtl/>
        </w:rPr>
        <w:t>הע</w:t>
      </w:r>
      <w:proofErr w:type="spellEnd"/>
      <w:r w:rsidRPr="00DD4459">
        <w:rPr>
          <w:rFonts w:hint="cs"/>
          <w:sz w:val="23"/>
          <w:szCs w:val="23"/>
          <w:rtl/>
        </w:rPr>
        <w:t>' 1, אף כי השימוש בה טעון זהירות, לפי שצוינו בה רק העדים השונים מכ"י קויפמן ולא הזהים עמו.</w:t>
      </w:r>
      <w:r w:rsidR="005C2812" w:rsidRPr="00DD4459">
        <w:rPr>
          <w:rFonts w:hint="cs"/>
          <w:sz w:val="23"/>
          <w:szCs w:val="23"/>
          <w:rtl/>
        </w:rPr>
        <w:t xml:space="preserve"> נעזרתי </w:t>
      </w:r>
      <w:r w:rsidR="009A1962" w:rsidRPr="00DD4459">
        <w:rPr>
          <w:rFonts w:hint="cs"/>
          <w:sz w:val="23"/>
          <w:szCs w:val="23"/>
          <w:rtl/>
        </w:rPr>
        <w:t xml:space="preserve">גם </w:t>
      </w:r>
      <w:r w:rsidR="005C2812" w:rsidRPr="00DD4459">
        <w:rPr>
          <w:rFonts w:hint="cs"/>
          <w:sz w:val="23"/>
          <w:szCs w:val="23"/>
          <w:rtl/>
        </w:rPr>
        <w:t>בחיבורו של י' זוסמן, אוצר כתבי היד התלמודיים, ירושל</w:t>
      </w:r>
      <w:r w:rsidR="00426CF9" w:rsidRPr="00DD4459">
        <w:rPr>
          <w:rFonts w:hint="cs"/>
          <w:sz w:val="23"/>
          <w:szCs w:val="23"/>
          <w:rtl/>
        </w:rPr>
        <w:t>י</w:t>
      </w:r>
      <w:r w:rsidR="005C2812" w:rsidRPr="00DD4459">
        <w:rPr>
          <w:rFonts w:hint="cs"/>
          <w:sz w:val="23"/>
          <w:szCs w:val="23"/>
          <w:rtl/>
        </w:rPr>
        <w:t xml:space="preserve">ם תשע"ב. </w:t>
      </w:r>
      <w:r w:rsidRPr="00DD4459">
        <w:rPr>
          <w:rFonts w:hint="cs"/>
          <w:sz w:val="23"/>
          <w:szCs w:val="23"/>
          <w:rtl/>
        </w:rPr>
        <w:t xml:space="preserve"> </w:t>
      </w:r>
    </w:p>
  </w:footnote>
  <w:footnote w:id="4">
    <w:p w:rsidR="00276F02" w:rsidRPr="00DD4459" w:rsidRDefault="00276F02" w:rsidP="00276F02">
      <w:pPr>
        <w:pStyle w:val="a3"/>
        <w:ind w:left="284" w:hanging="284"/>
        <w:jc w:val="both"/>
        <w:rPr>
          <w:rFonts w:hint="cs"/>
          <w:sz w:val="23"/>
          <w:szCs w:val="23"/>
          <w:rtl/>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"ר' ישמעאל את" </w:t>
      </w:r>
      <w:proofErr w:type="spellStart"/>
      <w:r w:rsidRPr="00DD4459">
        <w:rPr>
          <w:rFonts w:hint="cs"/>
          <w:sz w:val="23"/>
          <w:szCs w:val="23"/>
          <w:rtl/>
        </w:rPr>
        <w:t>ליתא</w:t>
      </w:r>
      <w:proofErr w:type="spellEnd"/>
      <w:r w:rsidRPr="00DD4459">
        <w:rPr>
          <w:rFonts w:hint="cs"/>
          <w:sz w:val="23"/>
          <w:szCs w:val="23"/>
          <w:rtl/>
        </w:rPr>
        <w:t xml:space="preserve"> בגוף כתב היד ונוסף בגיליון, וכן הוא בשאר כל העדים.</w:t>
      </w:r>
    </w:p>
  </w:footnote>
  <w:footnote w:id="5">
    <w:p w:rsidR="00276F02" w:rsidRPr="00DD4459" w:rsidRDefault="00276F02" w:rsidP="00276F02">
      <w:pPr>
        <w:pStyle w:val="a3"/>
        <w:ind w:left="284" w:hanging="284"/>
        <w:jc w:val="both"/>
        <w:rPr>
          <w:rFonts w:hint="cs"/>
          <w:sz w:val="23"/>
          <w:szCs w:val="23"/>
          <w:rtl/>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וכך במשנה כ"י </w:t>
      </w:r>
      <w:proofErr w:type="spellStart"/>
      <w:r w:rsidRPr="00DD4459">
        <w:rPr>
          <w:rFonts w:hint="cs"/>
          <w:sz w:val="23"/>
          <w:szCs w:val="23"/>
          <w:rtl/>
        </w:rPr>
        <w:t>פארמה</w:t>
      </w:r>
      <w:proofErr w:type="spellEnd"/>
      <w:r w:rsidRPr="00DD4459">
        <w:rPr>
          <w:rFonts w:hint="cs"/>
          <w:sz w:val="23"/>
          <w:szCs w:val="23"/>
          <w:rtl/>
        </w:rPr>
        <w:t xml:space="preserve"> דה רוסי 984 ("ג"), מהדורת צילום, ירושלים תשל"א, עמ' 435, וכן בהבאת המשנה שבשיר השירים רבה א, ב, לפי מקצת עדיו. ראה ל' </w:t>
      </w:r>
      <w:proofErr w:type="spellStart"/>
      <w:r w:rsidRPr="00DD4459">
        <w:rPr>
          <w:rFonts w:hint="cs"/>
          <w:sz w:val="23"/>
          <w:szCs w:val="23"/>
          <w:rtl/>
        </w:rPr>
        <w:t>חירון</w:t>
      </w:r>
      <w:proofErr w:type="spellEnd"/>
      <w:r w:rsidRPr="00DD4459">
        <w:rPr>
          <w:rFonts w:hint="cs"/>
          <w:sz w:val="23"/>
          <w:szCs w:val="23"/>
          <w:rtl/>
        </w:rPr>
        <w:t>, "תיאור ראשוני של לשון מדרש שיר השירים רבה ודוגמת מהדורתו", מחקרים בלשון ד (תש"ן), עמ' 159. בשאר העדים: "כשהיו", ואף נקדן כ"י קויפמן הוסיף שווא של הכ"ף. על "ש-" בהוראת "כאשר" ראה מ' בר-אשר, מחקרים בלשון חכמים, א, ירושלים תשס"ט, עמ' 206</w:t>
      </w:r>
      <w:r w:rsidRPr="00DD4459">
        <w:rPr>
          <w:sz w:val="23"/>
          <w:szCs w:val="23"/>
          <w:rtl/>
        </w:rPr>
        <w:noBreakHyphen/>
      </w:r>
      <w:r w:rsidRPr="00DD4459">
        <w:rPr>
          <w:rFonts w:hint="cs"/>
          <w:sz w:val="23"/>
          <w:szCs w:val="23"/>
          <w:rtl/>
        </w:rPr>
        <w:t xml:space="preserve">212, ושם, עמ' 207, צוין כ"י קויפמן בענייננו. וראה בספרִי שמחת הרגל בתלמודם של תנאים, ירושלים תשס"ז, עמ' 66, </w:t>
      </w:r>
      <w:proofErr w:type="spellStart"/>
      <w:r w:rsidRPr="00DD4459">
        <w:rPr>
          <w:rFonts w:hint="cs"/>
          <w:sz w:val="23"/>
          <w:szCs w:val="23"/>
          <w:rtl/>
        </w:rPr>
        <w:t>הע</w:t>
      </w:r>
      <w:proofErr w:type="spellEnd"/>
      <w:r w:rsidRPr="00DD4459">
        <w:rPr>
          <w:rFonts w:hint="cs"/>
          <w:sz w:val="23"/>
          <w:szCs w:val="23"/>
          <w:rtl/>
        </w:rPr>
        <w:t xml:space="preserve">' 166. </w:t>
      </w:r>
    </w:p>
  </w:footnote>
  <w:footnote w:id="6">
    <w:p w:rsidR="00276F02" w:rsidRPr="00DD4459" w:rsidRDefault="00276F02" w:rsidP="00276F02">
      <w:pPr>
        <w:pStyle w:val="a3"/>
        <w:ind w:left="284" w:hanging="284"/>
        <w:jc w:val="both"/>
        <w:rPr>
          <w:rFonts w:hint="cs"/>
          <w:sz w:val="23"/>
          <w:szCs w:val="23"/>
          <w:rtl/>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בכ"י מינכן ובכ"י תימני ניו יורק, הסמינר התיאולוגי </w:t>
      </w:r>
      <w:proofErr w:type="spellStart"/>
      <w:r w:rsidRPr="00DD4459">
        <w:rPr>
          <w:sz w:val="23"/>
          <w:szCs w:val="23"/>
        </w:rPr>
        <w:t>Rab</w:t>
      </w:r>
      <w:proofErr w:type="spellEnd"/>
      <w:r w:rsidRPr="00DD4459">
        <w:rPr>
          <w:sz w:val="23"/>
          <w:szCs w:val="23"/>
        </w:rPr>
        <w:t>. 30</w:t>
      </w:r>
      <w:r w:rsidRPr="00DD4459">
        <w:rPr>
          <w:rFonts w:hint="cs"/>
          <w:sz w:val="23"/>
          <w:szCs w:val="23"/>
          <w:rtl/>
        </w:rPr>
        <w:t xml:space="preserve"> (להלן: כ"י תימני), וכן בדפוסי הבבלי, נוסף כאן: "אמר לו", וכן במקצת עדי שיר השירים רבה שם (ובכ"י אוקספורד 102 שם: "אמרו"; ראה להלן </w:t>
      </w:r>
      <w:r w:rsidR="007A42F0" w:rsidRPr="00DD4459">
        <w:rPr>
          <w:rFonts w:hint="cs"/>
          <w:sz w:val="23"/>
          <w:szCs w:val="23"/>
          <w:rtl/>
        </w:rPr>
        <w:t>ה</w:t>
      </w:r>
      <w:r w:rsidRPr="00DD4459">
        <w:rPr>
          <w:rFonts w:hint="cs"/>
          <w:sz w:val="23"/>
          <w:szCs w:val="23"/>
          <w:rtl/>
        </w:rPr>
        <w:t xml:space="preserve">הערה הבאה). בשאר העדים </w:t>
      </w:r>
      <w:proofErr w:type="spellStart"/>
      <w:r w:rsidRPr="00DD4459">
        <w:rPr>
          <w:rFonts w:hint="cs"/>
          <w:sz w:val="23"/>
          <w:szCs w:val="23"/>
          <w:rtl/>
        </w:rPr>
        <w:t>ליתא</w:t>
      </w:r>
      <w:proofErr w:type="spellEnd"/>
      <w:r w:rsidRPr="00DD4459">
        <w:rPr>
          <w:rFonts w:hint="cs"/>
          <w:sz w:val="23"/>
          <w:szCs w:val="23"/>
          <w:rtl/>
        </w:rPr>
        <w:t>. וראה להלן, הערה 7.</w:t>
      </w:r>
    </w:p>
  </w:footnote>
  <w:footnote w:id="7">
    <w:p w:rsidR="00276F02" w:rsidRPr="00DD4459" w:rsidRDefault="00276F02" w:rsidP="007A42F0">
      <w:pPr>
        <w:pStyle w:val="a3"/>
        <w:ind w:left="284" w:hanging="284"/>
        <w:jc w:val="both"/>
        <w:rPr>
          <w:rFonts w:hint="cs"/>
          <w:sz w:val="23"/>
          <w:szCs w:val="23"/>
          <w:rtl/>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בקטע קיימברידג' </w:t>
      </w:r>
      <w:r w:rsidRPr="00DD4459">
        <w:rPr>
          <w:sz w:val="23"/>
          <w:szCs w:val="23"/>
        </w:rPr>
        <w:t>T-S Misc. 21,6</w:t>
      </w:r>
      <w:r w:rsidRPr="00DD4459">
        <w:rPr>
          <w:rFonts w:hint="cs"/>
          <w:sz w:val="23"/>
          <w:szCs w:val="23"/>
          <w:rtl/>
        </w:rPr>
        <w:t xml:space="preserve">: "אמרו", </w:t>
      </w:r>
      <w:proofErr w:type="spellStart"/>
      <w:r w:rsidRPr="00DD4459">
        <w:rPr>
          <w:rFonts w:hint="cs"/>
          <w:sz w:val="23"/>
          <w:szCs w:val="23"/>
          <w:rtl/>
        </w:rPr>
        <w:t>והוי"ו</w:t>
      </w:r>
      <w:proofErr w:type="spellEnd"/>
      <w:r w:rsidRPr="00DD4459">
        <w:rPr>
          <w:rFonts w:hint="cs"/>
          <w:sz w:val="23"/>
          <w:szCs w:val="23"/>
          <w:rtl/>
        </w:rPr>
        <w:t xml:space="preserve"> נמחקה; "אמרו" גם בדפוס ראשון של המשנה, אך בשאר העדים כלפנינו. להלן חוזרים חילופים אלה, ראה </w:t>
      </w:r>
      <w:proofErr w:type="spellStart"/>
      <w:r w:rsidRPr="00DD4459">
        <w:rPr>
          <w:rFonts w:hint="cs"/>
          <w:sz w:val="23"/>
          <w:szCs w:val="23"/>
          <w:rtl/>
        </w:rPr>
        <w:t>הע</w:t>
      </w:r>
      <w:proofErr w:type="spellEnd"/>
      <w:r w:rsidRPr="00DD4459">
        <w:rPr>
          <w:rFonts w:hint="cs"/>
          <w:sz w:val="23"/>
          <w:szCs w:val="23"/>
          <w:rtl/>
        </w:rPr>
        <w:t>' 8, 14</w:t>
      </w:r>
      <w:r w:rsidRPr="00DD4459">
        <w:rPr>
          <w:sz w:val="23"/>
          <w:szCs w:val="23"/>
          <w:rtl/>
        </w:rPr>
        <w:noBreakHyphen/>
      </w:r>
      <w:r w:rsidRPr="00DD4459">
        <w:rPr>
          <w:rFonts w:hint="cs"/>
          <w:sz w:val="23"/>
          <w:szCs w:val="23"/>
          <w:rtl/>
        </w:rPr>
        <w:t xml:space="preserve">15, ובכולם עיקר העדים גורסים "אמר", כמתחייב מן התוכן (וראה גם לעיל, הערה קודמת). א"ש רוזנטל, "לפירושה של משנת תעניות פ"א א-ב", יד </w:t>
      </w:r>
      <w:proofErr w:type="spellStart"/>
      <w:r w:rsidRPr="00DD4459">
        <w:rPr>
          <w:rFonts w:hint="cs"/>
          <w:sz w:val="23"/>
          <w:szCs w:val="23"/>
          <w:rtl/>
        </w:rPr>
        <w:t>רא"ם</w:t>
      </w:r>
      <w:proofErr w:type="spellEnd"/>
      <w:r w:rsidRPr="00DD4459">
        <w:rPr>
          <w:rFonts w:hint="cs"/>
          <w:sz w:val="23"/>
          <w:szCs w:val="23"/>
          <w:rtl/>
        </w:rPr>
        <w:t xml:space="preserve">, ירושלים תשל"ה, עמ' 270, </w:t>
      </w:r>
      <w:proofErr w:type="spellStart"/>
      <w:r w:rsidRPr="00DD4459">
        <w:rPr>
          <w:rFonts w:hint="cs"/>
          <w:sz w:val="23"/>
          <w:szCs w:val="23"/>
          <w:rtl/>
        </w:rPr>
        <w:t>הע</w:t>
      </w:r>
      <w:proofErr w:type="spellEnd"/>
      <w:r w:rsidRPr="00DD4459">
        <w:rPr>
          <w:rFonts w:hint="cs"/>
          <w:sz w:val="23"/>
          <w:szCs w:val="23"/>
          <w:rtl/>
        </w:rPr>
        <w:t xml:space="preserve">' 35, דן באחד מן החילופים הללו (המצוין להלן, </w:t>
      </w:r>
      <w:proofErr w:type="spellStart"/>
      <w:r w:rsidRPr="00DD4459">
        <w:rPr>
          <w:rFonts w:hint="cs"/>
          <w:sz w:val="23"/>
          <w:szCs w:val="23"/>
          <w:rtl/>
        </w:rPr>
        <w:t>הע</w:t>
      </w:r>
      <w:proofErr w:type="spellEnd"/>
      <w:r w:rsidRPr="00DD4459">
        <w:rPr>
          <w:rFonts w:hint="cs"/>
          <w:sz w:val="23"/>
          <w:szCs w:val="23"/>
          <w:rtl/>
        </w:rPr>
        <w:t xml:space="preserve">' 14), והעיר עליו "דברים בגו". וראה הצעתו של נאה, עמ' 412 </w:t>
      </w:r>
      <w:proofErr w:type="spellStart"/>
      <w:r w:rsidRPr="00DD4459">
        <w:rPr>
          <w:rFonts w:hint="cs"/>
          <w:sz w:val="23"/>
          <w:szCs w:val="23"/>
          <w:rtl/>
        </w:rPr>
        <w:t>הע</w:t>
      </w:r>
      <w:proofErr w:type="spellEnd"/>
      <w:r w:rsidRPr="00DD4459">
        <w:rPr>
          <w:rFonts w:hint="cs"/>
          <w:sz w:val="23"/>
          <w:szCs w:val="23"/>
          <w:rtl/>
        </w:rPr>
        <w:t xml:space="preserve">' 4, לפתרונו של רמז זה. אך הואיל וחילוף זה מפוזר בכמה מקומות לאורך משנתנו, כנזכר לעיל, נראה שהנכון הוא כדברי נאה בתחילת דבריו שם, שאין לראות באלה אלא שיבוש שנוצר בגררת שני לשונות "אמרו" דלהלן, ליד </w:t>
      </w:r>
      <w:proofErr w:type="spellStart"/>
      <w:r w:rsidRPr="00DD4459">
        <w:rPr>
          <w:rFonts w:hint="cs"/>
          <w:sz w:val="23"/>
          <w:szCs w:val="23"/>
          <w:rtl/>
        </w:rPr>
        <w:t>הע</w:t>
      </w:r>
      <w:proofErr w:type="spellEnd"/>
      <w:r w:rsidRPr="00DD4459">
        <w:rPr>
          <w:rFonts w:hint="cs"/>
          <w:sz w:val="23"/>
          <w:szCs w:val="23"/>
          <w:rtl/>
        </w:rPr>
        <w:t xml:space="preserve">' 9, 11. כיוצא בזה ראה להלן </w:t>
      </w:r>
      <w:proofErr w:type="spellStart"/>
      <w:r w:rsidRPr="00DD4459">
        <w:rPr>
          <w:rFonts w:hint="cs"/>
          <w:sz w:val="23"/>
          <w:szCs w:val="23"/>
          <w:rtl/>
        </w:rPr>
        <w:t>הע</w:t>
      </w:r>
      <w:proofErr w:type="spellEnd"/>
      <w:r w:rsidRPr="00DD4459">
        <w:rPr>
          <w:rFonts w:hint="cs"/>
          <w:sz w:val="23"/>
          <w:szCs w:val="23"/>
          <w:rtl/>
        </w:rPr>
        <w:t xml:space="preserve">' 9. בדיאלוג זה בשלמותו מצוי אפוא לשון "אמר לו" שבע פעמים, וראה להלן ליד </w:t>
      </w:r>
      <w:proofErr w:type="spellStart"/>
      <w:r w:rsidRPr="00DD4459">
        <w:rPr>
          <w:rFonts w:hint="cs"/>
          <w:sz w:val="23"/>
          <w:szCs w:val="23"/>
          <w:rtl/>
        </w:rPr>
        <w:t>הע</w:t>
      </w:r>
      <w:proofErr w:type="spellEnd"/>
      <w:r w:rsidRPr="00DD4459">
        <w:rPr>
          <w:rFonts w:hint="cs"/>
          <w:sz w:val="23"/>
          <w:szCs w:val="23"/>
          <w:rtl/>
        </w:rPr>
        <w:t xml:space="preserve">' 92. </w:t>
      </w:r>
    </w:p>
  </w:footnote>
  <w:footnote w:id="8">
    <w:p w:rsidR="00276F02" w:rsidRPr="00DD4459" w:rsidRDefault="00276F02" w:rsidP="00276F02">
      <w:pPr>
        <w:pStyle w:val="a3"/>
        <w:ind w:left="284" w:hanging="284"/>
        <w:jc w:val="both"/>
        <w:rPr>
          <w:rFonts w:hint="cs"/>
          <w:sz w:val="23"/>
          <w:szCs w:val="23"/>
          <w:rtl/>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בקטע קיימברידג' הנ"ל: "אמרו", </w:t>
      </w:r>
      <w:proofErr w:type="spellStart"/>
      <w:r w:rsidRPr="00DD4459">
        <w:rPr>
          <w:rFonts w:hint="cs"/>
          <w:sz w:val="23"/>
          <w:szCs w:val="23"/>
          <w:rtl/>
        </w:rPr>
        <w:t>והוי"ו</w:t>
      </w:r>
      <w:proofErr w:type="spellEnd"/>
      <w:r w:rsidRPr="00DD4459">
        <w:rPr>
          <w:rFonts w:hint="cs"/>
          <w:sz w:val="23"/>
          <w:szCs w:val="23"/>
          <w:rtl/>
        </w:rPr>
        <w:t xml:space="preserve"> נמחקה; "אמרו" גם בכ"י תימני, אך בשאר העדים כלפנינו. וראה לעיל, הערה קודמת.</w:t>
      </w:r>
    </w:p>
  </w:footnote>
  <w:footnote w:id="9">
    <w:p w:rsidR="00276F02" w:rsidRPr="00DD4459" w:rsidRDefault="00276F02" w:rsidP="00276F02">
      <w:pPr>
        <w:pStyle w:val="a3"/>
        <w:tabs>
          <w:tab w:val="left" w:pos="6146"/>
        </w:tabs>
        <w:ind w:left="284" w:hanging="284"/>
        <w:jc w:val="both"/>
        <w:rPr>
          <w:rFonts w:hint="cs"/>
          <w:sz w:val="23"/>
          <w:szCs w:val="23"/>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בגוף כתב היד: "אמרו", ומעל לשורה נוסף וי"ו בתחילת התיבה. "אמרו" גם בהוצ' לו, קטע קיימברידג' </w:t>
      </w:r>
      <w:r w:rsidRPr="00DD4459">
        <w:rPr>
          <w:sz w:val="23"/>
          <w:szCs w:val="23"/>
        </w:rPr>
        <w:t>T-S Misc. 21,7</w:t>
      </w:r>
      <w:r w:rsidRPr="00DD4459">
        <w:rPr>
          <w:rFonts w:hint="cs"/>
          <w:sz w:val="23"/>
          <w:szCs w:val="23"/>
          <w:rtl/>
        </w:rPr>
        <w:t xml:space="preserve">, כ"י תימני ודפוסי הבבלי. בקטע אוקספורד 2826,12 (משנה בתוך גמרא) נוסף "לו", וכן הוא בהוצ' לו, ונראה שהוא בגררת "אמר לו" דלעיל ולהלן. בשאר העדים כלפנינו. </w:t>
      </w:r>
    </w:p>
  </w:footnote>
  <w:footnote w:id="10">
    <w:p w:rsidR="00276F02" w:rsidRPr="00DD4459" w:rsidRDefault="00276F02" w:rsidP="00276F02">
      <w:pPr>
        <w:pStyle w:val="a3"/>
        <w:ind w:left="284" w:hanging="284"/>
        <w:jc w:val="both"/>
        <w:rPr>
          <w:rFonts w:hint="cs"/>
          <w:sz w:val="23"/>
          <w:szCs w:val="23"/>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תיבה זו </w:t>
      </w:r>
      <w:proofErr w:type="spellStart"/>
      <w:r w:rsidRPr="00DD4459">
        <w:rPr>
          <w:rFonts w:hint="cs"/>
          <w:sz w:val="23"/>
          <w:szCs w:val="23"/>
          <w:rtl/>
        </w:rPr>
        <w:t>ליתא</w:t>
      </w:r>
      <w:proofErr w:type="spellEnd"/>
      <w:r w:rsidRPr="00DD4459">
        <w:rPr>
          <w:rFonts w:hint="cs"/>
          <w:sz w:val="23"/>
          <w:szCs w:val="23"/>
          <w:rtl/>
        </w:rPr>
        <w:t xml:space="preserve"> בשאר העדים, אך ראה בהערה הבאה. </w:t>
      </w:r>
    </w:p>
  </w:footnote>
  <w:footnote w:id="11">
    <w:p w:rsidR="00276F02" w:rsidRPr="00DD4459" w:rsidRDefault="00276F02" w:rsidP="00276F02">
      <w:pPr>
        <w:pStyle w:val="a3"/>
        <w:ind w:left="284" w:hanging="284"/>
        <w:jc w:val="both"/>
        <w:rPr>
          <w:rFonts w:hint="cs"/>
          <w:sz w:val="23"/>
          <w:szCs w:val="23"/>
          <w:rtl/>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בקטע אוקספורד, בכ"י ספרדי (מהד' אברמסון עמ' 39) ובכ"י תימני, וכן בדפוסי הבבלי: "אבל אמרו"; בכ"י פאריס 328</w:t>
      </w:r>
      <w:r w:rsidRPr="00DD4459">
        <w:rPr>
          <w:sz w:val="23"/>
          <w:szCs w:val="23"/>
          <w:rtl/>
        </w:rPr>
        <w:noBreakHyphen/>
      </w:r>
      <w:r w:rsidRPr="00DD4459">
        <w:rPr>
          <w:rFonts w:hint="cs"/>
          <w:sz w:val="23"/>
          <w:szCs w:val="23"/>
          <w:rtl/>
        </w:rPr>
        <w:t xml:space="preserve">329 (מהדורת צילום, ירושלים תשל"ג, עמ' 605): "וחכמים אומרים". בשאר העדים כלפנינו. </w:t>
      </w:r>
    </w:p>
  </w:footnote>
  <w:footnote w:id="12">
    <w:p w:rsidR="00276F02" w:rsidRPr="00DD4459" w:rsidRDefault="00276F02" w:rsidP="00276F02">
      <w:pPr>
        <w:pStyle w:val="a3"/>
        <w:ind w:left="284" w:hanging="284"/>
        <w:jc w:val="both"/>
        <w:rPr>
          <w:rFonts w:hint="cs"/>
          <w:sz w:val="23"/>
          <w:szCs w:val="23"/>
          <w:rtl/>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בכ"י תימני ובדפוסי הבבלי: "אין"; בשאר העדים כלפנינו. </w:t>
      </w:r>
    </w:p>
  </w:footnote>
  <w:footnote w:id="13">
    <w:p w:rsidR="00276F02" w:rsidRPr="00DD4459" w:rsidRDefault="00276F02" w:rsidP="00276F02">
      <w:pPr>
        <w:pStyle w:val="a3"/>
        <w:ind w:left="284" w:hanging="284"/>
        <w:jc w:val="both"/>
        <w:rPr>
          <w:rFonts w:hint="cs"/>
          <w:sz w:val="23"/>
          <w:szCs w:val="23"/>
          <w:rtl/>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כך לאחר התיקון, וקודם לו: "</w:t>
      </w:r>
      <w:proofErr w:type="spellStart"/>
      <w:r w:rsidRPr="00DD4459">
        <w:rPr>
          <w:rFonts w:hint="cs"/>
          <w:sz w:val="23"/>
          <w:szCs w:val="23"/>
          <w:rtl/>
        </w:rPr>
        <w:t>מועילין</w:t>
      </w:r>
      <w:proofErr w:type="spellEnd"/>
      <w:r w:rsidRPr="00DD4459">
        <w:rPr>
          <w:rFonts w:hint="cs"/>
          <w:sz w:val="23"/>
          <w:szCs w:val="23"/>
          <w:rtl/>
        </w:rPr>
        <w:t>", וכך בכ"י פאריס 328</w:t>
      </w:r>
      <w:r w:rsidRPr="00DD4459">
        <w:rPr>
          <w:sz w:val="23"/>
          <w:szCs w:val="23"/>
          <w:rtl/>
        </w:rPr>
        <w:noBreakHyphen/>
      </w:r>
      <w:r w:rsidRPr="00DD4459">
        <w:rPr>
          <w:rFonts w:hint="cs"/>
          <w:sz w:val="23"/>
          <w:szCs w:val="23"/>
          <w:rtl/>
        </w:rPr>
        <w:t xml:space="preserve">329. לצורה זו ראה </w:t>
      </w:r>
      <w:proofErr w:type="spellStart"/>
      <w:r w:rsidRPr="00DD4459">
        <w:rPr>
          <w:rFonts w:hint="cs"/>
          <w:sz w:val="23"/>
          <w:szCs w:val="23"/>
          <w:rtl/>
        </w:rPr>
        <w:t>י"נ</w:t>
      </w:r>
      <w:proofErr w:type="spellEnd"/>
      <w:r w:rsidRPr="00DD4459">
        <w:rPr>
          <w:rFonts w:hint="cs"/>
          <w:sz w:val="23"/>
          <w:szCs w:val="23"/>
          <w:rtl/>
        </w:rPr>
        <w:t xml:space="preserve"> אפשטיין, מבוא לנוסח המשנה, ירושלים תש"ח, עמ' 1244. בשאר העדים כלפנינו. ולגוף הדבר – כבר כתב ר' </w:t>
      </w:r>
      <w:proofErr w:type="spellStart"/>
      <w:r w:rsidRPr="00DD4459">
        <w:rPr>
          <w:rFonts w:hint="cs"/>
          <w:sz w:val="23"/>
          <w:szCs w:val="23"/>
          <w:rtl/>
        </w:rPr>
        <w:t>יהוסף</w:t>
      </w:r>
      <w:proofErr w:type="spellEnd"/>
      <w:r w:rsidRPr="00DD4459">
        <w:rPr>
          <w:rFonts w:hint="cs"/>
          <w:sz w:val="23"/>
          <w:szCs w:val="23"/>
          <w:rtl/>
        </w:rPr>
        <w:t xml:space="preserve"> אשכנזי (מובא במלאכת שלמה על אתר): "זה אינו מדברי ר' ישמעאל ולא מדברי ר' יהושע, אלא סתם משנה אמרה זה". וכן העיר בעל תפארת ישראל על אתר: "דאי דברי ר' ישמעאל </w:t>
      </w:r>
      <w:r w:rsidRPr="00DD4459">
        <w:rPr>
          <w:sz w:val="23"/>
          <w:szCs w:val="23"/>
          <w:rtl/>
        </w:rPr>
        <w:t>–</w:t>
      </w:r>
      <w:r w:rsidRPr="00DD4459">
        <w:rPr>
          <w:rFonts w:hint="cs"/>
          <w:sz w:val="23"/>
          <w:szCs w:val="23"/>
          <w:rtl/>
        </w:rPr>
        <w:t xml:space="preserve"> מאי לא הודו </w:t>
      </w:r>
      <w:r w:rsidRPr="00DD4459">
        <w:rPr>
          <w:rFonts w:hint="cs"/>
          <w:b/>
          <w:bCs/>
          <w:sz w:val="23"/>
          <w:szCs w:val="23"/>
          <w:rtl/>
        </w:rPr>
        <w:t>לו</w:t>
      </w:r>
      <w:r w:rsidRPr="00DD4459">
        <w:rPr>
          <w:rFonts w:hint="cs"/>
          <w:sz w:val="23"/>
          <w:szCs w:val="23"/>
          <w:rtl/>
        </w:rPr>
        <w:t xml:space="preserve"> </w:t>
      </w:r>
      <w:proofErr w:type="spellStart"/>
      <w:r w:rsidRPr="00DD4459">
        <w:rPr>
          <w:rFonts w:hint="cs"/>
          <w:sz w:val="23"/>
          <w:szCs w:val="23"/>
          <w:rtl/>
        </w:rPr>
        <w:t>דקאמר</w:t>
      </w:r>
      <w:proofErr w:type="spellEnd"/>
      <w:r w:rsidRPr="00DD4459">
        <w:rPr>
          <w:rFonts w:hint="cs"/>
          <w:sz w:val="23"/>
          <w:szCs w:val="23"/>
          <w:rtl/>
        </w:rPr>
        <w:t xml:space="preserve">" </w:t>
      </w:r>
      <w:proofErr w:type="spellStart"/>
      <w:r w:rsidRPr="00DD4459">
        <w:rPr>
          <w:rFonts w:hint="cs"/>
          <w:sz w:val="23"/>
          <w:szCs w:val="23"/>
          <w:rtl/>
        </w:rPr>
        <w:t>וכו</w:t>
      </w:r>
      <w:proofErr w:type="spellEnd"/>
      <w:r w:rsidRPr="00DD4459">
        <w:rPr>
          <w:rFonts w:hint="cs"/>
          <w:sz w:val="23"/>
          <w:szCs w:val="23"/>
          <w:rtl/>
        </w:rPr>
        <w:t xml:space="preserve">', ועיין שם בציונו לסנהדרין ראש פרק ח (אחריו הילך ח' </w:t>
      </w:r>
      <w:proofErr w:type="spellStart"/>
      <w:r w:rsidRPr="00DD4459">
        <w:rPr>
          <w:rFonts w:hint="cs"/>
          <w:sz w:val="23"/>
          <w:szCs w:val="23"/>
          <w:rtl/>
        </w:rPr>
        <w:t>אלבק</w:t>
      </w:r>
      <w:proofErr w:type="spellEnd"/>
      <w:r w:rsidRPr="00DD4459">
        <w:rPr>
          <w:rFonts w:hint="cs"/>
          <w:sz w:val="23"/>
          <w:szCs w:val="23"/>
          <w:rtl/>
        </w:rPr>
        <w:t xml:space="preserve"> בפירושו ובהשלמותיו על אתר). </w:t>
      </w:r>
    </w:p>
  </w:footnote>
  <w:footnote w:id="14">
    <w:p w:rsidR="00276F02" w:rsidRPr="00DD4459" w:rsidRDefault="00276F02" w:rsidP="00276F02">
      <w:pPr>
        <w:pStyle w:val="a3"/>
        <w:ind w:left="284" w:hanging="284"/>
        <w:jc w:val="both"/>
        <w:rPr>
          <w:rFonts w:hint="cs"/>
          <w:sz w:val="23"/>
          <w:szCs w:val="23"/>
          <w:rtl/>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בכ"י קויפמן, הוצ' לו וכ"י פאריס 328</w:t>
      </w:r>
      <w:r w:rsidRPr="00DD4459">
        <w:rPr>
          <w:sz w:val="23"/>
          <w:szCs w:val="23"/>
          <w:rtl/>
        </w:rPr>
        <w:noBreakHyphen/>
      </w:r>
      <w:r w:rsidRPr="00DD4459">
        <w:rPr>
          <w:rFonts w:hint="cs"/>
          <w:sz w:val="23"/>
          <w:szCs w:val="23"/>
          <w:rtl/>
        </w:rPr>
        <w:t xml:space="preserve">329: "אמרו"; בכ"י פרמה, בכ"י </w:t>
      </w:r>
      <w:proofErr w:type="spellStart"/>
      <w:r w:rsidRPr="00DD4459">
        <w:rPr>
          <w:rFonts w:hint="cs"/>
          <w:sz w:val="23"/>
          <w:szCs w:val="23"/>
          <w:rtl/>
        </w:rPr>
        <w:t>ליידן</w:t>
      </w:r>
      <w:proofErr w:type="spellEnd"/>
      <w:r w:rsidRPr="00DD4459">
        <w:rPr>
          <w:rFonts w:hint="cs"/>
          <w:sz w:val="23"/>
          <w:szCs w:val="23"/>
          <w:rtl/>
        </w:rPr>
        <w:t xml:space="preserve"> של</w:t>
      </w:r>
      <w:r w:rsidRPr="00DD4459">
        <w:rPr>
          <w:rFonts w:hint="cs"/>
          <w:sz w:val="23"/>
          <w:szCs w:val="23"/>
        </w:rPr>
        <w:t xml:space="preserve"> </w:t>
      </w:r>
      <w:r w:rsidRPr="00DD4459">
        <w:rPr>
          <w:rFonts w:hint="cs"/>
          <w:sz w:val="23"/>
          <w:szCs w:val="23"/>
          <w:rtl/>
        </w:rPr>
        <w:t xml:space="preserve">משנת הירושלמי ובכ"י אנג'ליקה של הרי"ף (לעיל </w:t>
      </w:r>
      <w:proofErr w:type="spellStart"/>
      <w:r w:rsidRPr="00DD4459">
        <w:rPr>
          <w:rFonts w:hint="cs"/>
          <w:sz w:val="23"/>
          <w:szCs w:val="23"/>
          <w:rtl/>
        </w:rPr>
        <w:t>הע</w:t>
      </w:r>
      <w:proofErr w:type="spellEnd"/>
      <w:r w:rsidRPr="00DD4459">
        <w:rPr>
          <w:rFonts w:hint="cs"/>
          <w:sz w:val="23"/>
          <w:szCs w:val="23"/>
          <w:rtl/>
        </w:rPr>
        <w:t xml:space="preserve">' 1): "חזר </w:t>
      </w:r>
      <w:proofErr w:type="spellStart"/>
      <w:r w:rsidRPr="00DD4459">
        <w:rPr>
          <w:rFonts w:hint="cs"/>
          <w:sz w:val="23"/>
          <w:szCs w:val="23"/>
          <w:rtl/>
        </w:rPr>
        <w:t>ואמ</w:t>
      </w:r>
      <w:proofErr w:type="spellEnd"/>
      <w:r w:rsidRPr="00DD4459">
        <w:rPr>
          <w:rFonts w:hint="cs"/>
          <w:sz w:val="23"/>
          <w:szCs w:val="23"/>
          <w:rtl/>
        </w:rPr>
        <w:t>'", וכן הוגה בכתב יד בדפוס נפולי. בשאר העדים כבפנים (או בקיצור "</w:t>
      </w:r>
      <w:proofErr w:type="spellStart"/>
      <w:r w:rsidRPr="00DD4459">
        <w:rPr>
          <w:rFonts w:hint="cs"/>
          <w:sz w:val="23"/>
          <w:szCs w:val="23"/>
          <w:rtl/>
        </w:rPr>
        <w:t>אמ</w:t>
      </w:r>
      <w:proofErr w:type="spellEnd"/>
      <w:r w:rsidRPr="00DD4459">
        <w:rPr>
          <w:rFonts w:hint="cs"/>
          <w:sz w:val="23"/>
          <w:szCs w:val="23"/>
          <w:rtl/>
        </w:rPr>
        <w:t xml:space="preserve">'", "א"ל"). בפנים סטיתי כאן מכ"י קויפמן כדי לשמר את מבנה הדיאלוג בין ר' יהושע </w:t>
      </w:r>
      <w:proofErr w:type="spellStart"/>
      <w:r w:rsidRPr="00DD4459">
        <w:rPr>
          <w:rFonts w:hint="cs"/>
          <w:sz w:val="23"/>
          <w:szCs w:val="23"/>
          <w:rtl/>
        </w:rPr>
        <w:t>לר</w:t>
      </w:r>
      <w:proofErr w:type="spellEnd"/>
      <w:r w:rsidRPr="00DD4459">
        <w:rPr>
          <w:rFonts w:hint="cs"/>
          <w:sz w:val="23"/>
          <w:szCs w:val="23"/>
          <w:rtl/>
        </w:rPr>
        <w:t xml:space="preserve">' ישמעאל, וכמוכח מן ההמשך ("אמר </w:t>
      </w:r>
      <w:r w:rsidRPr="00DD4459">
        <w:rPr>
          <w:rFonts w:hint="cs"/>
          <w:b/>
          <w:bCs/>
          <w:sz w:val="23"/>
          <w:szCs w:val="23"/>
          <w:rtl/>
        </w:rPr>
        <w:t>לו</w:t>
      </w:r>
      <w:r w:rsidRPr="00DD4459">
        <w:rPr>
          <w:rFonts w:hint="cs"/>
          <w:sz w:val="23"/>
          <w:szCs w:val="23"/>
          <w:rtl/>
        </w:rPr>
        <w:t xml:space="preserve">" בכל העדים). </w:t>
      </w:r>
      <w:proofErr w:type="spellStart"/>
      <w:r w:rsidRPr="00DD4459">
        <w:rPr>
          <w:rFonts w:hint="cs"/>
          <w:sz w:val="23"/>
          <w:szCs w:val="23"/>
          <w:rtl/>
        </w:rPr>
        <w:t>רא"ש</w:t>
      </w:r>
      <w:proofErr w:type="spellEnd"/>
      <w:r w:rsidRPr="00DD4459">
        <w:rPr>
          <w:rFonts w:hint="cs"/>
          <w:sz w:val="23"/>
          <w:szCs w:val="23"/>
          <w:rtl/>
        </w:rPr>
        <w:t xml:space="preserve"> רוזנטל (לעיל, </w:t>
      </w:r>
      <w:proofErr w:type="spellStart"/>
      <w:r w:rsidRPr="00DD4459">
        <w:rPr>
          <w:rFonts w:hint="cs"/>
          <w:sz w:val="23"/>
          <w:szCs w:val="23"/>
          <w:rtl/>
        </w:rPr>
        <w:t>הע</w:t>
      </w:r>
      <w:proofErr w:type="spellEnd"/>
      <w:r w:rsidRPr="00DD4459">
        <w:rPr>
          <w:rFonts w:hint="cs"/>
          <w:sz w:val="23"/>
          <w:szCs w:val="23"/>
          <w:rtl/>
        </w:rPr>
        <w:t xml:space="preserve">' 7) כתב שאף בקטע גניזה "אמרו", אך כנראה כוונתו לקטע לונדון, הספרייה הבריטית </w:t>
      </w:r>
      <w:r w:rsidRPr="00DD4459">
        <w:rPr>
          <w:sz w:val="23"/>
          <w:szCs w:val="23"/>
        </w:rPr>
        <w:t>Or. 5523, 443</w:t>
      </w:r>
      <w:r w:rsidRPr="00DD4459">
        <w:rPr>
          <w:rFonts w:hint="cs"/>
          <w:sz w:val="23"/>
          <w:szCs w:val="23"/>
          <w:rtl/>
        </w:rPr>
        <w:t xml:space="preserve"> </w:t>
      </w:r>
      <w:r w:rsidRPr="00DD4459">
        <w:rPr>
          <w:sz w:val="23"/>
          <w:szCs w:val="23"/>
          <w:rtl/>
        </w:rPr>
        <w:t>–</w:t>
      </w:r>
      <w:r w:rsidRPr="00DD4459">
        <w:rPr>
          <w:rFonts w:hint="cs"/>
          <w:sz w:val="23"/>
          <w:szCs w:val="23"/>
          <w:rtl/>
        </w:rPr>
        <w:t xml:space="preserve"> שאינו אלא מן המאה הי"ז (וראה ד' רוזנטל [לעיל, </w:t>
      </w:r>
      <w:proofErr w:type="spellStart"/>
      <w:r w:rsidRPr="00DD4459">
        <w:rPr>
          <w:rFonts w:hint="cs"/>
          <w:sz w:val="23"/>
          <w:szCs w:val="23"/>
          <w:rtl/>
        </w:rPr>
        <w:t>הע</w:t>
      </w:r>
      <w:proofErr w:type="spellEnd"/>
      <w:r w:rsidRPr="00DD4459">
        <w:rPr>
          <w:rFonts w:hint="cs"/>
          <w:sz w:val="23"/>
          <w:szCs w:val="23"/>
          <w:rtl/>
        </w:rPr>
        <w:t>' 1], מבוא, עמ' 48).</w:t>
      </w:r>
      <w:r w:rsidRPr="00DD4459">
        <w:rPr>
          <w:rFonts w:hint="cs"/>
          <w:b/>
          <w:bCs/>
          <w:sz w:val="23"/>
          <w:szCs w:val="23"/>
          <w:rtl/>
        </w:rPr>
        <w:t xml:space="preserve"> </w:t>
      </w:r>
    </w:p>
  </w:footnote>
  <w:footnote w:id="15">
    <w:p w:rsidR="00276F02" w:rsidRPr="00DD4459" w:rsidRDefault="00276F02" w:rsidP="00276F02">
      <w:pPr>
        <w:pStyle w:val="a3"/>
        <w:ind w:left="284" w:hanging="284"/>
        <w:jc w:val="both"/>
        <w:rPr>
          <w:rFonts w:hint="cs"/>
          <w:sz w:val="23"/>
          <w:szCs w:val="23"/>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בגוף כתב היד: "הנבילה", והוא אשגרה מלעיל; "עגלי" ניתוסף בגיליון ובלא ניקוד. אף בדפוס נפולי </w:t>
      </w:r>
      <w:proofErr w:type="spellStart"/>
      <w:r w:rsidRPr="00DD4459">
        <w:rPr>
          <w:rFonts w:hint="cs"/>
          <w:sz w:val="23"/>
          <w:szCs w:val="23"/>
          <w:rtl/>
        </w:rPr>
        <w:t>ליתא</w:t>
      </w:r>
      <w:proofErr w:type="spellEnd"/>
      <w:r w:rsidRPr="00DD4459">
        <w:rPr>
          <w:rFonts w:hint="cs"/>
          <w:sz w:val="23"/>
          <w:szCs w:val="23"/>
          <w:rtl/>
        </w:rPr>
        <w:t xml:space="preserve"> "עגלי", וניתוסף בגיליון. בשאר העדים כבפנים. </w:t>
      </w:r>
    </w:p>
  </w:footnote>
  <w:footnote w:id="16">
    <w:p w:rsidR="00276F02" w:rsidRPr="00DD4459" w:rsidRDefault="00276F02" w:rsidP="00276F02">
      <w:pPr>
        <w:pStyle w:val="a3"/>
        <w:ind w:left="284" w:hanging="284"/>
        <w:jc w:val="both"/>
        <w:rPr>
          <w:rFonts w:hint="cs"/>
          <w:sz w:val="23"/>
          <w:szCs w:val="23"/>
          <w:rtl/>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בקטע קיימברידג' </w:t>
      </w:r>
      <w:r w:rsidRPr="00DD4459">
        <w:rPr>
          <w:sz w:val="23"/>
          <w:szCs w:val="23"/>
        </w:rPr>
        <w:t>T-S Misc. 21,6</w:t>
      </w:r>
      <w:r w:rsidRPr="00DD4459">
        <w:rPr>
          <w:rFonts w:hint="cs"/>
          <w:sz w:val="23"/>
          <w:szCs w:val="23"/>
          <w:rtl/>
        </w:rPr>
        <w:t xml:space="preserve">: "לה[ם]". וראה לעיל </w:t>
      </w:r>
      <w:proofErr w:type="spellStart"/>
      <w:r w:rsidRPr="00DD4459">
        <w:rPr>
          <w:rFonts w:hint="cs"/>
          <w:sz w:val="23"/>
          <w:szCs w:val="23"/>
          <w:rtl/>
        </w:rPr>
        <w:t>הע</w:t>
      </w:r>
      <w:proofErr w:type="spellEnd"/>
      <w:r w:rsidRPr="00DD4459">
        <w:rPr>
          <w:rFonts w:hint="cs"/>
          <w:sz w:val="23"/>
          <w:szCs w:val="23"/>
          <w:rtl/>
        </w:rPr>
        <w:t xml:space="preserve">' 7, 14. </w:t>
      </w:r>
    </w:p>
  </w:footnote>
  <w:footnote w:id="17">
    <w:p w:rsidR="00276F02" w:rsidRPr="00DD4459" w:rsidRDefault="00276F02" w:rsidP="00276F02">
      <w:pPr>
        <w:pStyle w:val="a3"/>
        <w:ind w:left="284" w:hanging="284"/>
        <w:jc w:val="both"/>
        <w:rPr>
          <w:rFonts w:hint="cs"/>
          <w:sz w:val="23"/>
          <w:szCs w:val="23"/>
          <w:rtl/>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כך בכל עדי המשנה, למעט כ"י </w:t>
      </w:r>
      <w:proofErr w:type="spellStart"/>
      <w:r w:rsidRPr="00DD4459">
        <w:rPr>
          <w:rFonts w:hint="cs"/>
          <w:sz w:val="23"/>
          <w:szCs w:val="23"/>
          <w:rtl/>
        </w:rPr>
        <w:t>ליידן</w:t>
      </w:r>
      <w:proofErr w:type="spellEnd"/>
      <w:r w:rsidRPr="00DD4459">
        <w:rPr>
          <w:rFonts w:hint="cs"/>
          <w:sz w:val="23"/>
          <w:szCs w:val="23"/>
          <w:rtl/>
        </w:rPr>
        <w:t xml:space="preserve"> של משנת הירושלמי וכ"י תימני הגורסים: "השיאו". וכך בעדי הבבלי. </w:t>
      </w:r>
    </w:p>
  </w:footnote>
  <w:footnote w:id="18">
    <w:p w:rsidR="00276F02" w:rsidRPr="00DD4459" w:rsidRDefault="00276F02" w:rsidP="00276F02">
      <w:pPr>
        <w:pStyle w:val="a3"/>
        <w:ind w:left="284" w:hanging="284"/>
        <w:jc w:val="both"/>
        <w:rPr>
          <w:rFonts w:hint="cs"/>
          <w:sz w:val="23"/>
          <w:szCs w:val="23"/>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תיבה זו איתא בכל העדים, למעט כ"י תימני ודפוסי הבבלי. על ביטוי זה בספרות התנאים ראה מ"י כהנא, "עיונים בעיצובה של המחלוקת במשנה ובמגמותיה", תרביץ </w:t>
      </w:r>
      <w:proofErr w:type="spellStart"/>
      <w:r w:rsidRPr="00DD4459">
        <w:rPr>
          <w:rFonts w:hint="cs"/>
          <w:sz w:val="23"/>
          <w:szCs w:val="23"/>
          <w:rtl/>
        </w:rPr>
        <w:t>עג</w:t>
      </w:r>
      <w:proofErr w:type="spellEnd"/>
      <w:r w:rsidRPr="00DD4459">
        <w:rPr>
          <w:rFonts w:hint="cs"/>
          <w:sz w:val="23"/>
          <w:szCs w:val="23"/>
          <w:rtl/>
        </w:rPr>
        <w:t xml:space="preserve"> (תשס"ד), עמ' 58 </w:t>
      </w:r>
      <w:proofErr w:type="spellStart"/>
      <w:r w:rsidRPr="00DD4459">
        <w:rPr>
          <w:rFonts w:hint="cs"/>
          <w:sz w:val="23"/>
          <w:szCs w:val="23"/>
          <w:rtl/>
        </w:rPr>
        <w:t>והע</w:t>
      </w:r>
      <w:proofErr w:type="spellEnd"/>
      <w:r w:rsidRPr="00DD4459">
        <w:rPr>
          <w:rFonts w:hint="cs"/>
          <w:sz w:val="23"/>
          <w:szCs w:val="23"/>
          <w:rtl/>
        </w:rPr>
        <w:t>' 36.</w:t>
      </w:r>
    </w:p>
  </w:footnote>
  <w:footnote w:id="19">
    <w:p w:rsidR="00276F02" w:rsidRPr="00DD4459" w:rsidRDefault="00276F02" w:rsidP="00276F02">
      <w:pPr>
        <w:pStyle w:val="a3"/>
        <w:ind w:left="284" w:hanging="284"/>
        <w:jc w:val="both"/>
        <w:rPr>
          <w:rFonts w:hint="cs"/>
          <w:sz w:val="23"/>
          <w:szCs w:val="23"/>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כך ("דודייך" שבכאן בשני </w:t>
      </w:r>
      <w:proofErr w:type="spellStart"/>
      <w:r w:rsidRPr="00DD4459">
        <w:rPr>
          <w:rFonts w:hint="cs"/>
          <w:sz w:val="23"/>
          <w:szCs w:val="23"/>
          <w:rtl/>
        </w:rPr>
        <w:t>יו"דין</w:t>
      </w:r>
      <w:proofErr w:type="spellEnd"/>
      <w:r w:rsidRPr="00DD4459">
        <w:rPr>
          <w:rFonts w:hint="cs"/>
          <w:sz w:val="23"/>
          <w:szCs w:val="23"/>
          <w:rtl/>
        </w:rPr>
        <w:t xml:space="preserve">) </w:t>
      </w:r>
      <w:r w:rsidR="00E30C3E" w:rsidRPr="00DD4459">
        <w:rPr>
          <w:rFonts w:hint="cs"/>
          <w:sz w:val="23"/>
          <w:szCs w:val="23"/>
          <w:rtl/>
        </w:rPr>
        <w:t xml:space="preserve">גם </w:t>
      </w:r>
      <w:r w:rsidRPr="00DD4459">
        <w:rPr>
          <w:rFonts w:hint="cs"/>
          <w:sz w:val="23"/>
          <w:szCs w:val="23"/>
          <w:rtl/>
        </w:rPr>
        <w:t xml:space="preserve">בכ"י פרמה ובכ"י </w:t>
      </w:r>
      <w:proofErr w:type="spellStart"/>
      <w:r w:rsidRPr="00DD4459">
        <w:rPr>
          <w:rFonts w:hint="cs"/>
          <w:sz w:val="23"/>
          <w:szCs w:val="23"/>
          <w:rtl/>
        </w:rPr>
        <w:t>ליידן</w:t>
      </w:r>
      <w:proofErr w:type="spellEnd"/>
      <w:r w:rsidRPr="00DD4459">
        <w:rPr>
          <w:rFonts w:hint="cs"/>
          <w:sz w:val="23"/>
          <w:szCs w:val="23"/>
          <w:rtl/>
        </w:rPr>
        <w:t xml:space="preserve"> של משנת הירושלמי, וכן בקטעי קיימברידג' ואוקספורד ובכ"י מינכן וכ"י ספרדי. בהוצ' לו, במשנת הרמב"ם (מהד' ר"י שילת, עמ' </w:t>
      </w:r>
      <w:proofErr w:type="spellStart"/>
      <w:r w:rsidRPr="00DD4459">
        <w:rPr>
          <w:rFonts w:hint="cs"/>
          <w:sz w:val="23"/>
          <w:szCs w:val="23"/>
          <w:rtl/>
        </w:rPr>
        <w:t>מז</w:t>
      </w:r>
      <w:proofErr w:type="spellEnd"/>
      <w:r w:rsidRPr="00DD4459">
        <w:rPr>
          <w:rFonts w:hint="cs"/>
          <w:sz w:val="23"/>
          <w:szCs w:val="23"/>
          <w:rtl/>
        </w:rPr>
        <w:t>), בכ"י פרמה ג ובכ"י פאריס 328</w:t>
      </w:r>
      <w:r w:rsidRPr="00DD4459">
        <w:rPr>
          <w:sz w:val="23"/>
          <w:szCs w:val="23"/>
          <w:rtl/>
        </w:rPr>
        <w:noBreakHyphen/>
      </w:r>
      <w:r w:rsidRPr="00DD4459">
        <w:rPr>
          <w:rFonts w:hint="cs"/>
          <w:sz w:val="23"/>
          <w:szCs w:val="23"/>
          <w:rtl/>
        </w:rPr>
        <w:t xml:space="preserve">329 ביו"ד אחת, אבל הניקוד בלשון נקבה מבחין בין אזכור זה לקודמו. אף במקצת עדי שיר השירים רבה קיימת הבחנה גראפית בין שתי הקריאות (וראה להלן, </w:t>
      </w:r>
      <w:proofErr w:type="spellStart"/>
      <w:r w:rsidRPr="00DD4459">
        <w:rPr>
          <w:rFonts w:hint="cs"/>
          <w:sz w:val="23"/>
          <w:szCs w:val="23"/>
          <w:rtl/>
        </w:rPr>
        <w:t>הע</w:t>
      </w:r>
      <w:proofErr w:type="spellEnd"/>
      <w:r w:rsidRPr="00DD4459">
        <w:rPr>
          <w:rFonts w:hint="cs"/>
          <w:sz w:val="23"/>
          <w:szCs w:val="23"/>
          <w:rtl/>
        </w:rPr>
        <w:t xml:space="preserve">' 39); ראה </w:t>
      </w:r>
      <w:proofErr w:type="spellStart"/>
      <w:r w:rsidRPr="00DD4459">
        <w:rPr>
          <w:rFonts w:hint="cs"/>
          <w:sz w:val="23"/>
          <w:szCs w:val="23"/>
          <w:rtl/>
        </w:rPr>
        <w:t>חירון</w:t>
      </w:r>
      <w:proofErr w:type="spellEnd"/>
      <w:r w:rsidRPr="00DD4459">
        <w:rPr>
          <w:rFonts w:hint="cs"/>
          <w:sz w:val="23"/>
          <w:szCs w:val="23"/>
          <w:rtl/>
        </w:rPr>
        <w:t xml:space="preserve">, לעיל </w:t>
      </w:r>
      <w:proofErr w:type="spellStart"/>
      <w:r w:rsidRPr="00DD4459">
        <w:rPr>
          <w:rFonts w:hint="cs"/>
          <w:sz w:val="23"/>
          <w:szCs w:val="23"/>
          <w:rtl/>
        </w:rPr>
        <w:t>הע</w:t>
      </w:r>
      <w:proofErr w:type="spellEnd"/>
      <w:r w:rsidRPr="00DD4459">
        <w:rPr>
          <w:rFonts w:hint="cs"/>
          <w:sz w:val="23"/>
          <w:szCs w:val="23"/>
          <w:rtl/>
        </w:rPr>
        <w:t xml:space="preserve">' 5. בשאר העדים אין הבחנה בין שתי הפעמים. עוד יש לציין שתיבת "מיין" חסרה כאן גם בכ"י פרמה ג, כ"י ספרדי, דפוס נפולי ודפוסי הבבלי. אבל בשאר עדי המשנה והבבלי היא מצויה (מתוך כך נתאפשר בכ"י פרמה ובכ"י </w:t>
      </w:r>
      <w:proofErr w:type="spellStart"/>
      <w:r w:rsidRPr="00DD4459">
        <w:rPr>
          <w:rFonts w:hint="cs"/>
          <w:sz w:val="23"/>
          <w:szCs w:val="23"/>
          <w:rtl/>
        </w:rPr>
        <w:t>ליידן</w:t>
      </w:r>
      <w:proofErr w:type="spellEnd"/>
      <w:r w:rsidRPr="00DD4459">
        <w:rPr>
          <w:rFonts w:hint="cs"/>
          <w:sz w:val="23"/>
          <w:szCs w:val="23"/>
          <w:rtl/>
        </w:rPr>
        <w:t xml:space="preserve"> של</w:t>
      </w:r>
      <w:r w:rsidR="007E327C">
        <w:rPr>
          <w:rFonts w:hint="cs"/>
          <w:sz w:val="23"/>
          <w:szCs w:val="23"/>
          <w:rtl/>
        </w:rPr>
        <w:t xml:space="preserve"> משנת הירושלמי דילוג מחמת הדומו</w:t>
      </w:r>
      <w:r w:rsidRPr="00DD4459">
        <w:rPr>
          <w:rFonts w:hint="cs"/>
          <w:sz w:val="23"/>
          <w:szCs w:val="23"/>
          <w:rtl/>
        </w:rPr>
        <w:t xml:space="preserve">ת של תשובת ר' ישמעאל, וכן </w:t>
      </w:r>
      <w:proofErr w:type="spellStart"/>
      <w:r w:rsidRPr="00DD4459">
        <w:rPr>
          <w:rFonts w:hint="cs"/>
          <w:sz w:val="23"/>
          <w:szCs w:val="23"/>
          <w:rtl/>
        </w:rPr>
        <w:t>דולגה</w:t>
      </w:r>
      <w:proofErr w:type="spellEnd"/>
      <w:r w:rsidRPr="00DD4459">
        <w:rPr>
          <w:rFonts w:hint="cs"/>
          <w:sz w:val="23"/>
          <w:szCs w:val="23"/>
          <w:rtl/>
        </w:rPr>
        <w:t xml:space="preserve"> התשובה בשיר השירים רבה בכל עדיו, ראה </w:t>
      </w:r>
      <w:proofErr w:type="spellStart"/>
      <w:r w:rsidRPr="00DD4459">
        <w:rPr>
          <w:rFonts w:hint="cs"/>
          <w:sz w:val="23"/>
          <w:szCs w:val="23"/>
          <w:rtl/>
        </w:rPr>
        <w:t>חירון</w:t>
      </w:r>
      <w:proofErr w:type="spellEnd"/>
      <w:r w:rsidRPr="00DD4459">
        <w:rPr>
          <w:rFonts w:hint="cs"/>
          <w:sz w:val="23"/>
          <w:szCs w:val="23"/>
          <w:rtl/>
        </w:rPr>
        <w:t xml:space="preserve"> [לעיל </w:t>
      </w:r>
      <w:proofErr w:type="spellStart"/>
      <w:r w:rsidRPr="00DD4459">
        <w:rPr>
          <w:rFonts w:hint="cs"/>
          <w:sz w:val="23"/>
          <w:szCs w:val="23"/>
          <w:rtl/>
        </w:rPr>
        <w:t>הע</w:t>
      </w:r>
      <w:proofErr w:type="spellEnd"/>
      <w:r w:rsidRPr="00DD4459">
        <w:rPr>
          <w:rFonts w:hint="cs"/>
          <w:sz w:val="23"/>
          <w:szCs w:val="23"/>
          <w:rtl/>
        </w:rPr>
        <w:t xml:space="preserve">' 5]. וראה להלן, הערה 20). </w:t>
      </w:r>
    </w:p>
  </w:footnote>
  <w:footnote w:id="20">
    <w:p w:rsidR="00276F02" w:rsidRPr="00DD4459" w:rsidRDefault="00276F02" w:rsidP="00276F02">
      <w:pPr>
        <w:pStyle w:val="a3"/>
        <w:ind w:left="284" w:hanging="284"/>
        <w:jc w:val="both"/>
        <w:rPr>
          <w:rFonts w:hint="cs"/>
          <w:sz w:val="23"/>
          <w:szCs w:val="23"/>
          <w:rtl/>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כך הכתיב או הניקוד גם בקטע קיימברידג'</w:t>
      </w:r>
      <w:r w:rsidR="00EE378D" w:rsidRPr="00DD4459">
        <w:rPr>
          <w:rFonts w:hint="cs"/>
          <w:sz w:val="23"/>
          <w:szCs w:val="23"/>
          <w:rtl/>
        </w:rPr>
        <w:t xml:space="preserve"> דלעיל </w:t>
      </w:r>
      <w:proofErr w:type="spellStart"/>
      <w:r w:rsidR="00EE378D" w:rsidRPr="00DD4459">
        <w:rPr>
          <w:rFonts w:hint="cs"/>
          <w:sz w:val="23"/>
          <w:szCs w:val="23"/>
          <w:rtl/>
        </w:rPr>
        <w:t>הע</w:t>
      </w:r>
      <w:proofErr w:type="spellEnd"/>
      <w:r w:rsidR="00EE378D" w:rsidRPr="00DD4459">
        <w:rPr>
          <w:rFonts w:hint="cs"/>
          <w:sz w:val="23"/>
          <w:szCs w:val="23"/>
          <w:rtl/>
        </w:rPr>
        <w:t>' 16</w:t>
      </w:r>
      <w:r w:rsidRPr="00DD4459">
        <w:rPr>
          <w:rFonts w:hint="cs"/>
          <w:sz w:val="23"/>
          <w:szCs w:val="23"/>
          <w:rtl/>
        </w:rPr>
        <w:t>, הוצ' לו, פרמה ג ומשנת הרמב"ם, וכן בקטע אוקספורד, כ"י מינכן וכ"י ספרדי. אבל בכ"י פאריס 328</w:t>
      </w:r>
      <w:r w:rsidRPr="00DD4459">
        <w:rPr>
          <w:sz w:val="23"/>
          <w:szCs w:val="23"/>
          <w:rtl/>
        </w:rPr>
        <w:noBreakHyphen/>
      </w:r>
      <w:r w:rsidRPr="00DD4459">
        <w:rPr>
          <w:rFonts w:hint="cs"/>
          <w:sz w:val="23"/>
          <w:szCs w:val="23"/>
          <w:rtl/>
        </w:rPr>
        <w:t xml:space="preserve">329 מנוקד "דוֹדֶיךָ". בשאר העדים המין אינו עולה באופן גראפי. וראה להלן. </w:t>
      </w:r>
    </w:p>
  </w:footnote>
  <w:footnote w:id="21">
    <w:p w:rsidR="00276F02" w:rsidRPr="00DD4459" w:rsidRDefault="00276F02" w:rsidP="00276F02">
      <w:pPr>
        <w:pStyle w:val="a3"/>
        <w:ind w:left="284" w:hanging="284"/>
        <w:jc w:val="both"/>
        <w:rPr>
          <w:rFonts w:hint="cs"/>
          <w:sz w:val="23"/>
          <w:szCs w:val="23"/>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תיבה זו </w:t>
      </w:r>
      <w:proofErr w:type="spellStart"/>
      <w:r w:rsidRPr="00DD4459">
        <w:rPr>
          <w:rFonts w:hint="cs"/>
          <w:sz w:val="23"/>
          <w:szCs w:val="23"/>
          <w:rtl/>
        </w:rPr>
        <w:t>ליתא</w:t>
      </w:r>
      <w:proofErr w:type="spellEnd"/>
      <w:r w:rsidRPr="00DD4459">
        <w:rPr>
          <w:rFonts w:hint="cs"/>
          <w:sz w:val="23"/>
          <w:szCs w:val="23"/>
          <w:rtl/>
        </w:rPr>
        <w:t xml:space="preserve"> בכ"י תימני ודפוסי הבבלי. בשאר העדים איתא (וראה לעיל, </w:t>
      </w:r>
      <w:proofErr w:type="spellStart"/>
      <w:r w:rsidRPr="00DD4459">
        <w:rPr>
          <w:rFonts w:hint="cs"/>
          <w:sz w:val="23"/>
          <w:szCs w:val="23"/>
          <w:rtl/>
        </w:rPr>
        <w:t>הע</w:t>
      </w:r>
      <w:proofErr w:type="spellEnd"/>
      <w:r w:rsidRPr="00DD4459">
        <w:rPr>
          <w:rFonts w:hint="cs"/>
          <w:sz w:val="23"/>
          <w:szCs w:val="23"/>
          <w:rtl/>
        </w:rPr>
        <w:t>' 19).</w:t>
      </w:r>
    </w:p>
  </w:footnote>
  <w:footnote w:id="22">
    <w:p w:rsidR="00276F02" w:rsidRPr="00DD4459" w:rsidRDefault="00276F02" w:rsidP="00765EEB">
      <w:pPr>
        <w:pStyle w:val="a3"/>
        <w:ind w:left="284" w:hanging="284"/>
        <w:jc w:val="both"/>
        <w:rPr>
          <w:rFonts w:hint="cs"/>
          <w:sz w:val="23"/>
          <w:szCs w:val="23"/>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כך בכל העדים למעט כ"י פ</w:t>
      </w:r>
      <w:r w:rsidR="007E327C">
        <w:rPr>
          <w:rFonts w:hint="cs"/>
          <w:sz w:val="23"/>
          <w:szCs w:val="23"/>
          <w:rtl/>
        </w:rPr>
        <w:t>אריס</w:t>
      </w:r>
      <w:r w:rsidRPr="00DD4459">
        <w:rPr>
          <w:rFonts w:hint="cs"/>
          <w:sz w:val="23"/>
          <w:szCs w:val="23"/>
          <w:rtl/>
        </w:rPr>
        <w:t xml:space="preserve"> 1337 של משנת הבבלי, עין יעקב וילקוט שמעוני לשיר השירים, רמז </w:t>
      </w:r>
      <w:proofErr w:type="spellStart"/>
      <w:r w:rsidRPr="00DD4459">
        <w:rPr>
          <w:rFonts w:hint="cs"/>
          <w:sz w:val="23"/>
          <w:szCs w:val="23"/>
          <w:rtl/>
        </w:rPr>
        <w:t>תתק</w:t>
      </w:r>
      <w:r w:rsidR="007E327C">
        <w:rPr>
          <w:rFonts w:hint="cs"/>
          <w:sz w:val="23"/>
          <w:szCs w:val="23"/>
          <w:rtl/>
        </w:rPr>
        <w:t>פא</w:t>
      </w:r>
      <w:proofErr w:type="spellEnd"/>
      <w:r w:rsidR="007E327C">
        <w:rPr>
          <w:rFonts w:hint="cs"/>
          <w:sz w:val="23"/>
          <w:szCs w:val="23"/>
          <w:rtl/>
        </w:rPr>
        <w:t>, הגורסים "מוכיח", וכך בכ"י וט</w:t>
      </w:r>
      <w:r w:rsidRPr="00DD4459">
        <w:rPr>
          <w:rFonts w:hint="cs"/>
          <w:sz w:val="23"/>
          <w:szCs w:val="23"/>
          <w:rtl/>
        </w:rPr>
        <w:t xml:space="preserve">יקן 76 של שיר השירים רבה שם, לעיל, </w:t>
      </w:r>
      <w:proofErr w:type="spellStart"/>
      <w:r w:rsidRPr="00DD4459">
        <w:rPr>
          <w:rFonts w:hint="cs"/>
          <w:sz w:val="23"/>
          <w:szCs w:val="23"/>
          <w:rtl/>
        </w:rPr>
        <w:t>הע</w:t>
      </w:r>
      <w:proofErr w:type="spellEnd"/>
      <w:r w:rsidRPr="00DD4459">
        <w:rPr>
          <w:rFonts w:hint="cs"/>
          <w:sz w:val="23"/>
          <w:szCs w:val="23"/>
          <w:rtl/>
        </w:rPr>
        <w:t xml:space="preserve">' 5. הביטוי </w:t>
      </w:r>
      <w:r w:rsidR="00765EEB" w:rsidRPr="00DD4459">
        <w:rPr>
          <w:rFonts w:hint="cs"/>
          <w:sz w:val="23"/>
          <w:szCs w:val="23"/>
          <w:rtl/>
        </w:rPr>
        <w:t>"</w:t>
      </w:r>
      <w:r w:rsidRPr="00DD4459">
        <w:rPr>
          <w:rFonts w:hint="cs"/>
          <w:sz w:val="23"/>
          <w:szCs w:val="23"/>
          <w:rtl/>
        </w:rPr>
        <w:t>חברו מוכיח עליו</w:t>
      </w:r>
      <w:r w:rsidR="00765EEB" w:rsidRPr="00DD4459">
        <w:rPr>
          <w:rFonts w:hint="cs"/>
          <w:sz w:val="23"/>
          <w:szCs w:val="23"/>
          <w:rtl/>
        </w:rPr>
        <w:t>"</w:t>
      </w:r>
      <w:r w:rsidRPr="00DD4459">
        <w:rPr>
          <w:rFonts w:hint="cs"/>
          <w:sz w:val="23"/>
          <w:szCs w:val="23"/>
          <w:rtl/>
        </w:rPr>
        <w:t xml:space="preserve"> מצוי גם בקהלת רבה א, </w:t>
      </w:r>
      <w:proofErr w:type="spellStart"/>
      <w:r w:rsidRPr="00DD4459">
        <w:rPr>
          <w:rFonts w:hint="cs"/>
          <w:sz w:val="23"/>
          <w:szCs w:val="23"/>
          <w:rtl/>
        </w:rPr>
        <w:t>כט</w:t>
      </w:r>
      <w:proofErr w:type="spellEnd"/>
      <w:r w:rsidRPr="00DD4459">
        <w:rPr>
          <w:rFonts w:hint="cs"/>
          <w:sz w:val="23"/>
          <w:szCs w:val="23"/>
          <w:rtl/>
        </w:rPr>
        <w:t xml:space="preserve"> ובמשנת ר' אליעזר, מהד' </w:t>
      </w:r>
      <w:proofErr w:type="spellStart"/>
      <w:r w:rsidRPr="00DD4459">
        <w:rPr>
          <w:rFonts w:hint="cs"/>
          <w:sz w:val="23"/>
          <w:szCs w:val="23"/>
          <w:rtl/>
        </w:rPr>
        <w:t>ענלאו</w:t>
      </w:r>
      <w:proofErr w:type="spellEnd"/>
      <w:r w:rsidRPr="00DD4459">
        <w:rPr>
          <w:rFonts w:hint="cs"/>
          <w:sz w:val="23"/>
          <w:szCs w:val="23"/>
          <w:rtl/>
        </w:rPr>
        <w:t xml:space="preserve"> עמ' 11; ואילו הביטוי </w:t>
      </w:r>
      <w:r w:rsidR="00765EEB" w:rsidRPr="00DD4459">
        <w:rPr>
          <w:rFonts w:hint="cs"/>
          <w:sz w:val="23"/>
          <w:szCs w:val="23"/>
          <w:rtl/>
        </w:rPr>
        <w:t>"</w:t>
      </w:r>
      <w:r w:rsidRPr="00DD4459">
        <w:rPr>
          <w:rFonts w:hint="cs"/>
          <w:sz w:val="23"/>
          <w:szCs w:val="23"/>
          <w:rtl/>
        </w:rPr>
        <w:t>חברו מלמד עליו</w:t>
      </w:r>
      <w:r w:rsidR="00765EEB" w:rsidRPr="00DD4459">
        <w:rPr>
          <w:rFonts w:hint="cs"/>
          <w:sz w:val="23"/>
          <w:szCs w:val="23"/>
          <w:rtl/>
        </w:rPr>
        <w:t>"</w:t>
      </w:r>
      <w:r w:rsidRPr="00DD4459">
        <w:rPr>
          <w:rFonts w:hint="cs"/>
          <w:sz w:val="23"/>
          <w:szCs w:val="23"/>
          <w:rtl/>
        </w:rPr>
        <w:t xml:space="preserve"> הוא יחידאי.</w:t>
      </w:r>
    </w:p>
  </w:footnote>
  <w:footnote w:id="23">
    <w:p w:rsidR="00276F02" w:rsidRPr="00DD4459" w:rsidRDefault="00276F02" w:rsidP="00276F02">
      <w:pPr>
        <w:pStyle w:val="a3"/>
        <w:ind w:left="284" w:hanging="284"/>
        <w:jc w:val="both"/>
        <w:rPr>
          <w:rFonts w:hint="cs"/>
          <w:b/>
          <w:bCs/>
          <w:sz w:val="23"/>
          <w:szCs w:val="23"/>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ג' תיבות אלה, המצויות בכ"י וינה</w:t>
      </w:r>
      <w:r w:rsidRPr="00DD4459">
        <w:rPr>
          <w:rFonts w:hint="cs"/>
          <w:b/>
          <w:bCs/>
          <w:sz w:val="23"/>
          <w:szCs w:val="23"/>
          <w:rtl/>
        </w:rPr>
        <w:t>,</w:t>
      </w:r>
      <w:r w:rsidR="007E327C">
        <w:rPr>
          <w:rFonts w:hint="cs"/>
          <w:sz w:val="23"/>
          <w:szCs w:val="23"/>
          <w:rtl/>
        </w:rPr>
        <w:t xml:space="preserve"> נשמטו בדפוס מחמת הדומו</w:t>
      </w:r>
      <w:r w:rsidRPr="00DD4459">
        <w:rPr>
          <w:rFonts w:hint="cs"/>
          <w:sz w:val="23"/>
          <w:szCs w:val="23"/>
          <w:rtl/>
        </w:rPr>
        <w:t>ת.</w:t>
      </w:r>
    </w:p>
  </w:footnote>
  <w:footnote w:id="24">
    <w:p w:rsidR="00276F02" w:rsidRPr="00DD4459" w:rsidRDefault="00276F02" w:rsidP="00523840">
      <w:pPr>
        <w:pStyle w:val="a3"/>
        <w:ind w:left="284" w:hanging="284"/>
        <w:jc w:val="both"/>
        <w:rPr>
          <w:rFonts w:hint="cs"/>
          <w:sz w:val="23"/>
          <w:szCs w:val="23"/>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תשובת ר' ישמעאל כולה, המצויה בכ"י וינה, נשמטה בדפוס מחמת הדומות.</w:t>
      </w:r>
      <w:r w:rsidR="00747BF3" w:rsidRPr="00DD4459">
        <w:rPr>
          <w:rFonts w:hint="cs"/>
          <w:sz w:val="23"/>
          <w:szCs w:val="23"/>
          <w:rtl/>
        </w:rPr>
        <w:t xml:space="preserve"> </w:t>
      </w:r>
    </w:p>
  </w:footnote>
  <w:footnote w:id="25">
    <w:p w:rsidR="00276F02" w:rsidRPr="00DD4459" w:rsidRDefault="00276F02" w:rsidP="00276F02">
      <w:pPr>
        <w:pStyle w:val="a3"/>
        <w:ind w:left="284" w:hanging="284"/>
        <w:jc w:val="both"/>
        <w:rPr>
          <w:rFonts w:hint="cs"/>
          <w:sz w:val="23"/>
          <w:szCs w:val="23"/>
          <w:rtl/>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ח' </w:t>
      </w:r>
      <w:proofErr w:type="spellStart"/>
      <w:r w:rsidRPr="00DD4459">
        <w:rPr>
          <w:rFonts w:hint="cs"/>
          <w:sz w:val="23"/>
          <w:szCs w:val="23"/>
          <w:rtl/>
        </w:rPr>
        <w:t>אלבק</w:t>
      </w:r>
      <w:proofErr w:type="spellEnd"/>
      <w:r w:rsidRPr="00DD4459">
        <w:rPr>
          <w:rFonts w:hint="cs"/>
          <w:sz w:val="23"/>
          <w:szCs w:val="23"/>
          <w:rtl/>
        </w:rPr>
        <w:t xml:space="preserve">, "לחקר התלמוד", תרביץ ג (תרצ"ב), עמ' 13, שלא כראשונים שביקשו ליישב בין המקורות בדרך הרמוניסטית. ראה פירוש </w:t>
      </w:r>
      <w:proofErr w:type="spellStart"/>
      <w:r w:rsidRPr="00DD4459">
        <w:rPr>
          <w:rFonts w:hint="cs"/>
          <w:sz w:val="23"/>
          <w:szCs w:val="23"/>
          <w:rtl/>
        </w:rPr>
        <w:t>הר"ש</w:t>
      </w:r>
      <w:proofErr w:type="spellEnd"/>
      <w:r w:rsidRPr="00DD4459">
        <w:rPr>
          <w:rFonts w:hint="cs"/>
          <w:sz w:val="23"/>
          <w:szCs w:val="23"/>
          <w:rtl/>
        </w:rPr>
        <w:t xml:space="preserve"> לפרה י, א; תוספות ר' אלחנן לע"ז כאן, </w:t>
      </w:r>
      <w:proofErr w:type="spellStart"/>
      <w:r w:rsidRPr="00DD4459">
        <w:rPr>
          <w:rFonts w:hint="cs"/>
          <w:sz w:val="23"/>
          <w:szCs w:val="23"/>
          <w:rtl/>
        </w:rPr>
        <w:t>הוסיאטין</w:t>
      </w:r>
      <w:proofErr w:type="spellEnd"/>
      <w:r w:rsidRPr="00DD4459">
        <w:rPr>
          <w:rFonts w:hint="cs"/>
          <w:sz w:val="23"/>
          <w:szCs w:val="23"/>
          <w:rtl/>
        </w:rPr>
        <w:t xml:space="preserve"> תרס"א, מד ע"ד. וראה להלן, הערה 26.</w:t>
      </w:r>
    </w:p>
  </w:footnote>
  <w:footnote w:id="26">
    <w:p w:rsidR="00276F02" w:rsidRPr="00DD4459" w:rsidRDefault="00276F02" w:rsidP="00276F02">
      <w:pPr>
        <w:ind w:left="284" w:hanging="284"/>
        <w:jc w:val="both"/>
        <w:rPr>
          <w:rFonts w:hint="cs"/>
          <w:sz w:val="23"/>
          <w:szCs w:val="23"/>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נאה, עמ' 412, </w:t>
      </w:r>
      <w:proofErr w:type="spellStart"/>
      <w:r w:rsidRPr="00DD4459">
        <w:rPr>
          <w:rFonts w:hint="cs"/>
          <w:sz w:val="23"/>
          <w:szCs w:val="23"/>
          <w:rtl/>
        </w:rPr>
        <w:t>הע</w:t>
      </w:r>
      <w:proofErr w:type="spellEnd"/>
      <w:r w:rsidRPr="00DD4459">
        <w:rPr>
          <w:rFonts w:hint="cs"/>
          <w:sz w:val="23"/>
          <w:szCs w:val="23"/>
          <w:rtl/>
        </w:rPr>
        <w:t>' 6, סבור שההקשר המקורי הוא במשנה, שכן בתוספתא אין אלא מחלוקת רגילה כבכל מקום, ואין אפוא עילה שישיאו ר' יהושע לדבר אחר. ואינו מובן: הלוא גם בתוספתא ר' ישמעאל מראה שאין בתשובותיו של ר' יהושע ממש, והעילה להשיאו לדבר אחר זהה אפוא לזו שבמשנ</w:t>
      </w:r>
      <w:r w:rsidR="00747BF3" w:rsidRPr="00DD4459">
        <w:rPr>
          <w:rFonts w:hint="cs"/>
          <w:sz w:val="23"/>
          <w:szCs w:val="23"/>
          <w:rtl/>
        </w:rPr>
        <w:t>ה</w:t>
      </w:r>
      <w:r w:rsidRPr="00DD4459">
        <w:rPr>
          <w:rFonts w:hint="cs"/>
          <w:sz w:val="23"/>
          <w:szCs w:val="23"/>
          <w:rtl/>
        </w:rPr>
        <w:t xml:space="preserve">. וכבר כתב ר' דוד </w:t>
      </w:r>
      <w:proofErr w:type="spellStart"/>
      <w:r w:rsidRPr="00DD4459">
        <w:rPr>
          <w:rFonts w:hint="cs"/>
          <w:sz w:val="23"/>
          <w:szCs w:val="23"/>
          <w:rtl/>
        </w:rPr>
        <w:t>פארדו</w:t>
      </w:r>
      <w:proofErr w:type="spellEnd"/>
      <w:r w:rsidRPr="00DD4459">
        <w:rPr>
          <w:rFonts w:hint="cs"/>
          <w:sz w:val="23"/>
          <w:szCs w:val="23"/>
          <w:rtl/>
        </w:rPr>
        <w:t xml:space="preserve">, חסדי דוד לתוספתא שם: "מה שהקשה ר' ישמעאל ברור </w:t>
      </w:r>
      <w:proofErr w:type="spellStart"/>
      <w:r w:rsidRPr="00DD4459">
        <w:rPr>
          <w:rFonts w:hint="cs"/>
          <w:sz w:val="23"/>
          <w:szCs w:val="23"/>
          <w:rtl/>
        </w:rPr>
        <w:t>דמקשי</w:t>
      </w:r>
      <w:proofErr w:type="spellEnd"/>
      <w:r w:rsidRPr="00DD4459">
        <w:rPr>
          <w:rFonts w:hint="cs"/>
          <w:sz w:val="23"/>
          <w:szCs w:val="23"/>
          <w:rtl/>
        </w:rPr>
        <w:t xml:space="preserve"> </w:t>
      </w:r>
      <w:proofErr w:type="spellStart"/>
      <w:r w:rsidRPr="00DD4459">
        <w:rPr>
          <w:rFonts w:hint="cs"/>
          <w:sz w:val="23"/>
          <w:szCs w:val="23"/>
          <w:rtl/>
        </w:rPr>
        <w:t>אכולהו</w:t>
      </w:r>
      <w:proofErr w:type="spellEnd"/>
      <w:r w:rsidRPr="00DD4459">
        <w:rPr>
          <w:rFonts w:hint="cs"/>
          <w:sz w:val="23"/>
          <w:szCs w:val="23"/>
          <w:rtl/>
        </w:rPr>
        <w:t xml:space="preserve"> תרי טעמי דר' יהושע... וכיון שראה ר' יהושע שאינו יכול </w:t>
      </w:r>
      <w:proofErr w:type="spellStart"/>
      <w:r w:rsidRPr="00DD4459">
        <w:rPr>
          <w:rFonts w:hint="cs"/>
          <w:sz w:val="23"/>
          <w:szCs w:val="23"/>
          <w:rtl/>
        </w:rPr>
        <w:t>להמלט</w:t>
      </w:r>
      <w:proofErr w:type="spellEnd"/>
      <w:r w:rsidRPr="00DD4459">
        <w:rPr>
          <w:rFonts w:hint="cs"/>
          <w:sz w:val="23"/>
          <w:szCs w:val="23"/>
          <w:rtl/>
        </w:rPr>
        <w:t xml:space="preserve"> מקושייתו... שלא היה יכול להשיבו </w:t>
      </w:r>
      <w:proofErr w:type="spellStart"/>
      <w:r w:rsidRPr="00DD4459">
        <w:rPr>
          <w:rFonts w:hint="cs"/>
          <w:sz w:val="23"/>
          <w:szCs w:val="23"/>
          <w:rtl/>
        </w:rPr>
        <w:t>מלתא</w:t>
      </w:r>
      <w:proofErr w:type="spellEnd"/>
      <w:r w:rsidRPr="00DD4459">
        <w:rPr>
          <w:rFonts w:hint="cs"/>
          <w:sz w:val="23"/>
          <w:szCs w:val="23"/>
          <w:rtl/>
        </w:rPr>
        <w:t xml:space="preserve"> </w:t>
      </w:r>
      <w:proofErr w:type="spellStart"/>
      <w:r w:rsidRPr="00DD4459">
        <w:rPr>
          <w:rFonts w:hint="cs"/>
          <w:sz w:val="23"/>
          <w:szCs w:val="23"/>
          <w:rtl/>
        </w:rPr>
        <w:t>בטעמא</w:t>
      </w:r>
      <w:proofErr w:type="spellEnd"/>
      <w:r w:rsidRPr="00DD4459">
        <w:rPr>
          <w:rFonts w:hint="cs"/>
          <w:sz w:val="23"/>
          <w:szCs w:val="23"/>
          <w:rtl/>
        </w:rPr>
        <w:t xml:space="preserve">, השיאו לדבר אחר" (ירושלים תשל"א, עמ' </w:t>
      </w:r>
      <w:proofErr w:type="spellStart"/>
      <w:r w:rsidRPr="00DD4459">
        <w:rPr>
          <w:rFonts w:hint="cs"/>
          <w:sz w:val="23"/>
          <w:szCs w:val="23"/>
          <w:rtl/>
        </w:rPr>
        <w:t>קסה</w:t>
      </w:r>
      <w:proofErr w:type="spellEnd"/>
      <w:r w:rsidRPr="00DD4459">
        <w:rPr>
          <w:rFonts w:hint="cs"/>
          <w:sz w:val="23"/>
          <w:szCs w:val="23"/>
          <w:rtl/>
        </w:rPr>
        <w:t xml:space="preserve">). אף מתוך ראִייה כללית על יחסי המשנה והתוספתא קשה להחליט בכגון דא, שהרי אין כלל קֶבע ביחסים אלה. וראה לאחרונה במאמרי "כיווּן התפילה אל הקודש: משנה כפשוטה והֵדיה בספרות התלמוד", תרביץ פ (תשע"ב), עמ' 20, </w:t>
      </w:r>
      <w:proofErr w:type="spellStart"/>
      <w:r w:rsidRPr="00DD4459">
        <w:rPr>
          <w:rFonts w:hint="cs"/>
          <w:sz w:val="23"/>
          <w:szCs w:val="23"/>
          <w:rtl/>
        </w:rPr>
        <w:t>הע</w:t>
      </w:r>
      <w:proofErr w:type="spellEnd"/>
      <w:r w:rsidRPr="00DD4459">
        <w:rPr>
          <w:rFonts w:hint="cs"/>
          <w:sz w:val="23"/>
          <w:szCs w:val="23"/>
          <w:rtl/>
        </w:rPr>
        <w:t xml:space="preserve">' 64, ובמצוין שם. </w:t>
      </w:r>
    </w:p>
  </w:footnote>
  <w:footnote w:id="27">
    <w:p w:rsidR="00276F02" w:rsidRPr="00DD4459" w:rsidRDefault="00276F02" w:rsidP="00276F02">
      <w:pPr>
        <w:pStyle w:val="a3"/>
        <w:ind w:left="284" w:hanging="284"/>
        <w:jc w:val="both"/>
        <w:rPr>
          <w:rFonts w:hint="cs"/>
          <w:sz w:val="23"/>
          <w:szCs w:val="23"/>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וראה </w:t>
      </w:r>
      <w:proofErr w:type="spellStart"/>
      <w:r w:rsidRPr="00DD4459">
        <w:rPr>
          <w:rFonts w:hint="cs"/>
          <w:sz w:val="23"/>
          <w:szCs w:val="23"/>
          <w:rtl/>
        </w:rPr>
        <w:t>ראב"ד</w:t>
      </w:r>
      <w:proofErr w:type="spellEnd"/>
      <w:r w:rsidRPr="00DD4459">
        <w:rPr>
          <w:rFonts w:hint="cs"/>
          <w:sz w:val="23"/>
          <w:szCs w:val="23"/>
          <w:rtl/>
        </w:rPr>
        <w:t xml:space="preserve"> בחידושיו על אתר, מהד' ר"א סופר עמ' 67: "הואיל והפסוקים שלאחריו מוכיחים כי כנסת ישראל משבחת </w:t>
      </w:r>
      <w:proofErr w:type="spellStart"/>
      <w:r w:rsidRPr="00DD4459">
        <w:rPr>
          <w:rFonts w:hint="cs"/>
          <w:sz w:val="23"/>
          <w:szCs w:val="23"/>
          <w:rtl/>
        </w:rPr>
        <w:t>להב"ה</w:t>
      </w:r>
      <w:proofErr w:type="spellEnd"/>
      <w:r w:rsidRPr="00DD4459">
        <w:rPr>
          <w:rFonts w:hint="cs"/>
          <w:sz w:val="23"/>
          <w:szCs w:val="23"/>
          <w:rtl/>
        </w:rPr>
        <w:t xml:space="preserve">, אין לשַנות זה המקרא </w:t>
      </w:r>
      <w:proofErr w:type="spellStart"/>
      <w:r w:rsidRPr="00DD4459">
        <w:rPr>
          <w:rFonts w:hint="cs"/>
          <w:sz w:val="23"/>
          <w:szCs w:val="23"/>
          <w:rtl/>
        </w:rPr>
        <w:t>מענין</w:t>
      </w:r>
      <w:proofErr w:type="spellEnd"/>
      <w:r w:rsidRPr="00DD4459">
        <w:rPr>
          <w:rFonts w:hint="cs"/>
          <w:sz w:val="23"/>
          <w:szCs w:val="23"/>
          <w:rtl/>
        </w:rPr>
        <w:t xml:space="preserve"> האחרים ולהפסיקו לב' </w:t>
      </w:r>
      <w:proofErr w:type="spellStart"/>
      <w:r w:rsidRPr="00DD4459">
        <w:rPr>
          <w:rFonts w:hint="cs"/>
          <w:sz w:val="23"/>
          <w:szCs w:val="23"/>
          <w:rtl/>
        </w:rPr>
        <w:t>ענינים</w:t>
      </w:r>
      <w:proofErr w:type="spellEnd"/>
      <w:r w:rsidRPr="00DD4459">
        <w:rPr>
          <w:rFonts w:hint="cs"/>
          <w:sz w:val="23"/>
          <w:szCs w:val="23"/>
          <w:rtl/>
        </w:rPr>
        <w:t xml:space="preserve">... ור' ישמעאל לא היה בקי במקרא(!) ללמוד ממקרא של אחריו". ובפירוש ר"י </w:t>
      </w:r>
      <w:proofErr w:type="spellStart"/>
      <w:r w:rsidRPr="00DD4459">
        <w:rPr>
          <w:rFonts w:hint="cs"/>
          <w:sz w:val="23"/>
          <w:szCs w:val="23"/>
          <w:rtl/>
        </w:rPr>
        <w:t>מלוניל</w:t>
      </w:r>
      <w:proofErr w:type="spellEnd"/>
      <w:r w:rsidRPr="00DD4459">
        <w:rPr>
          <w:rFonts w:hint="cs"/>
          <w:sz w:val="23"/>
          <w:szCs w:val="23"/>
          <w:rtl/>
        </w:rPr>
        <w:t xml:space="preserve"> על אתר: "סוף הפסוק השני מוכיח על כולם שכל אלו </w:t>
      </w:r>
      <w:proofErr w:type="spellStart"/>
      <w:r w:rsidRPr="00DD4459">
        <w:rPr>
          <w:rFonts w:hint="cs"/>
          <w:sz w:val="23"/>
          <w:szCs w:val="23"/>
          <w:rtl/>
        </w:rPr>
        <w:t>הכ"פין</w:t>
      </w:r>
      <w:proofErr w:type="spellEnd"/>
      <w:r w:rsidRPr="00DD4459">
        <w:rPr>
          <w:rFonts w:hint="cs"/>
          <w:sz w:val="23"/>
          <w:szCs w:val="23"/>
          <w:rtl/>
        </w:rPr>
        <w:t>, של 'דודיך', '</w:t>
      </w:r>
      <w:proofErr w:type="spellStart"/>
      <w:r w:rsidRPr="00DD4459">
        <w:rPr>
          <w:rFonts w:hint="cs"/>
          <w:sz w:val="23"/>
          <w:szCs w:val="23"/>
          <w:rtl/>
        </w:rPr>
        <w:t>שמניך</w:t>
      </w:r>
      <w:proofErr w:type="spellEnd"/>
      <w:r w:rsidRPr="00DD4459">
        <w:rPr>
          <w:rFonts w:hint="cs"/>
          <w:sz w:val="23"/>
          <w:szCs w:val="23"/>
          <w:rtl/>
        </w:rPr>
        <w:t xml:space="preserve">' ו'שמך', כולם הם בקמץ גדול, </w:t>
      </w:r>
      <w:proofErr w:type="spellStart"/>
      <w:r w:rsidRPr="00DD4459">
        <w:rPr>
          <w:rFonts w:hint="cs"/>
          <w:sz w:val="23"/>
          <w:szCs w:val="23"/>
          <w:rtl/>
        </w:rPr>
        <w:t>דכל</w:t>
      </w:r>
      <w:proofErr w:type="spellEnd"/>
      <w:r w:rsidRPr="00DD4459">
        <w:rPr>
          <w:rFonts w:hint="cs"/>
          <w:sz w:val="23"/>
          <w:szCs w:val="23"/>
          <w:rtl/>
        </w:rPr>
        <w:t xml:space="preserve"> כ"ף לזָכר, </w:t>
      </w:r>
      <w:proofErr w:type="spellStart"/>
      <w:r w:rsidRPr="00DD4459">
        <w:rPr>
          <w:rFonts w:hint="cs"/>
          <w:sz w:val="23"/>
          <w:szCs w:val="23"/>
          <w:rtl/>
        </w:rPr>
        <w:t>מדכתיב</w:t>
      </w:r>
      <w:proofErr w:type="spellEnd"/>
      <w:r w:rsidRPr="00DD4459">
        <w:rPr>
          <w:rFonts w:hint="cs"/>
          <w:sz w:val="23"/>
          <w:szCs w:val="23"/>
          <w:rtl/>
        </w:rPr>
        <w:t xml:space="preserve"> בסוף 'על כן עלמות אהבוך', וזו הכ"ף של 'אהבוך' ודאי כ"ף הנוכח של זכר </w:t>
      </w:r>
      <w:r w:rsidRPr="00DD4459">
        <w:rPr>
          <w:sz w:val="23"/>
          <w:szCs w:val="23"/>
          <w:rtl/>
        </w:rPr>
        <w:t>–</w:t>
      </w:r>
      <w:r w:rsidRPr="00DD4459">
        <w:rPr>
          <w:rFonts w:hint="cs"/>
          <w:sz w:val="23"/>
          <w:szCs w:val="23"/>
          <w:rtl/>
        </w:rPr>
        <w:t xml:space="preserve"> וכן כולם". </w:t>
      </w:r>
    </w:p>
  </w:footnote>
  <w:footnote w:id="28">
    <w:p w:rsidR="00276F02" w:rsidRPr="00DD4459" w:rsidRDefault="00276F02" w:rsidP="00276F02">
      <w:pPr>
        <w:pStyle w:val="a3"/>
        <w:ind w:left="284" w:hanging="284"/>
        <w:jc w:val="both"/>
        <w:rPr>
          <w:rFonts w:hint="cs"/>
          <w:sz w:val="23"/>
          <w:szCs w:val="23"/>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וכבר העיר בעל תוספות יום טוב על אתר (בשם ר' מאיר באך), שסיוע לכך עולה מתוך שהרישא בלשון נסתר, והסיפא בלשון נוכח, ללמדנו שהרישא נאמר בידי הרעיה, והסיפא הוא ציטוט של דברי הדוד אליה. וראה חסדי דוד שם.</w:t>
      </w:r>
    </w:p>
  </w:footnote>
  <w:footnote w:id="29">
    <w:p w:rsidR="00276F02" w:rsidRPr="00DD4459" w:rsidRDefault="00276F02" w:rsidP="00276F02">
      <w:pPr>
        <w:pStyle w:val="a3"/>
        <w:ind w:left="284" w:hanging="284"/>
        <w:jc w:val="both"/>
        <w:rPr>
          <w:rFonts w:hint="cs"/>
          <w:sz w:val="23"/>
          <w:szCs w:val="23"/>
          <w:rtl/>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ואף חז"ל רגילים להלך בשיטה זו של חלוקת הפסוקים לדוברים שונים בדו-שיח, במידת "מי שאמר זה לא אמר זה", בין בשיר השירים ובין בשאר מקומות. ראה תוספתא סוטה ט, ב-ט, מהד' ליברמן עמ' 210</w:t>
      </w:r>
      <w:r w:rsidRPr="00DD4459">
        <w:rPr>
          <w:sz w:val="23"/>
          <w:szCs w:val="23"/>
          <w:rtl/>
        </w:rPr>
        <w:noBreakHyphen/>
      </w:r>
      <w:r w:rsidRPr="00DD4459">
        <w:rPr>
          <w:rFonts w:hint="cs"/>
          <w:sz w:val="23"/>
          <w:szCs w:val="23"/>
          <w:rtl/>
        </w:rPr>
        <w:t xml:space="preserve">213, ובמקבילות שצוינו בתוספתא כפשוטה לשם. וראה ספרות המחקר שציין נאה, עמ' 413, </w:t>
      </w:r>
      <w:proofErr w:type="spellStart"/>
      <w:r w:rsidRPr="00DD4459">
        <w:rPr>
          <w:rFonts w:hint="cs"/>
          <w:sz w:val="23"/>
          <w:szCs w:val="23"/>
          <w:rtl/>
        </w:rPr>
        <w:t>הע</w:t>
      </w:r>
      <w:proofErr w:type="spellEnd"/>
      <w:r w:rsidRPr="00DD4459">
        <w:rPr>
          <w:rFonts w:hint="cs"/>
          <w:sz w:val="23"/>
          <w:szCs w:val="23"/>
          <w:rtl/>
        </w:rPr>
        <w:t>' 7.</w:t>
      </w:r>
    </w:p>
  </w:footnote>
  <w:footnote w:id="30">
    <w:p w:rsidR="00276F02" w:rsidRPr="00DD4459" w:rsidRDefault="00276F02" w:rsidP="00276F02">
      <w:pPr>
        <w:pStyle w:val="a3"/>
        <w:ind w:left="284" w:hanging="284"/>
        <w:jc w:val="both"/>
        <w:rPr>
          <w:rFonts w:hint="cs"/>
          <w:sz w:val="23"/>
          <w:szCs w:val="23"/>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וכבר כתב ר"ד </w:t>
      </w:r>
      <w:proofErr w:type="spellStart"/>
      <w:r w:rsidRPr="00DD4459">
        <w:rPr>
          <w:rFonts w:hint="cs"/>
          <w:sz w:val="23"/>
          <w:szCs w:val="23"/>
          <w:rtl/>
        </w:rPr>
        <w:t>פארדו</w:t>
      </w:r>
      <w:proofErr w:type="spellEnd"/>
      <w:r w:rsidRPr="00DD4459">
        <w:rPr>
          <w:rFonts w:hint="cs"/>
          <w:sz w:val="23"/>
          <w:szCs w:val="23"/>
          <w:rtl/>
        </w:rPr>
        <w:t>, חסדי דוד שם: "</w:t>
      </w:r>
      <w:proofErr w:type="spellStart"/>
      <w:r w:rsidRPr="00DD4459">
        <w:rPr>
          <w:rFonts w:hint="cs"/>
          <w:sz w:val="23"/>
          <w:szCs w:val="23"/>
          <w:rtl/>
        </w:rPr>
        <w:t>דמ"ש</w:t>
      </w:r>
      <w:proofErr w:type="spellEnd"/>
      <w:r w:rsidRPr="00DD4459">
        <w:rPr>
          <w:rFonts w:hint="cs"/>
          <w:sz w:val="23"/>
          <w:szCs w:val="23"/>
          <w:rtl/>
        </w:rPr>
        <w:t xml:space="preserve"> </w:t>
      </w:r>
      <w:proofErr w:type="spellStart"/>
      <w:r w:rsidRPr="00DD4459">
        <w:rPr>
          <w:rFonts w:hint="cs"/>
          <w:sz w:val="23"/>
          <w:szCs w:val="23"/>
          <w:rtl/>
        </w:rPr>
        <w:t>שחבירו</w:t>
      </w:r>
      <w:proofErr w:type="spellEnd"/>
      <w:r w:rsidRPr="00DD4459">
        <w:rPr>
          <w:rFonts w:hint="cs"/>
          <w:sz w:val="23"/>
          <w:szCs w:val="23"/>
          <w:rtl/>
        </w:rPr>
        <w:t xml:space="preserve"> מוכיח </w:t>
      </w:r>
      <w:r w:rsidRPr="00DD4459">
        <w:rPr>
          <w:sz w:val="23"/>
          <w:szCs w:val="23"/>
          <w:rtl/>
        </w:rPr>
        <w:t>–</w:t>
      </w:r>
      <w:r w:rsidRPr="00DD4459">
        <w:rPr>
          <w:rFonts w:hint="cs"/>
          <w:sz w:val="23"/>
          <w:szCs w:val="23"/>
          <w:rtl/>
        </w:rPr>
        <w:t xml:space="preserve"> ההוא לא </w:t>
      </w:r>
      <w:proofErr w:type="spellStart"/>
      <w:r w:rsidRPr="00DD4459">
        <w:rPr>
          <w:rFonts w:hint="cs"/>
          <w:sz w:val="23"/>
          <w:szCs w:val="23"/>
          <w:rtl/>
        </w:rPr>
        <w:t>מכרעא</w:t>
      </w:r>
      <w:proofErr w:type="spellEnd"/>
      <w:r w:rsidRPr="00DD4459">
        <w:rPr>
          <w:rFonts w:hint="cs"/>
          <w:sz w:val="23"/>
          <w:szCs w:val="23"/>
          <w:rtl/>
        </w:rPr>
        <w:t xml:space="preserve"> כל כך, </w:t>
      </w:r>
      <w:proofErr w:type="spellStart"/>
      <w:r w:rsidRPr="00DD4459">
        <w:rPr>
          <w:rFonts w:hint="cs"/>
          <w:sz w:val="23"/>
          <w:szCs w:val="23"/>
          <w:rtl/>
        </w:rPr>
        <w:t>דתרי</w:t>
      </w:r>
      <w:proofErr w:type="spellEnd"/>
      <w:r w:rsidRPr="00DD4459">
        <w:rPr>
          <w:rFonts w:hint="cs"/>
          <w:sz w:val="23"/>
          <w:szCs w:val="23"/>
          <w:rtl/>
        </w:rPr>
        <w:t xml:space="preserve"> קראי </w:t>
      </w:r>
      <w:proofErr w:type="spellStart"/>
      <w:r w:rsidRPr="00DD4459">
        <w:rPr>
          <w:rFonts w:hint="cs"/>
          <w:sz w:val="23"/>
          <w:szCs w:val="23"/>
          <w:rtl/>
        </w:rPr>
        <w:t>נינהו</w:t>
      </w:r>
      <w:proofErr w:type="spellEnd"/>
      <w:r w:rsidRPr="00DD4459">
        <w:rPr>
          <w:rFonts w:hint="cs"/>
          <w:sz w:val="23"/>
          <w:szCs w:val="23"/>
          <w:rtl/>
        </w:rPr>
        <w:t xml:space="preserve">, ואע"ג </w:t>
      </w:r>
      <w:proofErr w:type="spellStart"/>
      <w:r w:rsidRPr="00DD4459">
        <w:rPr>
          <w:rFonts w:hint="cs"/>
          <w:sz w:val="23"/>
          <w:szCs w:val="23"/>
          <w:rtl/>
        </w:rPr>
        <w:t>דסמיכי</w:t>
      </w:r>
      <w:proofErr w:type="spellEnd"/>
      <w:r w:rsidRPr="00DD4459">
        <w:rPr>
          <w:rFonts w:hint="cs"/>
          <w:sz w:val="23"/>
          <w:szCs w:val="23"/>
          <w:rtl/>
        </w:rPr>
        <w:t xml:space="preserve">, כמה פסוקי בשיר השירים הכי, כמו 'הנך יפה רעיתי', 'הנך יפה דודי', וכן רבים". אך חידודו של דבר הוא שההנחה שכתובים סמוכים נאמרים כל אחד בפי דובר אחר היא היסוד לעצם האפשרות לקרוא "דודַיִךְ", שהרי באותו כתוב עצמו הרישא נאמר בפי הרעיה. </w:t>
      </w:r>
    </w:p>
  </w:footnote>
  <w:footnote w:id="31">
    <w:p w:rsidR="00276F02" w:rsidRPr="00DD4459" w:rsidRDefault="00276F02" w:rsidP="001D0075">
      <w:pPr>
        <w:pStyle w:val="a3"/>
        <w:ind w:left="284" w:hanging="284"/>
        <w:jc w:val="both"/>
        <w:rPr>
          <w:rFonts w:hint="cs"/>
          <w:sz w:val="23"/>
          <w:szCs w:val="23"/>
          <w:rtl/>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אמנם התלמודים מניחים שהתשובה לקושיות ר' ישמעאל הייתה ידועה יפה </w:t>
      </w:r>
      <w:proofErr w:type="spellStart"/>
      <w:r w:rsidRPr="00DD4459">
        <w:rPr>
          <w:rFonts w:hint="cs"/>
          <w:sz w:val="23"/>
          <w:szCs w:val="23"/>
          <w:rtl/>
        </w:rPr>
        <w:t>לר</w:t>
      </w:r>
      <w:proofErr w:type="spellEnd"/>
      <w:r w:rsidRPr="00DD4459">
        <w:rPr>
          <w:rFonts w:hint="cs"/>
          <w:sz w:val="23"/>
          <w:szCs w:val="23"/>
          <w:rtl/>
        </w:rPr>
        <w:t xml:space="preserve">' יהושע, אולם מִסיבות שהתלמודים מבקשים להסביר הוא לא רצה לגלותה </w:t>
      </w:r>
      <w:proofErr w:type="spellStart"/>
      <w:r w:rsidRPr="00DD4459">
        <w:rPr>
          <w:rFonts w:hint="cs"/>
          <w:sz w:val="23"/>
          <w:szCs w:val="23"/>
          <w:rtl/>
        </w:rPr>
        <w:t>לר</w:t>
      </w:r>
      <w:proofErr w:type="spellEnd"/>
      <w:r w:rsidRPr="00DD4459">
        <w:rPr>
          <w:rFonts w:hint="cs"/>
          <w:sz w:val="23"/>
          <w:szCs w:val="23"/>
          <w:rtl/>
        </w:rPr>
        <w:t xml:space="preserve">' ישמעאל (ראה ירושלמי שם, </w:t>
      </w:r>
      <w:proofErr w:type="spellStart"/>
      <w:r w:rsidRPr="00DD4459">
        <w:rPr>
          <w:rFonts w:hint="cs"/>
          <w:sz w:val="23"/>
          <w:szCs w:val="23"/>
          <w:rtl/>
        </w:rPr>
        <w:t>מא</w:t>
      </w:r>
      <w:proofErr w:type="spellEnd"/>
      <w:r w:rsidRPr="00DD4459">
        <w:rPr>
          <w:rFonts w:hint="cs"/>
          <w:sz w:val="23"/>
          <w:szCs w:val="23"/>
          <w:rtl/>
        </w:rPr>
        <w:t xml:space="preserve"> ע"ג; בבלי שם לה ע"א). אך גם לכשנאמץ הנחה זו קשה מאוד להבין כיצד ישיא ר' יהושע מיזמתו דווקא לעניין שאין לו בו דבר של ממש להציע. אלא שעצם הנחה זו של התלמודים, שר' יהושע לא רצה להשיב, אף היא אינה ברורה: אילו כן, הרי היה לו להשיאו לדבר אחר מיד משנשאל ולא להשיב בתחילה תשובות שאין להן קיום. אז אף היה ר' ישמעאל מבין שבכוונה אין משיבים לו ולא מחוֹסר יכולת. ועוד: הסברי התלמודים נאמרו בזיקה לנסיבותיו של איסור גבינות גויים שבמשנה, ובתוספתא פרה מופיע הדבר בנסיבות שונות מעיקרן. ואפילו נניח שעורך התוספתא הוא שהעביר את הדבר מן המשנה, הרי נמצא שעורך זה לפחות לא אימץ את הסברי התלמודים. א"א אורבך, מעולמם של חכמים, ירושלים תשמ"ח, עמ' 522, אימץ בלא דיון את הנחת התלמודים, ואילו </w:t>
      </w:r>
      <w:proofErr w:type="spellStart"/>
      <w:r w:rsidRPr="00DD4459">
        <w:rPr>
          <w:rFonts w:hint="cs"/>
          <w:sz w:val="23"/>
          <w:szCs w:val="23"/>
          <w:rtl/>
        </w:rPr>
        <w:t>פורטון</w:t>
      </w:r>
      <w:proofErr w:type="spellEnd"/>
      <w:r w:rsidRPr="00DD4459">
        <w:rPr>
          <w:rFonts w:hint="cs"/>
          <w:sz w:val="23"/>
          <w:szCs w:val="23"/>
          <w:rtl/>
        </w:rPr>
        <w:t xml:space="preserve"> </w:t>
      </w:r>
      <w:proofErr w:type="spellStart"/>
      <w:r w:rsidRPr="00DD4459">
        <w:rPr>
          <w:rFonts w:hint="cs"/>
          <w:sz w:val="23"/>
          <w:szCs w:val="23"/>
          <w:rtl/>
        </w:rPr>
        <w:t>דחאה</w:t>
      </w:r>
      <w:proofErr w:type="spellEnd"/>
      <w:r w:rsidRPr="00DD4459">
        <w:rPr>
          <w:rFonts w:hint="cs"/>
          <w:sz w:val="23"/>
          <w:szCs w:val="23"/>
          <w:rtl/>
        </w:rPr>
        <w:t xml:space="preserve"> (כשהוא מייחסה לפרשני המשנה!) </w:t>
      </w:r>
      <w:r w:rsidR="001D0075" w:rsidRPr="00DD4459">
        <w:rPr>
          <w:sz w:val="23"/>
          <w:szCs w:val="23"/>
          <w:rtl/>
        </w:rPr>
        <w:t>–</w:t>
      </w:r>
      <w:r w:rsidRPr="00DD4459">
        <w:rPr>
          <w:rFonts w:hint="cs"/>
          <w:sz w:val="23"/>
          <w:szCs w:val="23"/>
          <w:rtl/>
        </w:rPr>
        <w:t xml:space="preserve"> אך בלא שהציע לכך נימוק כלשהו. ראה </w:t>
      </w:r>
      <w:r w:rsidRPr="00DD4459">
        <w:rPr>
          <w:sz w:val="23"/>
          <w:szCs w:val="23"/>
        </w:rPr>
        <w:t xml:space="preserve">G.G. </w:t>
      </w:r>
      <w:proofErr w:type="spellStart"/>
      <w:r w:rsidRPr="00DD4459">
        <w:rPr>
          <w:sz w:val="23"/>
          <w:szCs w:val="23"/>
        </w:rPr>
        <w:t>Porton</w:t>
      </w:r>
      <w:proofErr w:type="spellEnd"/>
      <w:r w:rsidRPr="00DD4459">
        <w:rPr>
          <w:sz w:val="23"/>
          <w:szCs w:val="23"/>
        </w:rPr>
        <w:t xml:space="preserve">, </w:t>
      </w:r>
      <w:r w:rsidRPr="00DD4459">
        <w:rPr>
          <w:i/>
          <w:iCs/>
          <w:sz w:val="23"/>
          <w:szCs w:val="23"/>
        </w:rPr>
        <w:t>The Traditions of Rabbi Ishmael,</w:t>
      </w:r>
      <w:r w:rsidRPr="00DD4459">
        <w:rPr>
          <w:sz w:val="23"/>
          <w:szCs w:val="23"/>
        </w:rPr>
        <w:t xml:space="preserve"> I, Leiden 1976, p. 160</w:t>
      </w:r>
      <w:r w:rsidRPr="00DD4459">
        <w:rPr>
          <w:rFonts w:hint="cs"/>
          <w:sz w:val="23"/>
          <w:szCs w:val="23"/>
          <w:rtl/>
        </w:rPr>
        <w:t xml:space="preserve">. </w:t>
      </w:r>
    </w:p>
  </w:footnote>
  <w:footnote w:id="32">
    <w:p w:rsidR="00276F02" w:rsidRPr="00DD4459" w:rsidRDefault="00276F02" w:rsidP="00276F02">
      <w:pPr>
        <w:pStyle w:val="a3"/>
        <w:ind w:left="284" w:hanging="284"/>
        <w:jc w:val="both"/>
        <w:rPr>
          <w:rFonts w:hint="cs"/>
          <w:sz w:val="23"/>
          <w:szCs w:val="23"/>
          <w:rtl/>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אגדת שיר </w:t>
      </w:r>
      <w:r w:rsidRPr="00DD4459">
        <w:rPr>
          <w:rStyle w:val="ab"/>
          <w:rFonts w:hint="cs"/>
          <w:sz w:val="23"/>
          <w:szCs w:val="23"/>
          <w:rtl/>
        </w:rPr>
        <w:t>השירים</w:t>
      </w:r>
      <w:r w:rsidRPr="00DD4459">
        <w:rPr>
          <w:rFonts w:hint="cs"/>
          <w:sz w:val="23"/>
          <w:szCs w:val="23"/>
          <w:rtl/>
        </w:rPr>
        <w:t xml:space="preserve"> מהד' שכטר, עמ' 11</w:t>
      </w:r>
      <w:r w:rsidRPr="00DD4459">
        <w:rPr>
          <w:sz w:val="23"/>
          <w:szCs w:val="23"/>
          <w:rtl/>
        </w:rPr>
        <w:noBreakHyphen/>
      </w:r>
      <w:r w:rsidRPr="00DD4459">
        <w:rPr>
          <w:rFonts w:hint="cs"/>
          <w:sz w:val="23"/>
          <w:szCs w:val="23"/>
          <w:rtl/>
        </w:rPr>
        <w:t xml:space="preserve">12. השווה </w:t>
      </w:r>
      <w:proofErr w:type="spellStart"/>
      <w:r w:rsidRPr="00DD4459">
        <w:rPr>
          <w:rFonts w:hint="cs"/>
          <w:sz w:val="23"/>
          <w:szCs w:val="23"/>
          <w:rtl/>
        </w:rPr>
        <w:t>למהד</w:t>
      </w:r>
      <w:proofErr w:type="spellEnd"/>
      <w:r w:rsidRPr="00DD4459">
        <w:rPr>
          <w:rFonts w:hint="cs"/>
          <w:sz w:val="23"/>
          <w:szCs w:val="23"/>
          <w:rtl/>
        </w:rPr>
        <w:t>' בובר, מדרש שיר השירים זוטא, עמ' 8.</w:t>
      </w:r>
    </w:p>
  </w:footnote>
  <w:footnote w:id="33">
    <w:p w:rsidR="00276F02" w:rsidRPr="00DD4459" w:rsidRDefault="00276F02" w:rsidP="00276F02">
      <w:pPr>
        <w:pStyle w:val="a3"/>
        <w:ind w:left="284" w:hanging="284"/>
        <w:jc w:val="both"/>
        <w:rPr>
          <w:rFonts w:hint="cs"/>
          <w:sz w:val="23"/>
          <w:szCs w:val="23"/>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תשובת ר' ישמעאל </w:t>
      </w:r>
      <w:proofErr w:type="spellStart"/>
      <w:r w:rsidRPr="00DD4459">
        <w:rPr>
          <w:rFonts w:hint="cs"/>
          <w:sz w:val="23"/>
          <w:szCs w:val="23"/>
          <w:rtl/>
        </w:rPr>
        <w:t>דולגה</w:t>
      </w:r>
      <w:proofErr w:type="spellEnd"/>
      <w:r w:rsidRPr="00DD4459">
        <w:rPr>
          <w:rFonts w:hint="cs"/>
          <w:sz w:val="23"/>
          <w:szCs w:val="23"/>
          <w:rtl/>
        </w:rPr>
        <w:t xml:space="preserve"> מחמת הדומות, כפי שאירע גם בקצת עדי המשנה ובכל עדי שיר השירים רבה. ראה לעיל, </w:t>
      </w:r>
      <w:proofErr w:type="spellStart"/>
      <w:r w:rsidRPr="00DD4459">
        <w:rPr>
          <w:rFonts w:hint="cs"/>
          <w:sz w:val="23"/>
          <w:szCs w:val="23"/>
          <w:rtl/>
        </w:rPr>
        <w:t>הע</w:t>
      </w:r>
      <w:proofErr w:type="spellEnd"/>
      <w:r w:rsidRPr="00DD4459">
        <w:rPr>
          <w:rFonts w:hint="cs"/>
          <w:sz w:val="23"/>
          <w:szCs w:val="23"/>
          <w:rtl/>
        </w:rPr>
        <w:t>' 19.</w:t>
      </w:r>
    </w:p>
  </w:footnote>
  <w:footnote w:id="34">
    <w:p w:rsidR="00276F02" w:rsidRPr="00DD4459" w:rsidRDefault="00276F02" w:rsidP="00276F02">
      <w:pPr>
        <w:pStyle w:val="a3"/>
        <w:ind w:left="284" w:hanging="284"/>
        <w:jc w:val="both"/>
        <w:rPr>
          <w:rFonts w:hint="cs"/>
          <w:sz w:val="23"/>
          <w:szCs w:val="23"/>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שני לשונות חלופיים זה בצד זה: לשום, לשון. ראה </w:t>
      </w:r>
      <w:proofErr w:type="spellStart"/>
      <w:r w:rsidRPr="00DD4459">
        <w:rPr>
          <w:rFonts w:hint="cs"/>
          <w:sz w:val="23"/>
          <w:szCs w:val="23"/>
          <w:rtl/>
        </w:rPr>
        <w:t>ר"ש</w:t>
      </w:r>
      <w:proofErr w:type="spellEnd"/>
      <w:r w:rsidRPr="00DD4459">
        <w:rPr>
          <w:rFonts w:hint="cs"/>
          <w:sz w:val="23"/>
          <w:szCs w:val="23"/>
          <w:rtl/>
        </w:rPr>
        <w:t xml:space="preserve"> ליברמן, תוספת ראשונים, ג, ירושלים תרצ"ט, עמ' 248.</w:t>
      </w:r>
    </w:p>
  </w:footnote>
  <w:footnote w:id="35">
    <w:p w:rsidR="00276F02" w:rsidRPr="00DD4459" w:rsidRDefault="00276F02" w:rsidP="00276F02">
      <w:pPr>
        <w:pStyle w:val="a3"/>
        <w:ind w:left="284" w:hanging="284"/>
        <w:jc w:val="both"/>
        <w:rPr>
          <w:rFonts w:hint="cs"/>
          <w:sz w:val="23"/>
          <w:szCs w:val="23"/>
          <w:rtl/>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ר"מ המאירי, בית הבחירה לע"ז שם, מהד' ר"א סופר, עמ' 105.</w:t>
      </w:r>
    </w:p>
  </w:footnote>
  <w:footnote w:id="36">
    <w:p w:rsidR="00276F02" w:rsidRPr="00DD4459" w:rsidRDefault="00276F02" w:rsidP="007A2157">
      <w:pPr>
        <w:pStyle w:val="a3"/>
        <w:ind w:left="284" w:hanging="284"/>
        <w:jc w:val="both"/>
        <w:rPr>
          <w:rFonts w:hint="cs"/>
          <w:sz w:val="23"/>
          <w:szCs w:val="23"/>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תודתי הרַבה לפרופ' יוחנן ברויאר, שהעירני כי הואיל ומצינו במקרא</w:t>
      </w:r>
      <w:r w:rsidR="007A2157" w:rsidRPr="00DD4459">
        <w:rPr>
          <w:rFonts w:hint="cs"/>
          <w:sz w:val="23"/>
          <w:szCs w:val="23"/>
          <w:rtl/>
        </w:rPr>
        <w:t xml:space="preserve"> </w:t>
      </w:r>
      <w:r w:rsidR="001D0075" w:rsidRPr="00DD4459">
        <w:rPr>
          <w:rFonts w:hint="cs"/>
          <w:sz w:val="23"/>
          <w:szCs w:val="23"/>
          <w:rtl/>
        </w:rPr>
        <w:t>"</w:t>
      </w:r>
      <w:r w:rsidRPr="00DD4459">
        <w:rPr>
          <w:rFonts w:hint="cs"/>
          <w:sz w:val="23"/>
          <w:szCs w:val="23"/>
          <w:rtl/>
        </w:rPr>
        <w:t>דוד</w:t>
      </w:r>
      <w:r w:rsidR="001D0075" w:rsidRPr="00DD4459">
        <w:rPr>
          <w:rFonts w:hint="cs"/>
          <w:sz w:val="23"/>
          <w:szCs w:val="23"/>
          <w:rtl/>
        </w:rPr>
        <w:t>"</w:t>
      </w:r>
      <w:r w:rsidRPr="00DD4459">
        <w:rPr>
          <w:rFonts w:hint="cs"/>
          <w:sz w:val="23"/>
          <w:szCs w:val="23"/>
          <w:rtl/>
        </w:rPr>
        <w:t xml:space="preserve"> במובן חבר או קרוב הנקוד בצירה, כגון "מה דודֵך מדוד" (שיר השירים ה, ט), ואילו </w:t>
      </w:r>
      <w:r w:rsidR="001D0075" w:rsidRPr="00DD4459">
        <w:rPr>
          <w:rFonts w:hint="cs"/>
          <w:sz w:val="23"/>
          <w:szCs w:val="23"/>
          <w:rtl/>
        </w:rPr>
        <w:t>"</w:t>
      </w:r>
      <w:r w:rsidRPr="00DD4459">
        <w:rPr>
          <w:rFonts w:hint="cs"/>
          <w:sz w:val="23"/>
          <w:szCs w:val="23"/>
          <w:rtl/>
        </w:rPr>
        <w:t>דֹדים</w:t>
      </w:r>
      <w:r w:rsidR="001D0075" w:rsidRPr="00DD4459">
        <w:rPr>
          <w:rFonts w:hint="cs"/>
          <w:sz w:val="23"/>
          <w:szCs w:val="23"/>
          <w:rtl/>
        </w:rPr>
        <w:t>"</w:t>
      </w:r>
      <w:r w:rsidRPr="00DD4459">
        <w:rPr>
          <w:rFonts w:hint="cs"/>
          <w:sz w:val="23"/>
          <w:szCs w:val="23"/>
          <w:rtl/>
        </w:rPr>
        <w:t xml:space="preserve"> במובן אהֲבים נטויים בסגול, כגון "נזכירה דֹדֶיך מיין" (שם א, ד), סבור היה ר"מ המאירי בטעות שעל "דודיך" בהוראת </w:t>
      </w:r>
      <w:r w:rsidR="001D0075" w:rsidRPr="00DD4459">
        <w:rPr>
          <w:rFonts w:hint="cs"/>
          <w:sz w:val="23"/>
          <w:szCs w:val="23"/>
          <w:rtl/>
        </w:rPr>
        <w:t>"</w:t>
      </w:r>
      <w:r w:rsidRPr="00DD4459">
        <w:rPr>
          <w:rFonts w:hint="cs"/>
          <w:sz w:val="23"/>
          <w:szCs w:val="23"/>
          <w:rtl/>
        </w:rPr>
        <w:t>רֵעֶיךָ</w:t>
      </w:r>
      <w:r w:rsidR="001D0075" w:rsidRPr="00DD4459">
        <w:rPr>
          <w:rFonts w:hint="cs"/>
          <w:sz w:val="23"/>
          <w:szCs w:val="23"/>
          <w:rtl/>
        </w:rPr>
        <w:t>"</w:t>
      </w:r>
      <w:r w:rsidRPr="00DD4459">
        <w:rPr>
          <w:rFonts w:hint="cs"/>
          <w:sz w:val="23"/>
          <w:szCs w:val="23"/>
          <w:rtl/>
        </w:rPr>
        <w:t xml:space="preserve"> </w:t>
      </w:r>
      <w:proofErr w:type="spellStart"/>
      <w:r w:rsidRPr="00DD4459">
        <w:rPr>
          <w:rFonts w:hint="cs"/>
          <w:sz w:val="23"/>
          <w:szCs w:val="23"/>
          <w:rtl/>
        </w:rPr>
        <w:t>להינקד</w:t>
      </w:r>
      <w:proofErr w:type="spellEnd"/>
      <w:r w:rsidRPr="00DD4459">
        <w:rPr>
          <w:rFonts w:hint="cs"/>
          <w:sz w:val="23"/>
          <w:szCs w:val="23"/>
          <w:rtl/>
        </w:rPr>
        <w:t xml:space="preserve"> בצירה.</w:t>
      </w:r>
    </w:p>
  </w:footnote>
  <w:footnote w:id="37">
    <w:p w:rsidR="00276F02" w:rsidRPr="00DD4459" w:rsidRDefault="00276F02" w:rsidP="001D0075">
      <w:pPr>
        <w:pStyle w:val="a3"/>
        <w:ind w:left="284" w:hanging="284"/>
        <w:jc w:val="both"/>
        <w:rPr>
          <w:rFonts w:hint="cs"/>
          <w:sz w:val="23"/>
          <w:szCs w:val="23"/>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ר' שלמה הלוי אלקבץ בפירושו 'אילת אהבים' על שיר השירים (ונציה שי"ב, ו ע"א) כיוון מדעתו לפירושו של המאירי והוסיף: "ואפשר שהיה להם איזה שנוי בקריאה בין" שני מובניו של "דודיך". אלא שכאמור, אין הבדל כזה. לדיון בשאלה אם ניתן לבאר "היאך אתה קורא" כ'היאך אתה מפרש', ראה נספח. </w:t>
      </w:r>
    </w:p>
  </w:footnote>
  <w:footnote w:id="38">
    <w:p w:rsidR="00276F02" w:rsidRPr="00DD4459" w:rsidRDefault="00276F02" w:rsidP="00276F02">
      <w:pPr>
        <w:pStyle w:val="a3"/>
        <w:ind w:left="284" w:hanging="284"/>
        <w:jc w:val="both"/>
        <w:rPr>
          <w:rFonts w:hint="cs"/>
          <w:sz w:val="23"/>
          <w:szCs w:val="23"/>
          <w:rtl/>
        </w:rPr>
      </w:pPr>
      <w:r w:rsidRPr="00DD4459">
        <w:rPr>
          <w:rStyle w:val="a4"/>
          <w:sz w:val="23"/>
          <w:szCs w:val="23"/>
        </w:rPr>
        <w:footnoteRef/>
      </w:r>
      <w:r w:rsidRPr="00DD4459">
        <w:rPr>
          <w:sz w:val="23"/>
          <w:szCs w:val="23"/>
          <w:rtl/>
        </w:rPr>
        <w:t xml:space="preserve"> </w:t>
      </w:r>
      <w:r w:rsidRPr="00DD4459">
        <w:rPr>
          <w:rFonts w:hint="cs"/>
          <w:sz w:val="23"/>
          <w:szCs w:val="23"/>
          <w:rtl/>
        </w:rPr>
        <w:tab/>
      </w:r>
      <w:proofErr w:type="spellStart"/>
      <w:r w:rsidRPr="00DD4459">
        <w:rPr>
          <w:rFonts w:hint="cs"/>
          <w:sz w:val="23"/>
          <w:szCs w:val="23"/>
          <w:rtl/>
        </w:rPr>
        <w:t>מהרש"א</w:t>
      </w:r>
      <w:proofErr w:type="spellEnd"/>
      <w:r w:rsidRPr="00DD4459">
        <w:rPr>
          <w:rFonts w:hint="cs"/>
          <w:sz w:val="23"/>
          <w:szCs w:val="23"/>
          <w:rtl/>
        </w:rPr>
        <w:t>, חידושי אגדות לע"ז לה ע"א: "</w:t>
      </w:r>
      <w:proofErr w:type="spellStart"/>
      <w:r w:rsidRPr="00DD4459">
        <w:rPr>
          <w:rFonts w:hint="cs"/>
          <w:sz w:val="23"/>
          <w:szCs w:val="23"/>
          <w:rtl/>
        </w:rPr>
        <w:t>דהא</w:t>
      </w:r>
      <w:proofErr w:type="spellEnd"/>
      <w:r w:rsidRPr="00DD4459">
        <w:rPr>
          <w:rFonts w:hint="cs"/>
          <w:sz w:val="23"/>
          <w:szCs w:val="23"/>
          <w:rtl/>
        </w:rPr>
        <w:t xml:space="preserve"> לנוכח זכר ונקבה </w:t>
      </w:r>
      <w:proofErr w:type="spellStart"/>
      <w:r w:rsidRPr="00DD4459">
        <w:rPr>
          <w:rFonts w:hint="cs"/>
          <w:sz w:val="23"/>
          <w:szCs w:val="23"/>
          <w:rtl/>
        </w:rPr>
        <w:t>שוים</w:t>
      </w:r>
      <w:proofErr w:type="spellEnd"/>
      <w:r w:rsidRPr="00DD4459">
        <w:rPr>
          <w:rFonts w:hint="cs"/>
          <w:sz w:val="23"/>
          <w:szCs w:val="23"/>
          <w:rtl/>
        </w:rPr>
        <w:t xml:space="preserve"> הם"! וכבר העיר עליו </w:t>
      </w:r>
      <w:proofErr w:type="spellStart"/>
      <w:r w:rsidRPr="00DD4459">
        <w:rPr>
          <w:rFonts w:hint="cs"/>
          <w:sz w:val="23"/>
          <w:szCs w:val="23"/>
          <w:rtl/>
        </w:rPr>
        <w:t>רש"ש</w:t>
      </w:r>
      <w:proofErr w:type="spellEnd"/>
      <w:r w:rsidRPr="00DD4459">
        <w:rPr>
          <w:rFonts w:hint="cs"/>
          <w:sz w:val="23"/>
          <w:szCs w:val="23"/>
          <w:rtl/>
        </w:rPr>
        <w:t xml:space="preserve"> בהגהותיו שם </w:t>
      </w:r>
      <w:proofErr w:type="spellStart"/>
      <w:r w:rsidRPr="00DD4459">
        <w:rPr>
          <w:rFonts w:hint="cs"/>
          <w:sz w:val="23"/>
          <w:szCs w:val="23"/>
          <w:rtl/>
        </w:rPr>
        <w:t>כט</w:t>
      </w:r>
      <w:proofErr w:type="spellEnd"/>
      <w:r w:rsidRPr="00DD4459">
        <w:rPr>
          <w:rFonts w:hint="cs"/>
          <w:sz w:val="23"/>
          <w:szCs w:val="23"/>
          <w:rtl/>
        </w:rPr>
        <w:t xml:space="preserve"> ע"ב: "לא דק במחילת כבוד תורתו".</w:t>
      </w:r>
    </w:p>
  </w:footnote>
  <w:footnote w:id="39">
    <w:p w:rsidR="00276F02" w:rsidRPr="00DD4459" w:rsidRDefault="00276F02" w:rsidP="00276F02">
      <w:pPr>
        <w:pStyle w:val="a3"/>
        <w:ind w:left="284" w:hanging="284"/>
        <w:jc w:val="both"/>
        <w:rPr>
          <w:rFonts w:hint="cs"/>
          <w:sz w:val="23"/>
          <w:szCs w:val="23"/>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אבל בדפוסי התוספתא: "דודיך", וכך עולה גם מהבאתה בידי </w:t>
      </w:r>
      <w:proofErr w:type="spellStart"/>
      <w:r w:rsidRPr="00DD4459">
        <w:rPr>
          <w:rFonts w:hint="cs"/>
          <w:sz w:val="23"/>
          <w:szCs w:val="23"/>
          <w:rtl/>
        </w:rPr>
        <w:t>הר"ש</w:t>
      </w:r>
      <w:proofErr w:type="spellEnd"/>
      <w:r w:rsidRPr="00DD4459">
        <w:rPr>
          <w:rFonts w:hint="cs"/>
          <w:sz w:val="23"/>
          <w:szCs w:val="23"/>
          <w:rtl/>
        </w:rPr>
        <w:t xml:space="preserve"> בפירושו לפרה י, א. גרסת כ"י וינה מצויה גם בשיר השירים רבה שם כ"י וטיקן 76 (בסדר הפוך), אבל בשאר העדים שם "דודיך" או "דודייך". </w:t>
      </w:r>
    </w:p>
  </w:footnote>
  <w:footnote w:id="40">
    <w:p w:rsidR="00276F02" w:rsidRPr="00DD4459" w:rsidRDefault="00276F02" w:rsidP="00276F02">
      <w:pPr>
        <w:pStyle w:val="a3"/>
        <w:ind w:left="284" w:hanging="284"/>
        <w:jc w:val="both"/>
        <w:rPr>
          <w:rFonts w:hint="cs"/>
          <w:sz w:val="23"/>
          <w:szCs w:val="23"/>
          <w:rtl/>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וראה </w:t>
      </w:r>
      <w:proofErr w:type="spellStart"/>
      <w:r w:rsidRPr="00DD4459">
        <w:rPr>
          <w:rFonts w:hint="cs"/>
          <w:sz w:val="23"/>
          <w:szCs w:val="23"/>
          <w:rtl/>
        </w:rPr>
        <w:t>במהרש"א</w:t>
      </w:r>
      <w:proofErr w:type="spellEnd"/>
      <w:r w:rsidRPr="00DD4459">
        <w:rPr>
          <w:rFonts w:hint="cs"/>
          <w:sz w:val="23"/>
          <w:szCs w:val="23"/>
          <w:rtl/>
        </w:rPr>
        <w:t xml:space="preserve"> שם, הרחבת דברים נוספים. וראה להלן, ד"ה ברי.</w:t>
      </w:r>
    </w:p>
  </w:footnote>
  <w:footnote w:id="41">
    <w:p w:rsidR="00276F02" w:rsidRPr="00DD4459" w:rsidRDefault="00276F02" w:rsidP="00276F02">
      <w:pPr>
        <w:pStyle w:val="a3"/>
        <w:ind w:left="284" w:hanging="284"/>
        <w:jc w:val="both"/>
        <w:rPr>
          <w:rFonts w:hint="cs"/>
          <w:sz w:val="23"/>
          <w:szCs w:val="23"/>
          <w:rtl/>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וראה להלן, ד"ה ברי.</w:t>
      </w:r>
    </w:p>
  </w:footnote>
  <w:footnote w:id="42">
    <w:p w:rsidR="00276F02" w:rsidRPr="00DD4459" w:rsidRDefault="00276F02" w:rsidP="001D0075">
      <w:pPr>
        <w:pStyle w:val="a3"/>
        <w:ind w:left="284" w:hanging="284"/>
        <w:jc w:val="both"/>
        <w:rPr>
          <w:rFonts w:hint="cs"/>
          <w:sz w:val="23"/>
          <w:szCs w:val="23"/>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א' גייגר, המקרא ותרגומיו, תרגום </w:t>
      </w:r>
      <w:proofErr w:type="spellStart"/>
      <w:r w:rsidRPr="00DD4459">
        <w:rPr>
          <w:rFonts w:hint="cs"/>
          <w:sz w:val="23"/>
          <w:szCs w:val="23"/>
          <w:rtl/>
        </w:rPr>
        <w:t>י"ל</w:t>
      </w:r>
      <w:proofErr w:type="spellEnd"/>
      <w:r w:rsidRPr="00DD4459">
        <w:rPr>
          <w:rFonts w:hint="cs"/>
          <w:sz w:val="23"/>
          <w:szCs w:val="23"/>
          <w:rtl/>
        </w:rPr>
        <w:t xml:space="preserve"> ברוך, ירושלים תש"ט, עמ' 258. עצם הנחה זו תמוהה, כי הואיל ולשון </w:t>
      </w:r>
      <w:r w:rsidR="001D0075" w:rsidRPr="00DD4459">
        <w:rPr>
          <w:rFonts w:hint="cs"/>
          <w:sz w:val="23"/>
          <w:szCs w:val="23"/>
          <w:rtl/>
        </w:rPr>
        <w:t>"</w:t>
      </w:r>
      <w:r w:rsidRPr="00DD4459">
        <w:rPr>
          <w:rFonts w:hint="cs"/>
          <w:sz w:val="23"/>
          <w:szCs w:val="23"/>
          <w:rtl/>
        </w:rPr>
        <w:t>שדַים</w:t>
      </w:r>
      <w:r w:rsidR="001D0075" w:rsidRPr="00DD4459">
        <w:rPr>
          <w:rFonts w:hint="cs"/>
          <w:sz w:val="23"/>
          <w:szCs w:val="23"/>
          <w:rtl/>
        </w:rPr>
        <w:t>"</w:t>
      </w:r>
      <w:r w:rsidRPr="00DD4459">
        <w:rPr>
          <w:rFonts w:hint="cs"/>
          <w:sz w:val="23"/>
          <w:szCs w:val="23"/>
          <w:rtl/>
        </w:rPr>
        <w:t xml:space="preserve"> ונטיותיו רוֹוחים כידוע בשיר השירים, מה טעם ייטפלו מתקנים דווקא ללשון </w:t>
      </w:r>
      <w:r w:rsidR="001D0075" w:rsidRPr="00DD4459">
        <w:rPr>
          <w:rFonts w:hint="cs"/>
          <w:sz w:val="23"/>
          <w:szCs w:val="23"/>
          <w:rtl/>
        </w:rPr>
        <w:t>"</w:t>
      </w:r>
      <w:r w:rsidRPr="00DD4459">
        <w:rPr>
          <w:rFonts w:hint="cs"/>
          <w:sz w:val="23"/>
          <w:szCs w:val="23"/>
          <w:rtl/>
        </w:rPr>
        <w:t>דַדים</w:t>
      </w:r>
      <w:r w:rsidR="001D0075" w:rsidRPr="00DD4459">
        <w:rPr>
          <w:rFonts w:hint="cs"/>
          <w:sz w:val="23"/>
          <w:szCs w:val="23"/>
          <w:rtl/>
        </w:rPr>
        <w:t>"</w:t>
      </w:r>
      <w:r w:rsidRPr="00DD4459">
        <w:rPr>
          <w:rFonts w:hint="cs"/>
          <w:sz w:val="23"/>
          <w:szCs w:val="23"/>
          <w:rtl/>
        </w:rPr>
        <w:t xml:space="preserve">? </w:t>
      </w:r>
    </w:p>
  </w:footnote>
  <w:footnote w:id="43">
    <w:p w:rsidR="00276F02" w:rsidRPr="00DD4459" w:rsidRDefault="00276F02" w:rsidP="00276F02">
      <w:pPr>
        <w:pStyle w:val="a3"/>
        <w:ind w:left="284" w:hanging="284"/>
        <w:jc w:val="both"/>
        <w:rPr>
          <w:rFonts w:hint="cs"/>
          <w:sz w:val="23"/>
          <w:szCs w:val="23"/>
          <w:rtl/>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ליברמן, לעיל, </w:t>
      </w:r>
      <w:proofErr w:type="spellStart"/>
      <w:r w:rsidRPr="00DD4459">
        <w:rPr>
          <w:rFonts w:hint="cs"/>
          <w:sz w:val="23"/>
          <w:szCs w:val="23"/>
          <w:rtl/>
        </w:rPr>
        <w:t>הע</w:t>
      </w:r>
      <w:proofErr w:type="spellEnd"/>
      <w:r w:rsidRPr="00DD4459">
        <w:rPr>
          <w:rFonts w:hint="cs"/>
          <w:sz w:val="23"/>
          <w:szCs w:val="23"/>
          <w:rtl/>
        </w:rPr>
        <w:t>' 34.</w:t>
      </w:r>
    </w:p>
  </w:footnote>
  <w:footnote w:id="44">
    <w:p w:rsidR="00276F02" w:rsidRPr="00DD4459" w:rsidRDefault="00276F02" w:rsidP="00276F02">
      <w:pPr>
        <w:pStyle w:val="a3"/>
        <w:ind w:left="284" w:hanging="284"/>
        <w:jc w:val="both"/>
        <w:rPr>
          <w:rFonts w:hint="cs"/>
          <w:sz w:val="23"/>
          <w:szCs w:val="23"/>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ל' גינצבורג, פירושים וחידושים בירושלמי, א, ניו יורק תש"א, עמ' 148.</w:t>
      </w:r>
    </w:p>
  </w:footnote>
  <w:footnote w:id="45">
    <w:p w:rsidR="00276F02" w:rsidRPr="00DD4459" w:rsidRDefault="00276F02" w:rsidP="00276F02">
      <w:pPr>
        <w:pStyle w:val="a3"/>
        <w:ind w:left="284" w:hanging="284"/>
        <w:jc w:val="both"/>
        <w:rPr>
          <w:rFonts w:hint="cs"/>
          <w:sz w:val="23"/>
          <w:szCs w:val="23"/>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ש' ליברמן, מחקרים בתורת ארץ ישראל, ירושלים תשנ"א, עמ' 43 </w:t>
      </w:r>
      <w:proofErr w:type="spellStart"/>
      <w:r w:rsidRPr="00DD4459">
        <w:rPr>
          <w:rFonts w:hint="cs"/>
          <w:sz w:val="23"/>
          <w:szCs w:val="23"/>
          <w:rtl/>
        </w:rPr>
        <w:t>הע</w:t>
      </w:r>
      <w:proofErr w:type="spellEnd"/>
      <w:r w:rsidRPr="00DD4459">
        <w:rPr>
          <w:rFonts w:hint="cs"/>
          <w:sz w:val="23"/>
          <w:szCs w:val="23"/>
          <w:rtl/>
        </w:rPr>
        <w:t xml:space="preserve">' 42 (הדברים נדפסו לראשונה בתש"ך; ד' רוזנטל, "על דרך טיפולם של חז"ל בחילופי נוסח במקרא", י' </w:t>
      </w:r>
      <w:proofErr w:type="spellStart"/>
      <w:r w:rsidRPr="00DD4459">
        <w:rPr>
          <w:rFonts w:hint="cs"/>
          <w:sz w:val="23"/>
          <w:szCs w:val="23"/>
          <w:rtl/>
        </w:rPr>
        <w:t>זקוביץ</w:t>
      </w:r>
      <w:proofErr w:type="spellEnd"/>
      <w:r w:rsidRPr="00DD4459">
        <w:rPr>
          <w:rFonts w:hint="cs"/>
          <w:sz w:val="23"/>
          <w:szCs w:val="23"/>
          <w:rtl/>
        </w:rPr>
        <w:t xml:space="preserve"> וא' רופא [עורכים], ספר י"א </w:t>
      </w:r>
      <w:proofErr w:type="spellStart"/>
      <w:r w:rsidRPr="00DD4459">
        <w:rPr>
          <w:rFonts w:hint="cs"/>
          <w:sz w:val="23"/>
          <w:szCs w:val="23"/>
          <w:rtl/>
        </w:rPr>
        <w:t>זליגמן</w:t>
      </w:r>
      <w:proofErr w:type="spellEnd"/>
      <w:r w:rsidRPr="00DD4459">
        <w:rPr>
          <w:rFonts w:hint="cs"/>
          <w:sz w:val="23"/>
          <w:szCs w:val="23"/>
          <w:rtl/>
        </w:rPr>
        <w:t>, ירושלים תשמ"ג, עמ' 416, הילך בעקבי משנה ראשונה של ליברמן ולא ציין לחזרתו הימנה).</w:t>
      </w:r>
    </w:p>
  </w:footnote>
  <w:footnote w:id="46">
    <w:p w:rsidR="00276F02" w:rsidRPr="00DD4459" w:rsidRDefault="00276F02" w:rsidP="00276F02">
      <w:pPr>
        <w:pStyle w:val="a3"/>
        <w:ind w:left="284" w:hanging="284"/>
        <w:jc w:val="both"/>
        <w:rPr>
          <w:rFonts w:hint="cs"/>
          <w:sz w:val="23"/>
          <w:szCs w:val="23"/>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נאה, עמ' 413</w:t>
      </w:r>
      <w:r w:rsidRPr="00DD4459">
        <w:rPr>
          <w:sz w:val="23"/>
          <w:szCs w:val="23"/>
          <w:rtl/>
        </w:rPr>
        <w:noBreakHyphen/>
      </w:r>
      <w:r w:rsidRPr="00DD4459">
        <w:rPr>
          <w:rFonts w:hint="cs"/>
          <w:sz w:val="23"/>
          <w:szCs w:val="23"/>
          <w:rtl/>
        </w:rPr>
        <w:t>414, 432</w:t>
      </w:r>
      <w:r w:rsidRPr="00DD4459">
        <w:rPr>
          <w:sz w:val="23"/>
          <w:szCs w:val="23"/>
          <w:rtl/>
        </w:rPr>
        <w:noBreakHyphen/>
      </w:r>
      <w:r w:rsidRPr="00DD4459">
        <w:rPr>
          <w:rFonts w:hint="cs"/>
          <w:sz w:val="23"/>
          <w:szCs w:val="23"/>
          <w:rtl/>
        </w:rPr>
        <w:t>434</w:t>
      </w:r>
      <w:r w:rsidR="001D0075" w:rsidRPr="00DD4459">
        <w:rPr>
          <w:rFonts w:hint="cs"/>
          <w:sz w:val="23"/>
          <w:szCs w:val="23"/>
          <w:rtl/>
        </w:rPr>
        <w:t>.</w:t>
      </w:r>
    </w:p>
  </w:footnote>
  <w:footnote w:id="47">
    <w:p w:rsidR="00276F02" w:rsidRPr="00DD4459" w:rsidRDefault="00276F02" w:rsidP="001D0075">
      <w:pPr>
        <w:pStyle w:val="a3"/>
        <w:ind w:left="284" w:hanging="284"/>
        <w:jc w:val="both"/>
        <w:rPr>
          <w:rFonts w:hint="cs"/>
          <w:b/>
          <w:bCs/>
          <w:sz w:val="23"/>
          <w:szCs w:val="23"/>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הפירוש נדפס ב</w:t>
      </w:r>
      <w:r w:rsidR="001D0075" w:rsidRPr="00DD4459">
        <w:rPr>
          <w:rFonts w:hint="cs"/>
          <w:sz w:val="23"/>
          <w:szCs w:val="23"/>
          <w:rtl/>
        </w:rPr>
        <w:t>"</w:t>
      </w:r>
      <w:r w:rsidRPr="00DD4459">
        <w:rPr>
          <w:rFonts w:hint="cs"/>
          <w:sz w:val="23"/>
          <w:szCs w:val="23"/>
          <w:rtl/>
        </w:rPr>
        <w:t>ליקוטים</w:t>
      </w:r>
      <w:r w:rsidR="001D0075" w:rsidRPr="00DD4459">
        <w:rPr>
          <w:rFonts w:hint="cs"/>
          <w:sz w:val="23"/>
          <w:szCs w:val="23"/>
          <w:rtl/>
        </w:rPr>
        <w:t>"</w:t>
      </w:r>
      <w:r w:rsidRPr="00DD4459">
        <w:rPr>
          <w:rFonts w:hint="cs"/>
          <w:sz w:val="23"/>
          <w:szCs w:val="23"/>
          <w:rtl/>
        </w:rPr>
        <w:t xml:space="preserve"> שבסוף </w:t>
      </w:r>
      <w:r w:rsidR="001D0075" w:rsidRPr="00DD4459">
        <w:rPr>
          <w:rFonts w:hint="cs"/>
          <w:sz w:val="23"/>
          <w:szCs w:val="23"/>
          <w:rtl/>
        </w:rPr>
        <w:t>"</w:t>
      </w:r>
      <w:r w:rsidRPr="00DD4459">
        <w:rPr>
          <w:rFonts w:hint="cs"/>
          <w:sz w:val="23"/>
          <w:szCs w:val="23"/>
          <w:rtl/>
        </w:rPr>
        <w:t>שנות אליהו</w:t>
      </w:r>
      <w:r w:rsidR="001D0075" w:rsidRPr="00DD4459">
        <w:rPr>
          <w:rFonts w:hint="cs"/>
          <w:sz w:val="23"/>
          <w:szCs w:val="23"/>
          <w:rtl/>
        </w:rPr>
        <w:t>"</w:t>
      </w:r>
      <w:r w:rsidRPr="00DD4459">
        <w:rPr>
          <w:rFonts w:hint="cs"/>
          <w:sz w:val="23"/>
          <w:szCs w:val="23"/>
          <w:rtl/>
        </w:rPr>
        <w:t xml:space="preserve"> לזרעים, למברג תקנ"ט, ומשולבות בו הוספות </w:t>
      </w:r>
      <w:proofErr w:type="spellStart"/>
      <w:r w:rsidRPr="00DD4459">
        <w:rPr>
          <w:rFonts w:hint="cs"/>
          <w:sz w:val="23"/>
          <w:szCs w:val="23"/>
          <w:rtl/>
        </w:rPr>
        <w:t>המבלה"ד</w:t>
      </w:r>
      <w:proofErr w:type="spellEnd"/>
      <w:r w:rsidRPr="00DD4459">
        <w:rPr>
          <w:rFonts w:hint="cs"/>
          <w:sz w:val="23"/>
          <w:szCs w:val="23"/>
          <w:rtl/>
        </w:rPr>
        <w:t xml:space="preserve">; אך רצ"ה </w:t>
      </w:r>
      <w:proofErr w:type="spellStart"/>
      <w:r w:rsidRPr="00DD4459">
        <w:rPr>
          <w:rFonts w:hint="cs"/>
          <w:sz w:val="23"/>
          <w:szCs w:val="23"/>
          <w:rtl/>
        </w:rPr>
        <w:t>קצנלנבוגן</w:t>
      </w:r>
      <w:proofErr w:type="spellEnd"/>
      <w:r w:rsidRPr="00DD4459">
        <w:rPr>
          <w:rFonts w:hint="cs"/>
          <w:sz w:val="23"/>
          <w:szCs w:val="23"/>
          <w:rtl/>
        </w:rPr>
        <w:t xml:space="preserve"> שם הציע את כל הביאור מדעתו וכתב: "והנה איש אחד ששמו פלאי אחרי שמעו מפי את החידוש הזה הביא בשנות אליהו הנדפס </w:t>
      </w:r>
      <w:proofErr w:type="spellStart"/>
      <w:r w:rsidRPr="00DD4459">
        <w:rPr>
          <w:rFonts w:hint="cs"/>
          <w:sz w:val="23"/>
          <w:szCs w:val="23"/>
          <w:rtl/>
        </w:rPr>
        <w:t>בווילנא</w:t>
      </w:r>
      <w:proofErr w:type="spellEnd"/>
      <w:r w:rsidRPr="00DD4459">
        <w:rPr>
          <w:rFonts w:hint="cs"/>
          <w:sz w:val="23"/>
          <w:szCs w:val="23"/>
          <w:rtl/>
        </w:rPr>
        <w:t xml:space="preserve"> בהגהה בודדת סוף משניות סדר זרעים את דברי הנ"ל באופן ממושך וממורט, ומבלי הזכיר את שמי עליו, </w:t>
      </w:r>
      <w:proofErr w:type="spellStart"/>
      <w:r w:rsidRPr="00DD4459">
        <w:rPr>
          <w:rFonts w:hint="cs"/>
          <w:sz w:val="23"/>
          <w:szCs w:val="23"/>
          <w:rtl/>
        </w:rPr>
        <w:t>רטין</w:t>
      </w:r>
      <w:proofErr w:type="spellEnd"/>
      <w:r w:rsidRPr="00DD4459">
        <w:rPr>
          <w:rFonts w:hint="cs"/>
          <w:sz w:val="23"/>
          <w:szCs w:val="23"/>
          <w:rtl/>
        </w:rPr>
        <w:t xml:space="preserve"> </w:t>
      </w:r>
      <w:proofErr w:type="spellStart"/>
      <w:r w:rsidRPr="00DD4459">
        <w:rPr>
          <w:rFonts w:hint="cs"/>
          <w:sz w:val="23"/>
          <w:szCs w:val="23"/>
          <w:rtl/>
        </w:rPr>
        <w:t>מגושא</w:t>
      </w:r>
      <w:proofErr w:type="spellEnd"/>
      <w:r w:rsidRPr="00DD4459">
        <w:rPr>
          <w:rFonts w:hint="cs"/>
          <w:sz w:val="23"/>
          <w:szCs w:val="23"/>
          <w:rtl/>
        </w:rPr>
        <w:t xml:space="preserve"> ולא ידע מה </w:t>
      </w:r>
      <w:proofErr w:type="spellStart"/>
      <w:r w:rsidRPr="00DD4459">
        <w:rPr>
          <w:rFonts w:hint="cs"/>
          <w:sz w:val="23"/>
          <w:szCs w:val="23"/>
          <w:rtl/>
        </w:rPr>
        <w:t>רטין</w:t>
      </w:r>
      <w:proofErr w:type="spellEnd"/>
      <w:r w:rsidRPr="00DD4459">
        <w:rPr>
          <w:rFonts w:hint="cs"/>
          <w:sz w:val="23"/>
          <w:szCs w:val="23"/>
          <w:rtl/>
        </w:rPr>
        <w:t xml:space="preserve">". ברם, </w:t>
      </w:r>
      <w:r w:rsidR="001D0075" w:rsidRPr="00DD4459">
        <w:rPr>
          <w:rFonts w:hint="cs"/>
          <w:sz w:val="23"/>
          <w:szCs w:val="23"/>
          <w:rtl/>
        </w:rPr>
        <w:t>"</w:t>
      </w:r>
      <w:r w:rsidRPr="00DD4459">
        <w:rPr>
          <w:rFonts w:hint="cs"/>
          <w:sz w:val="23"/>
          <w:szCs w:val="23"/>
          <w:rtl/>
        </w:rPr>
        <w:t>שנות אליהו</w:t>
      </w:r>
      <w:r w:rsidR="001D0075" w:rsidRPr="00DD4459">
        <w:rPr>
          <w:rFonts w:hint="cs"/>
          <w:sz w:val="23"/>
          <w:szCs w:val="23"/>
          <w:rtl/>
        </w:rPr>
        <w:t>"</w:t>
      </w:r>
      <w:r w:rsidRPr="00DD4459">
        <w:rPr>
          <w:rFonts w:hint="cs"/>
          <w:sz w:val="23"/>
          <w:szCs w:val="23"/>
          <w:rtl/>
        </w:rPr>
        <w:t xml:space="preserve"> נדפס שנה בלבד לאחר פטירת הגאון, ושמא לא נתכוון בעל נתיבות עולם לגוף הפירוש אלא רק להוספות </w:t>
      </w:r>
      <w:proofErr w:type="spellStart"/>
      <w:r w:rsidRPr="00DD4459">
        <w:rPr>
          <w:rFonts w:hint="cs"/>
          <w:sz w:val="23"/>
          <w:szCs w:val="23"/>
          <w:rtl/>
        </w:rPr>
        <w:t>המבלה"ד</w:t>
      </w:r>
      <w:proofErr w:type="spellEnd"/>
      <w:r w:rsidRPr="00DD4459">
        <w:rPr>
          <w:rFonts w:hint="cs"/>
          <w:sz w:val="23"/>
          <w:szCs w:val="23"/>
          <w:rtl/>
        </w:rPr>
        <w:t xml:space="preserve"> עליו. על ערעורים נגד מהדיר </w:t>
      </w:r>
      <w:r w:rsidR="001D0075" w:rsidRPr="00DD4459">
        <w:rPr>
          <w:rFonts w:hint="cs"/>
          <w:sz w:val="23"/>
          <w:szCs w:val="23"/>
          <w:rtl/>
        </w:rPr>
        <w:t>"</w:t>
      </w:r>
      <w:r w:rsidRPr="00DD4459">
        <w:rPr>
          <w:rFonts w:hint="cs"/>
          <w:sz w:val="23"/>
          <w:szCs w:val="23"/>
          <w:rtl/>
        </w:rPr>
        <w:t>שנות אליהו</w:t>
      </w:r>
      <w:r w:rsidR="001D0075" w:rsidRPr="00DD4459">
        <w:rPr>
          <w:rFonts w:hint="cs"/>
          <w:sz w:val="23"/>
          <w:szCs w:val="23"/>
          <w:rtl/>
        </w:rPr>
        <w:t>"</w:t>
      </w:r>
      <w:r w:rsidRPr="00DD4459">
        <w:rPr>
          <w:rFonts w:hint="cs"/>
          <w:sz w:val="23"/>
          <w:szCs w:val="23"/>
          <w:rtl/>
        </w:rPr>
        <w:t xml:space="preserve">, לרבות חלקים מאותם </w:t>
      </w:r>
      <w:r w:rsidR="001D0075" w:rsidRPr="00DD4459">
        <w:rPr>
          <w:rFonts w:hint="cs"/>
          <w:sz w:val="23"/>
          <w:szCs w:val="23"/>
          <w:rtl/>
        </w:rPr>
        <w:t>"</w:t>
      </w:r>
      <w:r w:rsidRPr="00DD4459">
        <w:rPr>
          <w:rFonts w:hint="cs"/>
          <w:sz w:val="23"/>
          <w:szCs w:val="23"/>
          <w:rtl/>
        </w:rPr>
        <w:t>ליקוטים</w:t>
      </w:r>
      <w:r w:rsidR="001D0075" w:rsidRPr="00DD4459">
        <w:rPr>
          <w:rFonts w:hint="cs"/>
          <w:sz w:val="23"/>
          <w:szCs w:val="23"/>
          <w:rtl/>
        </w:rPr>
        <w:t>"</w:t>
      </w:r>
      <w:r w:rsidRPr="00DD4459">
        <w:rPr>
          <w:rFonts w:hint="cs"/>
          <w:sz w:val="23"/>
          <w:szCs w:val="23"/>
          <w:rtl/>
        </w:rPr>
        <w:t xml:space="preserve">, ראה </w:t>
      </w:r>
      <w:proofErr w:type="spellStart"/>
      <w:r w:rsidRPr="00DD4459">
        <w:rPr>
          <w:rFonts w:hint="cs"/>
          <w:sz w:val="23"/>
          <w:szCs w:val="23"/>
          <w:rtl/>
        </w:rPr>
        <w:t>ר"ק</w:t>
      </w:r>
      <w:proofErr w:type="spellEnd"/>
      <w:r w:rsidRPr="00DD4459">
        <w:rPr>
          <w:rFonts w:hint="cs"/>
          <w:sz w:val="23"/>
          <w:szCs w:val="23"/>
          <w:rtl/>
        </w:rPr>
        <w:t xml:space="preserve"> כהנא, מסכת שביעית עם הגהות וביאורי הגר"א, ירושלים תש"ם, עמ' רה-רו.</w:t>
      </w:r>
    </w:p>
  </w:footnote>
  <w:footnote w:id="48">
    <w:p w:rsidR="00276F02" w:rsidRPr="00DD4459" w:rsidRDefault="00276F02" w:rsidP="000076E3">
      <w:pPr>
        <w:pStyle w:val="a3"/>
        <w:ind w:left="284" w:hanging="284"/>
        <w:jc w:val="both"/>
        <w:rPr>
          <w:rFonts w:hint="cs"/>
          <w:sz w:val="23"/>
          <w:szCs w:val="23"/>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הדברים בנויים כנראה על דברי רבה בר מרי בסנהדרין קה ע"ב, שיש מ"ם שמשמעו </w:t>
      </w:r>
      <w:r w:rsidR="001D0075" w:rsidRPr="00DD4459">
        <w:rPr>
          <w:rFonts w:hint="cs"/>
          <w:sz w:val="23"/>
          <w:szCs w:val="23"/>
          <w:rtl/>
        </w:rPr>
        <w:t>"</w:t>
      </w:r>
      <w:r w:rsidRPr="00DD4459">
        <w:rPr>
          <w:rFonts w:hint="cs"/>
          <w:sz w:val="23"/>
          <w:szCs w:val="23"/>
          <w:rtl/>
        </w:rPr>
        <w:t>מעין</w:t>
      </w:r>
      <w:r w:rsidR="001D0075" w:rsidRPr="00DD4459">
        <w:rPr>
          <w:rFonts w:hint="cs"/>
          <w:sz w:val="23"/>
          <w:szCs w:val="23"/>
          <w:rtl/>
        </w:rPr>
        <w:t>"</w:t>
      </w:r>
      <w:r w:rsidRPr="00DD4459">
        <w:rPr>
          <w:rFonts w:hint="cs"/>
          <w:sz w:val="23"/>
          <w:szCs w:val="23"/>
          <w:rtl/>
        </w:rPr>
        <w:t xml:space="preserve">. וכבר קישר זאת ר' זלמן </w:t>
      </w:r>
      <w:proofErr w:type="spellStart"/>
      <w:r w:rsidRPr="00DD4459">
        <w:rPr>
          <w:rFonts w:hint="cs"/>
          <w:sz w:val="23"/>
          <w:szCs w:val="23"/>
          <w:rtl/>
        </w:rPr>
        <w:t>הענא</w:t>
      </w:r>
      <w:proofErr w:type="spellEnd"/>
      <w:r w:rsidRPr="00DD4459">
        <w:rPr>
          <w:rFonts w:hint="cs"/>
          <w:sz w:val="23"/>
          <w:szCs w:val="23"/>
          <w:rtl/>
        </w:rPr>
        <w:t xml:space="preserve">, בנין שלמה, בית הכהנים, פרנקפורט דמיין תפ"ד, </w:t>
      </w:r>
      <w:proofErr w:type="spellStart"/>
      <w:r w:rsidRPr="00DD4459">
        <w:rPr>
          <w:rFonts w:hint="cs"/>
          <w:sz w:val="23"/>
          <w:szCs w:val="23"/>
          <w:rtl/>
        </w:rPr>
        <w:t>צה</w:t>
      </w:r>
      <w:proofErr w:type="spellEnd"/>
      <w:r w:rsidRPr="00DD4459">
        <w:rPr>
          <w:rFonts w:hint="cs"/>
          <w:sz w:val="23"/>
          <w:szCs w:val="23"/>
          <w:rtl/>
        </w:rPr>
        <w:t xml:space="preserve"> ע"א, עם האמור על כתובנו: "דודים דברי סופרים לדברי תורה וחביבים כדברי תורה, שנאמר 'וחכך כיין הטוב'" (ירושלמי דלהלן סעיף ד), "וכוונתו בזה לפרש מ"ם 'מיין' למ"ם הדמיון... שלא תאמר שמ"ם 'מיין' היא מ"ם היתרון". וראה גם גינצבורג (לעיל </w:t>
      </w:r>
      <w:proofErr w:type="spellStart"/>
      <w:r w:rsidRPr="00DD4459">
        <w:rPr>
          <w:rFonts w:hint="cs"/>
          <w:sz w:val="23"/>
          <w:szCs w:val="23"/>
          <w:rtl/>
        </w:rPr>
        <w:t>הע</w:t>
      </w:r>
      <w:proofErr w:type="spellEnd"/>
      <w:r w:rsidRPr="00DD4459">
        <w:rPr>
          <w:rFonts w:hint="cs"/>
          <w:sz w:val="23"/>
          <w:szCs w:val="23"/>
          <w:rtl/>
        </w:rPr>
        <w:t xml:space="preserve">' 44), עמ' 149. וראה להלן </w:t>
      </w:r>
      <w:proofErr w:type="spellStart"/>
      <w:r w:rsidRPr="00DD4459">
        <w:rPr>
          <w:rFonts w:hint="cs"/>
          <w:sz w:val="23"/>
          <w:szCs w:val="23"/>
          <w:rtl/>
        </w:rPr>
        <w:t>הע</w:t>
      </w:r>
      <w:proofErr w:type="spellEnd"/>
      <w:r w:rsidRPr="00DD4459">
        <w:rPr>
          <w:rFonts w:hint="cs"/>
          <w:sz w:val="23"/>
          <w:szCs w:val="23"/>
          <w:rtl/>
        </w:rPr>
        <w:t>' 75.</w:t>
      </w:r>
    </w:p>
  </w:footnote>
  <w:footnote w:id="49">
    <w:p w:rsidR="00276F02" w:rsidRPr="00DD4459" w:rsidRDefault="00276F02" w:rsidP="000076E3">
      <w:pPr>
        <w:pStyle w:val="a3"/>
        <w:ind w:left="284" w:hanging="284"/>
        <w:jc w:val="both"/>
        <w:rPr>
          <w:rFonts w:hint="cs"/>
          <w:sz w:val="23"/>
          <w:szCs w:val="23"/>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ראה להלן סעיף ד.</w:t>
      </w:r>
      <w:r w:rsidRPr="00DD4459">
        <w:rPr>
          <w:sz w:val="23"/>
          <w:szCs w:val="23"/>
        </w:rPr>
        <w:tab/>
      </w:r>
    </w:p>
  </w:footnote>
  <w:footnote w:id="50">
    <w:p w:rsidR="00276F02" w:rsidRPr="00DD4459" w:rsidRDefault="00276F02" w:rsidP="00276F02">
      <w:pPr>
        <w:pStyle w:val="a3"/>
        <w:ind w:left="284" w:hanging="284"/>
        <w:jc w:val="both"/>
        <w:rPr>
          <w:rFonts w:hint="cs"/>
          <w:sz w:val="23"/>
          <w:szCs w:val="23"/>
          <w:rtl/>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ליברמן, לעיל </w:t>
      </w:r>
      <w:proofErr w:type="spellStart"/>
      <w:r w:rsidRPr="00DD4459">
        <w:rPr>
          <w:rFonts w:hint="cs"/>
          <w:sz w:val="23"/>
          <w:szCs w:val="23"/>
          <w:rtl/>
        </w:rPr>
        <w:t>הע</w:t>
      </w:r>
      <w:proofErr w:type="spellEnd"/>
      <w:r w:rsidRPr="00DD4459">
        <w:rPr>
          <w:rFonts w:hint="cs"/>
          <w:sz w:val="23"/>
          <w:szCs w:val="23"/>
          <w:rtl/>
        </w:rPr>
        <w:t xml:space="preserve">' 45, ולדבריו פירוש זה "מוכרח" מן הירושלמי ומדרש שיר השירים. ראיה זו כבר הביא בעל נתיבות עולם, והיא מכוּונת לקושיית ר' </w:t>
      </w:r>
      <w:proofErr w:type="spellStart"/>
      <w:r w:rsidRPr="00DD4459">
        <w:rPr>
          <w:rFonts w:hint="cs"/>
          <w:sz w:val="23"/>
          <w:szCs w:val="23"/>
          <w:rtl/>
        </w:rPr>
        <w:t>חמא</w:t>
      </w:r>
      <w:proofErr w:type="spellEnd"/>
      <w:r w:rsidRPr="00DD4459">
        <w:rPr>
          <w:rFonts w:hint="cs"/>
          <w:sz w:val="23"/>
          <w:szCs w:val="23"/>
          <w:rtl/>
        </w:rPr>
        <w:t xml:space="preserve"> בר </w:t>
      </w:r>
      <w:proofErr w:type="spellStart"/>
      <w:r w:rsidRPr="00DD4459">
        <w:rPr>
          <w:rFonts w:hint="cs"/>
          <w:sz w:val="23"/>
          <w:szCs w:val="23"/>
          <w:rtl/>
        </w:rPr>
        <w:t>עוקבא</w:t>
      </w:r>
      <w:proofErr w:type="spellEnd"/>
      <w:r w:rsidRPr="00DD4459">
        <w:rPr>
          <w:rFonts w:hint="cs"/>
          <w:sz w:val="23"/>
          <w:szCs w:val="23"/>
          <w:rtl/>
        </w:rPr>
        <w:t xml:space="preserve"> על ר' יהושע: "אם </w:t>
      </w:r>
      <w:proofErr w:type="spellStart"/>
      <w:r w:rsidRPr="00DD4459">
        <w:rPr>
          <w:rFonts w:hint="cs"/>
          <w:sz w:val="23"/>
          <w:szCs w:val="23"/>
          <w:rtl/>
        </w:rPr>
        <w:t>להפליגו</w:t>
      </w:r>
      <w:proofErr w:type="spellEnd"/>
      <w:r w:rsidRPr="00DD4459">
        <w:rPr>
          <w:rFonts w:hint="cs"/>
          <w:sz w:val="23"/>
          <w:szCs w:val="23"/>
          <w:rtl/>
        </w:rPr>
        <w:t xml:space="preserve"> בדברים היה מבקש, היה לו להשיאו בחמש השאות שבתורה"? (להלן סעיף ד). ר' </w:t>
      </w:r>
      <w:proofErr w:type="spellStart"/>
      <w:r w:rsidRPr="00DD4459">
        <w:rPr>
          <w:rFonts w:hint="cs"/>
          <w:sz w:val="23"/>
          <w:szCs w:val="23"/>
          <w:rtl/>
        </w:rPr>
        <w:t>חמא</w:t>
      </w:r>
      <w:proofErr w:type="spellEnd"/>
      <w:r w:rsidRPr="00DD4459">
        <w:rPr>
          <w:rFonts w:hint="cs"/>
          <w:sz w:val="23"/>
          <w:szCs w:val="23"/>
          <w:rtl/>
        </w:rPr>
        <w:t xml:space="preserve"> תמה אפוא מדוע השיאו ר' יהושע </w:t>
      </w:r>
      <w:proofErr w:type="spellStart"/>
      <w:r w:rsidRPr="00DD4459">
        <w:rPr>
          <w:rFonts w:hint="cs"/>
          <w:sz w:val="23"/>
          <w:szCs w:val="23"/>
          <w:rtl/>
        </w:rPr>
        <w:t>לר</w:t>
      </w:r>
      <w:proofErr w:type="spellEnd"/>
      <w:r w:rsidRPr="00DD4459">
        <w:rPr>
          <w:rFonts w:hint="cs"/>
          <w:sz w:val="23"/>
          <w:szCs w:val="23"/>
          <w:rtl/>
        </w:rPr>
        <w:t>' ישמעאל לשאלת "דודיך מיין" ולא לחמ</w:t>
      </w:r>
      <w:r w:rsidR="000076E3" w:rsidRPr="00DD4459">
        <w:rPr>
          <w:rFonts w:hint="cs"/>
          <w:sz w:val="23"/>
          <w:szCs w:val="23"/>
          <w:rtl/>
        </w:rPr>
        <w:t>י</w:t>
      </w:r>
      <w:r w:rsidRPr="00DD4459">
        <w:rPr>
          <w:rFonts w:hint="cs"/>
          <w:sz w:val="23"/>
          <w:szCs w:val="23"/>
          <w:rtl/>
        </w:rPr>
        <w:t>ש</w:t>
      </w:r>
      <w:r w:rsidR="000076E3" w:rsidRPr="00DD4459">
        <w:rPr>
          <w:rFonts w:hint="cs"/>
          <w:sz w:val="23"/>
          <w:szCs w:val="23"/>
          <w:rtl/>
        </w:rPr>
        <w:t>ה</w:t>
      </w:r>
      <w:r w:rsidRPr="00DD4459">
        <w:rPr>
          <w:rFonts w:hint="cs"/>
          <w:sz w:val="23"/>
          <w:szCs w:val="23"/>
          <w:rtl/>
        </w:rPr>
        <w:t xml:space="preserve"> מקראות שבתורה שאין להם הכרע, היינו אותם מקראות הכוללים חוליה שאין להכריע בה אם מתחברת </w:t>
      </w:r>
      <w:proofErr w:type="spellStart"/>
      <w:r w:rsidRPr="00DD4459">
        <w:rPr>
          <w:rFonts w:hint="cs"/>
          <w:sz w:val="23"/>
          <w:szCs w:val="23"/>
          <w:rtl/>
        </w:rPr>
        <w:t>לשלפניה</w:t>
      </w:r>
      <w:proofErr w:type="spellEnd"/>
      <w:r w:rsidRPr="00DD4459">
        <w:rPr>
          <w:rFonts w:hint="cs"/>
          <w:sz w:val="23"/>
          <w:szCs w:val="23"/>
          <w:rtl/>
        </w:rPr>
        <w:t xml:space="preserve"> או </w:t>
      </w:r>
      <w:proofErr w:type="spellStart"/>
      <w:r w:rsidRPr="00DD4459">
        <w:rPr>
          <w:rFonts w:hint="cs"/>
          <w:sz w:val="23"/>
          <w:szCs w:val="23"/>
          <w:rtl/>
        </w:rPr>
        <w:t>לשלאחריה</w:t>
      </w:r>
      <w:proofErr w:type="spellEnd"/>
      <w:r w:rsidRPr="00DD4459">
        <w:rPr>
          <w:rFonts w:hint="cs"/>
          <w:sz w:val="23"/>
          <w:szCs w:val="23"/>
          <w:rtl/>
        </w:rPr>
        <w:t xml:space="preserve">. העובדה שדווקא סוגיה זו הציע ר' </w:t>
      </w:r>
      <w:proofErr w:type="spellStart"/>
      <w:r w:rsidRPr="00DD4459">
        <w:rPr>
          <w:rFonts w:hint="cs"/>
          <w:sz w:val="23"/>
          <w:szCs w:val="23"/>
          <w:rtl/>
        </w:rPr>
        <w:t>חמא</w:t>
      </w:r>
      <w:proofErr w:type="spellEnd"/>
      <w:r w:rsidRPr="00DD4459">
        <w:rPr>
          <w:rFonts w:hint="cs"/>
          <w:sz w:val="23"/>
          <w:szCs w:val="23"/>
          <w:rtl/>
        </w:rPr>
        <w:t xml:space="preserve"> כתחליף לכָּתוב שאליו השיא ר' יהושע את ר' ישמעאל מלמדת, לדעת חכמים אלה, שאף הבעיה בכתוב שהביא ר' יהושע היא מאותו סוג: אם "טובים" מחובר </w:t>
      </w:r>
      <w:proofErr w:type="spellStart"/>
      <w:r w:rsidRPr="00DD4459">
        <w:rPr>
          <w:rFonts w:hint="cs"/>
          <w:sz w:val="23"/>
          <w:szCs w:val="23"/>
          <w:rtl/>
        </w:rPr>
        <w:t>לשלפניו</w:t>
      </w:r>
      <w:proofErr w:type="spellEnd"/>
      <w:r w:rsidRPr="00DD4459">
        <w:rPr>
          <w:rFonts w:hint="cs"/>
          <w:sz w:val="23"/>
          <w:szCs w:val="23"/>
          <w:rtl/>
        </w:rPr>
        <w:t xml:space="preserve"> או </w:t>
      </w:r>
      <w:proofErr w:type="spellStart"/>
      <w:r w:rsidRPr="00DD4459">
        <w:rPr>
          <w:rFonts w:hint="cs"/>
          <w:sz w:val="23"/>
          <w:szCs w:val="23"/>
          <w:rtl/>
        </w:rPr>
        <w:t>לשלאחריו</w:t>
      </w:r>
      <w:proofErr w:type="spellEnd"/>
      <w:r w:rsidRPr="00DD4459">
        <w:rPr>
          <w:rFonts w:hint="cs"/>
          <w:sz w:val="23"/>
          <w:szCs w:val="23"/>
          <w:rtl/>
        </w:rPr>
        <w:t xml:space="preserve">, והרי זה ממש כפירוש המוצע. כוונת שאלתו של ר' </w:t>
      </w:r>
      <w:proofErr w:type="spellStart"/>
      <w:r w:rsidRPr="00DD4459">
        <w:rPr>
          <w:rFonts w:hint="cs"/>
          <w:sz w:val="23"/>
          <w:szCs w:val="23"/>
          <w:rtl/>
        </w:rPr>
        <w:t>חמא</w:t>
      </w:r>
      <w:proofErr w:type="spellEnd"/>
      <w:r w:rsidRPr="00DD4459">
        <w:rPr>
          <w:rFonts w:hint="cs"/>
          <w:sz w:val="23"/>
          <w:szCs w:val="23"/>
          <w:rtl/>
        </w:rPr>
        <w:t xml:space="preserve"> תהא אפוא מדוע השיאו ר' יהושע לבעיית ההכרעה שבשיר השירים </w:t>
      </w:r>
      <w:r w:rsidRPr="00DD4459">
        <w:rPr>
          <w:sz w:val="23"/>
          <w:szCs w:val="23"/>
          <w:rtl/>
        </w:rPr>
        <w:t>–</w:t>
      </w:r>
      <w:r w:rsidRPr="00DD4459">
        <w:rPr>
          <w:rFonts w:hint="cs"/>
          <w:sz w:val="23"/>
          <w:szCs w:val="23"/>
          <w:rtl/>
        </w:rPr>
        <w:t xml:space="preserve"> תחת בעיות ההכרעה שבתורה עצמה. ברם, אין כל הכרע בראיה זו: כבר הציע ר"י תמר, עלי תמר לירושלמי על אתר, תל-אביב תשמ"ג, עמ' </w:t>
      </w:r>
      <w:proofErr w:type="spellStart"/>
      <w:r w:rsidRPr="00DD4459">
        <w:rPr>
          <w:rFonts w:hint="cs"/>
          <w:sz w:val="23"/>
          <w:szCs w:val="23"/>
          <w:rtl/>
        </w:rPr>
        <w:t>רנח</w:t>
      </w:r>
      <w:proofErr w:type="spellEnd"/>
      <w:r w:rsidRPr="00DD4459">
        <w:rPr>
          <w:rFonts w:hint="cs"/>
          <w:sz w:val="23"/>
          <w:szCs w:val="23"/>
          <w:rtl/>
        </w:rPr>
        <w:t xml:space="preserve">, שהקריאה בשני אופנים היא המשותף </w:t>
      </w:r>
      <w:r w:rsidRPr="00DD4459">
        <w:rPr>
          <w:sz w:val="23"/>
          <w:szCs w:val="23"/>
          <w:rtl/>
        </w:rPr>
        <w:t>–</w:t>
      </w:r>
      <w:r w:rsidRPr="00DD4459">
        <w:rPr>
          <w:rFonts w:hint="cs"/>
          <w:sz w:val="23"/>
          <w:szCs w:val="23"/>
          <w:rtl/>
        </w:rPr>
        <w:t xml:space="preserve"> בין שמדובר בשתי אפשרויות פיסוק (בחמ</w:t>
      </w:r>
      <w:r w:rsidR="000076E3" w:rsidRPr="00DD4459">
        <w:rPr>
          <w:rFonts w:hint="cs"/>
          <w:sz w:val="23"/>
          <w:szCs w:val="23"/>
          <w:rtl/>
        </w:rPr>
        <w:t>י</w:t>
      </w:r>
      <w:r w:rsidRPr="00DD4459">
        <w:rPr>
          <w:rFonts w:hint="cs"/>
          <w:sz w:val="23"/>
          <w:szCs w:val="23"/>
          <w:rtl/>
        </w:rPr>
        <w:t>ש</w:t>
      </w:r>
      <w:r w:rsidR="000076E3" w:rsidRPr="00DD4459">
        <w:rPr>
          <w:rFonts w:hint="cs"/>
          <w:sz w:val="23"/>
          <w:szCs w:val="23"/>
          <w:rtl/>
        </w:rPr>
        <w:t>ה</w:t>
      </w:r>
      <w:r w:rsidRPr="00DD4459">
        <w:rPr>
          <w:rFonts w:hint="cs"/>
          <w:sz w:val="23"/>
          <w:szCs w:val="23"/>
          <w:rtl/>
        </w:rPr>
        <w:t xml:space="preserve"> מקראות שאין להם הכרע) ובין שמדובר בשתי אפשרויות ניקוד (</w:t>
      </w:r>
      <w:proofErr w:type="spellStart"/>
      <w:r w:rsidRPr="00DD4459">
        <w:rPr>
          <w:rFonts w:hint="cs"/>
          <w:sz w:val="23"/>
          <w:szCs w:val="23"/>
          <w:rtl/>
        </w:rPr>
        <w:t>בסוגיין</w:t>
      </w:r>
      <w:proofErr w:type="spellEnd"/>
      <w:r w:rsidRPr="00DD4459">
        <w:rPr>
          <w:rFonts w:hint="cs"/>
          <w:sz w:val="23"/>
          <w:szCs w:val="23"/>
          <w:rtl/>
        </w:rPr>
        <w:t xml:space="preserve">). ובלא להזכיר את הירושלמי כבר כתב כן </w:t>
      </w:r>
      <w:proofErr w:type="spellStart"/>
      <w:r w:rsidRPr="00DD4459">
        <w:rPr>
          <w:rFonts w:hint="cs"/>
          <w:sz w:val="23"/>
          <w:szCs w:val="23"/>
          <w:rtl/>
        </w:rPr>
        <w:t>הרי"ד</w:t>
      </w:r>
      <w:proofErr w:type="spellEnd"/>
      <w:r w:rsidRPr="00DD4459">
        <w:rPr>
          <w:rFonts w:hint="cs"/>
          <w:sz w:val="23"/>
          <w:szCs w:val="23"/>
          <w:rtl/>
        </w:rPr>
        <w:t xml:space="preserve"> בפסקיו לע"ז כאן (ירושלים תשס"ו, עמ' עט): "ואע"פ שהניקוד היה מעזרא, </w:t>
      </w:r>
      <w:proofErr w:type="spellStart"/>
      <w:r w:rsidRPr="00DD4459">
        <w:rPr>
          <w:rFonts w:hint="cs"/>
          <w:sz w:val="23"/>
          <w:szCs w:val="23"/>
          <w:rtl/>
        </w:rPr>
        <w:t>כדאמרינן</w:t>
      </w:r>
      <w:proofErr w:type="spellEnd"/>
      <w:r w:rsidRPr="00DD4459">
        <w:rPr>
          <w:rFonts w:hint="cs"/>
          <w:sz w:val="23"/>
          <w:szCs w:val="23"/>
          <w:rtl/>
        </w:rPr>
        <w:t xml:space="preserve"> במגילה </w:t>
      </w:r>
      <w:r w:rsidRPr="00DD4459">
        <w:rPr>
          <w:sz w:val="23"/>
          <w:szCs w:val="23"/>
          <w:rtl/>
        </w:rPr>
        <w:t>–</w:t>
      </w:r>
      <w:r w:rsidRPr="00DD4459">
        <w:rPr>
          <w:rFonts w:hint="cs"/>
          <w:sz w:val="23"/>
          <w:szCs w:val="23"/>
          <w:rtl/>
        </w:rPr>
        <w:t xml:space="preserve"> בניקודו פליגי: זה אומר כך ניקד וזה אומר כך ניקד, כי </w:t>
      </w:r>
      <w:proofErr w:type="spellStart"/>
      <w:r w:rsidRPr="00DD4459">
        <w:rPr>
          <w:rFonts w:hint="cs"/>
          <w:sz w:val="23"/>
          <w:szCs w:val="23"/>
          <w:rtl/>
        </w:rPr>
        <w:t>היכי</w:t>
      </w:r>
      <w:proofErr w:type="spellEnd"/>
      <w:r w:rsidRPr="00DD4459">
        <w:rPr>
          <w:rFonts w:hint="cs"/>
          <w:sz w:val="23"/>
          <w:szCs w:val="23"/>
          <w:rtl/>
        </w:rPr>
        <w:t xml:space="preserve"> </w:t>
      </w:r>
      <w:proofErr w:type="spellStart"/>
      <w:r w:rsidRPr="00DD4459">
        <w:rPr>
          <w:rFonts w:hint="cs"/>
          <w:sz w:val="23"/>
          <w:szCs w:val="23"/>
          <w:rtl/>
        </w:rPr>
        <w:t>דפליגי</w:t>
      </w:r>
      <w:proofErr w:type="spellEnd"/>
      <w:r w:rsidRPr="00DD4459">
        <w:rPr>
          <w:rFonts w:hint="cs"/>
          <w:sz w:val="23"/>
          <w:szCs w:val="23"/>
          <w:rtl/>
        </w:rPr>
        <w:t xml:space="preserve"> בה' מקראות שאין להם הכרע, שאע"פ שפיסוק הטעמים מוכיח </w:t>
      </w:r>
      <w:proofErr w:type="spellStart"/>
      <w:r w:rsidRPr="00DD4459">
        <w:rPr>
          <w:rFonts w:hint="cs"/>
          <w:sz w:val="23"/>
          <w:szCs w:val="23"/>
          <w:rtl/>
        </w:rPr>
        <w:t>הכרעם</w:t>
      </w:r>
      <w:proofErr w:type="spellEnd"/>
      <w:r w:rsidRPr="00DD4459">
        <w:rPr>
          <w:rFonts w:hint="cs"/>
          <w:sz w:val="23"/>
          <w:szCs w:val="23"/>
          <w:rtl/>
        </w:rPr>
        <w:t xml:space="preserve"> </w:t>
      </w:r>
      <w:r w:rsidRPr="00DD4459">
        <w:rPr>
          <w:rFonts w:hint="eastAsia"/>
          <w:sz w:val="23"/>
          <w:szCs w:val="23"/>
          <w:rtl/>
        </w:rPr>
        <w:t>–</w:t>
      </w:r>
      <w:r w:rsidRPr="00DD4459">
        <w:rPr>
          <w:rFonts w:hint="cs"/>
          <w:sz w:val="23"/>
          <w:szCs w:val="23"/>
          <w:rtl/>
        </w:rPr>
        <w:t xml:space="preserve"> בפיסוק הטעמים פליגי, שזה אומר כך הוא וזה אומר כך הוא". אך נראה שהדגש בקושיית ר' </w:t>
      </w:r>
      <w:proofErr w:type="spellStart"/>
      <w:r w:rsidRPr="00DD4459">
        <w:rPr>
          <w:rFonts w:hint="cs"/>
          <w:sz w:val="23"/>
          <w:szCs w:val="23"/>
          <w:rtl/>
        </w:rPr>
        <w:t>חמא</w:t>
      </w:r>
      <w:proofErr w:type="spellEnd"/>
      <w:r w:rsidRPr="00DD4459">
        <w:rPr>
          <w:rFonts w:hint="cs"/>
          <w:sz w:val="23"/>
          <w:szCs w:val="23"/>
          <w:rtl/>
        </w:rPr>
        <w:t xml:space="preserve"> הוא ברישא, "אם </w:t>
      </w:r>
      <w:proofErr w:type="spellStart"/>
      <w:r w:rsidRPr="00DD4459">
        <w:rPr>
          <w:rFonts w:hint="cs"/>
          <w:sz w:val="23"/>
          <w:szCs w:val="23"/>
          <w:rtl/>
        </w:rPr>
        <w:t>להפליגו</w:t>
      </w:r>
      <w:proofErr w:type="spellEnd"/>
      <w:r w:rsidRPr="00DD4459">
        <w:rPr>
          <w:rFonts w:hint="cs"/>
          <w:sz w:val="23"/>
          <w:szCs w:val="23"/>
          <w:rtl/>
        </w:rPr>
        <w:t xml:space="preserve"> בדברים היה מבקש"; וכוונתו, כפי שכבר הציע נאה, עמ' 419</w:t>
      </w:r>
      <w:r w:rsidRPr="00DD4459">
        <w:rPr>
          <w:sz w:val="23"/>
          <w:szCs w:val="23"/>
          <w:rtl/>
        </w:rPr>
        <w:noBreakHyphen/>
      </w:r>
      <w:r w:rsidRPr="00DD4459">
        <w:rPr>
          <w:rFonts w:hint="cs"/>
          <w:sz w:val="23"/>
          <w:szCs w:val="23"/>
          <w:rtl/>
        </w:rPr>
        <w:t xml:space="preserve">420, להציע סוגיה המזמנת הפלגה גדולה בדברים תחת הסוגיה הקצרה והחתוכה שאליה השיא ר' יהושע. </w:t>
      </w:r>
    </w:p>
  </w:footnote>
  <w:footnote w:id="51">
    <w:p w:rsidR="00276F02" w:rsidRPr="00DD4459" w:rsidRDefault="00276F02" w:rsidP="00276F02">
      <w:pPr>
        <w:pStyle w:val="a3"/>
        <w:ind w:left="284" w:hanging="284"/>
        <w:jc w:val="both"/>
        <w:rPr>
          <w:rFonts w:hint="cs"/>
          <w:sz w:val="23"/>
          <w:szCs w:val="23"/>
          <w:rtl/>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ראה לעיל </w:t>
      </w:r>
      <w:proofErr w:type="spellStart"/>
      <w:r w:rsidRPr="00DD4459">
        <w:rPr>
          <w:rFonts w:hint="cs"/>
          <w:sz w:val="23"/>
          <w:szCs w:val="23"/>
          <w:rtl/>
        </w:rPr>
        <w:t>הע</w:t>
      </w:r>
      <w:proofErr w:type="spellEnd"/>
      <w:r w:rsidRPr="00DD4459">
        <w:rPr>
          <w:rFonts w:hint="cs"/>
          <w:sz w:val="23"/>
          <w:szCs w:val="23"/>
          <w:rtl/>
        </w:rPr>
        <w:t>' 19.</w:t>
      </w:r>
    </w:p>
  </w:footnote>
  <w:footnote w:id="52">
    <w:p w:rsidR="00276F02" w:rsidRPr="00DD4459" w:rsidRDefault="00276F02" w:rsidP="00276F02">
      <w:pPr>
        <w:pStyle w:val="a3"/>
        <w:ind w:left="284" w:hanging="284"/>
        <w:jc w:val="both"/>
        <w:rPr>
          <w:rFonts w:hint="cs"/>
          <w:sz w:val="23"/>
          <w:szCs w:val="23"/>
          <w:rtl/>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על הטענה הראשונה והשלישית כבר עמד </w:t>
      </w:r>
      <w:proofErr w:type="spellStart"/>
      <w:r w:rsidRPr="00DD4459">
        <w:rPr>
          <w:rFonts w:hint="cs"/>
          <w:sz w:val="23"/>
          <w:szCs w:val="23"/>
          <w:rtl/>
        </w:rPr>
        <w:t>רז"ו</w:t>
      </w:r>
      <w:proofErr w:type="spellEnd"/>
      <w:r w:rsidRPr="00DD4459">
        <w:rPr>
          <w:rFonts w:hint="cs"/>
          <w:sz w:val="23"/>
          <w:szCs w:val="23"/>
          <w:rtl/>
        </w:rPr>
        <w:t xml:space="preserve"> </w:t>
      </w:r>
      <w:proofErr w:type="spellStart"/>
      <w:r w:rsidRPr="00DD4459">
        <w:rPr>
          <w:rFonts w:hint="cs"/>
          <w:sz w:val="23"/>
          <w:szCs w:val="23"/>
          <w:rtl/>
        </w:rPr>
        <w:t>רבינוביץ</w:t>
      </w:r>
      <w:proofErr w:type="spellEnd"/>
      <w:r w:rsidRPr="00DD4459">
        <w:rPr>
          <w:rFonts w:hint="cs"/>
          <w:sz w:val="23"/>
          <w:szCs w:val="23"/>
          <w:rtl/>
        </w:rPr>
        <w:t>, שערי תורת ארץ ישראל, ירושלים ת"ש, עמ' 563.</w:t>
      </w:r>
    </w:p>
  </w:footnote>
  <w:footnote w:id="53">
    <w:p w:rsidR="00276F02" w:rsidRPr="00DD4459" w:rsidRDefault="00276F02" w:rsidP="00276F02">
      <w:pPr>
        <w:pStyle w:val="a3"/>
        <w:ind w:left="284" w:hanging="284"/>
        <w:jc w:val="both"/>
        <w:rPr>
          <w:rFonts w:hint="cs"/>
          <w:sz w:val="23"/>
          <w:szCs w:val="23"/>
          <w:rtl/>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ר"ב אפשטיין, תורה תמימה לשיר השירים א, הערה כ (הוא מסתמך על הגרסה שהובאה </w:t>
      </w:r>
      <w:proofErr w:type="spellStart"/>
      <w:r w:rsidRPr="00DD4459">
        <w:rPr>
          <w:rFonts w:hint="cs"/>
          <w:sz w:val="23"/>
          <w:szCs w:val="23"/>
          <w:rtl/>
        </w:rPr>
        <w:t>בדק"ס</w:t>
      </w:r>
      <w:proofErr w:type="spellEnd"/>
      <w:r w:rsidRPr="00DD4459">
        <w:rPr>
          <w:rFonts w:hint="cs"/>
          <w:sz w:val="23"/>
          <w:szCs w:val="23"/>
          <w:rtl/>
        </w:rPr>
        <w:t xml:space="preserve">, שתיבת "מיין" מצויה גם באפשרות השנייה שהציע ר' יהושע. ויש להוסיף מקום זה לרישומיו של </w:t>
      </w:r>
      <w:proofErr w:type="spellStart"/>
      <w:r w:rsidRPr="00DD4459">
        <w:rPr>
          <w:rFonts w:hint="cs"/>
          <w:sz w:val="23"/>
          <w:szCs w:val="23"/>
          <w:rtl/>
        </w:rPr>
        <w:t>י"ש</w:t>
      </w:r>
      <w:proofErr w:type="spellEnd"/>
      <w:r w:rsidRPr="00DD4459">
        <w:rPr>
          <w:rFonts w:hint="cs"/>
          <w:sz w:val="23"/>
          <w:szCs w:val="23"/>
          <w:rtl/>
        </w:rPr>
        <w:t xml:space="preserve"> שפיגל, עמודים בתולדות הספר העברי </w:t>
      </w:r>
      <w:r w:rsidRPr="00DD4459">
        <w:rPr>
          <w:sz w:val="23"/>
          <w:szCs w:val="23"/>
          <w:rtl/>
        </w:rPr>
        <w:t>–</w:t>
      </w:r>
      <w:r w:rsidRPr="00DD4459">
        <w:rPr>
          <w:rFonts w:hint="cs"/>
          <w:sz w:val="23"/>
          <w:szCs w:val="23"/>
          <w:rtl/>
        </w:rPr>
        <w:t xml:space="preserve"> הגהות ומגיהים, רמת-גן תשס"ה, עמ' 492, </w:t>
      </w:r>
      <w:proofErr w:type="spellStart"/>
      <w:r w:rsidRPr="00DD4459">
        <w:rPr>
          <w:rFonts w:hint="cs"/>
          <w:sz w:val="23"/>
          <w:szCs w:val="23"/>
          <w:rtl/>
        </w:rPr>
        <w:t>הע</w:t>
      </w:r>
      <w:proofErr w:type="spellEnd"/>
      <w:r w:rsidRPr="00DD4459">
        <w:rPr>
          <w:rFonts w:hint="cs"/>
          <w:sz w:val="23"/>
          <w:szCs w:val="23"/>
          <w:rtl/>
        </w:rPr>
        <w:t xml:space="preserve">' 103, על שימושו של בעל תורה תמימה </w:t>
      </w:r>
      <w:proofErr w:type="spellStart"/>
      <w:r w:rsidRPr="00DD4459">
        <w:rPr>
          <w:rFonts w:hint="cs"/>
          <w:sz w:val="23"/>
          <w:szCs w:val="23"/>
          <w:rtl/>
        </w:rPr>
        <w:t>בדק"ס</w:t>
      </w:r>
      <w:proofErr w:type="spellEnd"/>
      <w:r w:rsidRPr="00DD4459">
        <w:rPr>
          <w:rFonts w:hint="cs"/>
          <w:sz w:val="23"/>
          <w:szCs w:val="23"/>
          <w:rtl/>
        </w:rPr>
        <w:t xml:space="preserve">). במעין זה כבר קדָמוֹ </w:t>
      </w:r>
      <w:proofErr w:type="spellStart"/>
      <w:r w:rsidRPr="00DD4459">
        <w:rPr>
          <w:rFonts w:hint="cs"/>
          <w:sz w:val="23"/>
          <w:szCs w:val="23"/>
          <w:rtl/>
        </w:rPr>
        <w:t>רי"צ</w:t>
      </w:r>
      <w:proofErr w:type="spellEnd"/>
      <w:r w:rsidRPr="00DD4459">
        <w:rPr>
          <w:rFonts w:hint="cs"/>
          <w:sz w:val="23"/>
          <w:szCs w:val="23"/>
          <w:rtl/>
        </w:rPr>
        <w:t xml:space="preserve"> </w:t>
      </w:r>
      <w:proofErr w:type="spellStart"/>
      <w:r w:rsidRPr="00DD4459">
        <w:rPr>
          <w:rFonts w:hint="cs"/>
          <w:sz w:val="23"/>
          <w:szCs w:val="23"/>
          <w:rtl/>
        </w:rPr>
        <w:t>מקלנבורג</w:t>
      </w:r>
      <w:proofErr w:type="spellEnd"/>
      <w:r w:rsidRPr="00DD4459">
        <w:rPr>
          <w:rFonts w:hint="cs"/>
          <w:sz w:val="23"/>
          <w:szCs w:val="23"/>
          <w:rtl/>
        </w:rPr>
        <w:t xml:space="preserve"> בהערותיו ל'מאמר התורה' שהקדים לחיבורו הכתב והקבלה, פרנקפורט דמיין תר"ם, עמ' 18</w:t>
      </w:r>
      <w:r w:rsidRPr="00DD4459">
        <w:rPr>
          <w:sz w:val="23"/>
          <w:szCs w:val="23"/>
          <w:rtl/>
        </w:rPr>
        <w:noBreakHyphen/>
      </w:r>
      <w:r w:rsidRPr="00DD4459">
        <w:rPr>
          <w:rFonts w:hint="cs"/>
          <w:sz w:val="23"/>
          <w:szCs w:val="23"/>
          <w:rtl/>
        </w:rPr>
        <w:t xml:space="preserve">20 (העירני עליו בטובו פרופ' רי"ש שפיגל). וראה עוד להלן, </w:t>
      </w:r>
      <w:proofErr w:type="spellStart"/>
      <w:r w:rsidRPr="00DD4459">
        <w:rPr>
          <w:rFonts w:hint="cs"/>
          <w:sz w:val="23"/>
          <w:szCs w:val="23"/>
          <w:rtl/>
        </w:rPr>
        <w:t>הע</w:t>
      </w:r>
      <w:proofErr w:type="spellEnd"/>
      <w:r w:rsidRPr="00DD4459">
        <w:rPr>
          <w:rFonts w:hint="cs"/>
          <w:sz w:val="23"/>
          <w:szCs w:val="23"/>
          <w:rtl/>
        </w:rPr>
        <w:t>' 94.</w:t>
      </w:r>
    </w:p>
  </w:footnote>
  <w:footnote w:id="54">
    <w:p w:rsidR="00276F02" w:rsidRPr="00DD4459" w:rsidRDefault="00276F02" w:rsidP="00276F02">
      <w:pPr>
        <w:pStyle w:val="a3"/>
        <w:ind w:left="284" w:hanging="284"/>
        <w:jc w:val="both"/>
        <w:rPr>
          <w:rFonts w:hint="cs"/>
          <w:sz w:val="23"/>
          <w:szCs w:val="23"/>
        </w:rPr>
      </w:pPr>
      <w:r w:rsidRPr="00DD4459">
        <w:rPr>
          <w:rStyle w:val="a4"/>
          <w:sz w:val="23"/>
          <w:szCs w:val="23"/>
        </w:rPr>
        <w:footnoteRef/>
      </w:r>
      <w:r w:rsidRPr="00DD4459">
        <w:rPr>
          <w:sz w:val="23"/>
          <w:szCs w:val="23"/>
          <w:rtl/>
        </w:rPr>
        <w:t xml:space="preserve"> </w:t>
      </w:r>
      <w:r w:rsidRPr="00DD4459">
        <w:rPr>
          <w:rFonts w:hint="cs"/>
          <w:sz w:val="23"/>
          <w:szCs w:val="23"/>
          <w:rtl/>
        </w:rPr>
        <w:tab/>
      </w:r>
      <w:proofErr w:type="spellStart"/>
      <w:r w:rsidRPr="00DD4459">
        <w:rPr>
          <w:rFonts w:hint="cs"/>
          <w:sz w:val="23"/>
          <w:szCs w:val="23"/>
          <w:rtl/>
        </w:rPr>
        <w:t>רז"ו</w:t>
      </w:r>
      <w:proofErr w:type="spellEnd"/>
      <w:r w:rsidRPr="00DD4459">
        <w:rPr>
          <w:rFonts w:hint="cs"/>
          <w:sz w:val="23"/>
          <w:szCs w:val="23"/>
          <w:rtl/>
        </w:rPr>
        <w:t xml:space="preserve"> </w:t>
      </w:r>
      <w:proofErr w:type="spellStart"/>
      <w:r w:rsidRPr="00DD4459">
        <w:rPr>
          <w:rFonts w:hint="cs"/>
          <w:sz w:val="23"/>
          <w:szCs w:val="23"/>
          <w:rtl/>
        </w:rPr>
        <w:t>רבינוביץ</w:t>
      </w:r>
      <w:proofErr w:type="spellEnd"/>
      <w:r w:rsidRPr="00DD4459">
        <w:rPr>
          <w:rFonts w:hint="cs"/>
          <w:sz w:val="23"/>
          <w:szCs w:val="23"/>
          <w:rtl/>
        </w:rPr>
        <w:t xml:space="preserve">, לעיל </w:t>
      </w:r>
      <w:proofErr w:type="spellStart"/>
      <w:r w:rsidRPr="00DD4459">
        <w:rPr>
          <w:rFonts w:hint="cs"/>
          <w:sz w:val="23"/>
          <w:szCs w:val="23"/>
          <w:rtl/>
        </w:rPr>
        <w:t>הע</w:t>
      </w:r>
      <w:proofErr w:type="spellEnd"/>
      <w:r w:rsidRPr="00DD4459">
        <w:rPr>
          <w:rFonts w:hint="cs"/>
          <w:sz w:val="23"/>
          <w:szCs w:val="23"/>
          <w:rtl/>
        </w:rPr>
        <w:t>' 52; א"א פינקלשטיין, ספרא דבי רב, א, ניו יורק תשמ"ט, עמ' 149</w:t>
      </w:r>
      <w:r w:rsidRPr="00DD4459">
        <w:rPr>
          <w:sz w:val="23"/>
          <w:szCs w:val="23"/>
          <w:rtl/>
        </w:rPr>
        <w:noBreakHyphen/>
      </w:r>
      <w:r w:rsidRPr="00DD4459">
        <w:rPr>
          <w:rFonts w:hint="cs"/>
          <w:sz w:val="23"/>
          <w:szCs w:val="23"/>
          <w:rtl/>
        </w:rPr>
        <w:t xml:space="preserve">150. פינקלשטיין סבור שלזה נתכוון כבר הגר"א. </w:t>
      </w:r>
    </w:p>
  </w:footnote>
  <w:footnote w:id="55">
    <w:p w:rsidR="00276F02" w:rsidRPr="00DD4459" w:rsidRDefault="00276F02" w:rsidP="00D813D0">
      <w:pPr>
        <w:pStyle w:val="a3"/>
        <w:ind w:left="284" w:hanging="284"/>
        <w:jc w:val="both"/>
        <w:rPr>
          <w:rFonts w:hint="cs"/>
          <w:sz w:val="23"/>
          <w:szCs w:val="23"/>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ראה בספרִי (לעיל </w:t>
      </w:r>
      <w:proofErr w:type="spellStart"/>
      <w:r w:rsidRPr="00DD4459">
        <w:rPr>
          <w:rFonts w:hint="cs"/>
          <w:sz w:val="23"/>
          <w:szCs w:val="23"/>
          <w:rtl/>
        </w:rPr>
        <w:t>הע</w:t>
      </w:r>
      <w:proofErr w:type="spellEnd"/>
      <w:r w:rsidRPr="00DD4459">
        <w:rPr>
          <w:rFonts w:hint="cs"/>
          <w:sz w:val="23"/>
          <w:szCs w:val="23"/>
          <w:rtl/>
        </w:rPr>
        <w:t xml:space="preserve">' 5), עמ' 8, </w:t>
      </w:r>
      <w:proofErr w:type="spellStart"/>
      <w:r w:rsidRPr="00DD4459">
        <w:rPr>
          <w:rFonts w:hint="cs"/>
          <w:sz w:val="23"/>
          <w:szCs w:val="23"/>
          <w:rtl/>
        </w:rPr>
        <w:t>הע</w:t>
      </w:r>
      <w:proofErr w:type="spellEnd"/>
      <w:r w:rsidRPr="00DD4459">
        <w:rPr>
          <w:rFonts w:hint="cs"/>
          <w:sz w:val="23"/>
          <w:szCs w:val="23"/>
          <w:rtl/>
        </w:rPr>
        <w:t xml:space="preserve">' 38. </w:t>
      </w:r>
    </w:p>
  </w:footnote>
  <w:footnote w:id="56">
    <w:p w:rsidR="00276F02" w:rsidRPr="00DD4459" w:rsidRDefault="00276F02" w:rsidP="00276F02">
      <w:pPr>
        <w:pStyle w:val="a3"/>
        <w:ind w:left="284" w:hanging="284"/>
        <w:jc w:val="both"/>
        <w:rPr>
          <w:rFonts w:hint="cs"/>
          <w:sz w:val="23"/>
          <w:szCs w:val="23"/>
        </w:rPr>
      </w:pPr>
      <w:r w:rsidRPr="00DD4459">
        <w:rPr>
          <w:rStyle w:val="a4"/>
          <w:sz w:val="23"/>
          <w:szCs w:val="23"/>
        </w:rPr>
        <w:footnoteRef/>
      </w:r>
      <w:r w:rsidRPr="00DD4459">
        <w:rPr>
          <w:sz w:val="23"/>
          <w:szCs w:val="23"/>
          <w:rtl/>
        </w:rPr>
        <w:t xml:space="preserve"> </w:t>
      </w:r>
      <w:r w:rsidRPr="00DD4459">
        <w:rPr>
          <w:rFonts w:hint="cs"/>
          <w:sz w:val="23"/>
          <w:szCs w:val="23"/>
          <w:rtl/>
        </w:rPr>
        <w:tab/>
      </w:r>
      <w:proofErr w:type="spellStart"/>
      <w:r w:rsidRPr="00DD4459">
        <w:rPr>
          <w:rFonts w:hint="cs"/>
          <w:sz w:val="23"/>
          <w:szCs w:val="23"/>
          <w:rtl/>
        </w:rPr>
        <w:t>רז"ו</w:t>
      </w:r>
      <w:proofErr w:type="spellEnd"/>
      <w:r w:rsidRPr="00DD4459">
        <w:rPr>
          <w:rFonts w:hint="cs"/>
          <w:sz w:val="23"/>
          <w:szCs w:val="23"/>
          <w:rtl/>
        </w:rPr>
        <w:t xml:space="preserve"> </w:t>
      </w:r>
      <w:proofErr w:type="spellStart"/>
      <w:r w:rsidRPr="00DD4459">
        <w:rPr>
          <w:rFonts w:hint="cs"/>
          <w:sz w:val="23"/>
          <w:szCs w:val="23"/>
          <w:rtl/>
        </w:rPr>
        <w:t>רבינוביץ</w:t>
      </w:r>
      <w:proofErr w:type="spellEnd"/>
      <w:r w:rsidRPr="00DD4459">
        <w:rPr>
          <w:rFonts w:hint="cs"/>
          <w:sz w:val="23"/>
          <w:szCs w:val="23"/>
          <w:rtl/>
        </w:rPr>
        <w:t xml:space="preserve"> שם, עמ' 564, שהילך בעקבי הראשונים וסבר ששני הדיונים הזהים שבמשנה ובתוספתא מלמדים שהדיון אכן נתקיים פעמיים, הציע שזאת סיבת הדבר: הואיל וראיית ר' יהושע אינה מוכיחה, לפיכך לא חזר בו ר' ישמעאל לאחר הדיון הראשון. אך לא זו בלבד שבָּרי כי הדיון לא נתקיים במציאות פעמיים, אלא הועבר ממקום אחד למשנהו (</w:t>
      </w:r>
      <w:proofErr w:type="spellStart"/>
      <w:r w:rsidRPr="00DD4459">
        <w:rPr>
          <w:rFonts w:hint="cs"/>
          <w:sz w:val="23"/>
          <w:szCs w:val="23"/>
          <w:rtl/>
        </w:rPr>
        <w:t>כדלעיל</w:t>
      </w:r>
      <w:proofErr w:type="spellEnd"/>
      <w:r w:rsidRPr="00DD4459">
        <w:rPr>
          <w:rFonts w:hint="cs"/>
          <w:sz w:val="23"/>
          <w:szCs w:val="23"/>
          <w:rtl/>
        </w:rPr>
        <w:t xml:space="preserve"> ליד </w:t>
      </w:r>
      <w:proofErr w:type="spellStart"/>
      <w:r w:rsidRPr="00DD4459">
        <w:rPr>
          <w:rFonts w:hint="cs"/>
          <w:sz w:val="23"/>
          <w:szCs w:val="23"/>
          <w:rtl/>
        </w:rPr>
        <w:t>הע</w:t>
      </w:r>
      <w:proofErr w:type="spellEnd"/>
      <w:r w:rsidRPr="00DD4459">
        <w:rPr>
          <w:rFonts w:hint="cs"/>
          <w:sz w:val="23"/>
          <w:szCs w:val="23"/>
          <w:rtl/>
        </w:rPr>
        <w:t xml:space="preserve">' 25), אלא אף אין טעם להניח שר' יהושע סיפק הוכחה שאינה מלמדת דבר, ולאחר שר' ישמעאל לא נשתכנע הימנה בצדק, חזר ר' יהושע והביא אותה ראיה כושלת עצמה! </w:t>
      </w:r>
    </w:p>
  </w:footnote>
  <w:footnote w:id="57">
    <w:p w:rsidR="00276F02" w:rsidRPr="00DD4459" w:rsidRDefault="00276F02" w:rsidP="00276F02">
      <w:pPr>
        <w:pStyle w:val="a3"/>
        <w:ind w:left="284" w:hanging="284"/>
        <w:jc w:val="both"/>
        <w:rPr>
          <w:rFonts w:hint="cs"/>
          <w:sz w:val="23"/>
          <w:szCs w:val="23"/>
          <w:rtl/>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נאה, עמ' 422</w:t>
      </w:r>
      <w:r w:rsidRPr="00DD4459">
        <w:rPr>
          <w:sz w:val="23"/>
          <w:szCs w:val="23"/>
          <w:rtl/>
        </w:rPr>
        <w:noBreakHyphen/>
      </w:r>
      <w:r w:rsidRPr="00DD4459">
        <w:rPr>
          <w:rFonts w:hint="cs"/>
          <w:sz w:val="23"/>
          <w:szCs w:val="23"/>
          <w:rtl/>
        </w:rPr>
        <w:t>429.</w:t>
      </w:r>
    </w:p>
  </w:footnote>
  <w:footnote w:id="58">
    <w:p w:rsidR="00276F02" w:rsidRPr="00DD4459" w:rsidRDefault="00276F02" w:rsidP="00D611E3">
      <w:pPr>
        <w:pStyle w:val="a3"/>
        <w:ind w:left="284" w:hanging="284"/>
        <w:jc w:val="both"/>
        <w:rPr>
          <w:rFonts w:hint="cs"/>
          <w:sz w:val="23"/>
          <w:szCs w:val="23"/>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שתי ההוראות מצויות בלשון </w:t>
      </w:r>
      <w:r w:rsidR="007B6773" w:rsidRPr="00DD4459">
        <w:rPr>
          <w:rFonts w:hint="cs"/>
          <w:sz w:val="23"/>
          <w:szCs w:val="23"/>
          <w:rtl/>
        </w:rPr>
        <w:t>"</w:t>
      </w:r>
      <w:r w:rsidRPr="00DD4459">
        <w:rPr>
          <w:rFonts w:hint="cs"/>
          <w:sz w:val="23"/>
          <w:szCs w:val="23"/>
          <w:rtl/>
        </w:rPr>
        <w:t>חבר</w:t>
      </w:r>
      <w:r w:rsidR="007B6773" w:rsidRPr="00DD4459">
        <w:rPr>
          <w:rFonts w:hint="cs"/>
          <w:sz w:val="23"/>
          <w:szCs w:val="23"/>
          <w:rtl/>
        </w:rPr>
        <w:t>"</w:t>
      </w:r>
      <w:r w:rsidRPr="00DD4459">
        <w:rPr>
          <w:rFonts w:hint="cs"/>
          <w:sz w:val="23"/>
          <w:szCs w:val="23"/>
          <w:rtl/>
        </w:rPr>
        <w:t xml:space="preserve"> בכלל, ואף בשימוש הנדיר למדיי של פסוק כ</w:t>
      </w:r>
      <w:r w:rsidR="007B6773" w:rsidRPr="00DD4459">
        <w:rPr>
          <w:rFonts w:hint="cs"/>
          <w:sz w:val="23"/>
          <w:szCs w:val="23"/>
          <w:rtl/>
        </w:rPr>
        <w:t>"</w:t>
      </w:r>
      <w:r w:rsidRPr="00DD4459">
        <w:rPr>
          <w:rFonts w:hint="cs"/>
          <w:sz w:val="23"/>
          <w:szCs w:val="23"/>
          <w:rtl/>
        </w:rPr>
        <w:t>חבר</w:t>
      </w:r>
      <w:r w:rsidR="007B6773" w:rsidRPr="00DD4459">
        <w:rPr>
          <w:rFonts w:hint="cs"/>
          <w:sz w:val="23"/>
          <w:szCs w:val="23"/>
          <w:rtl/>
        </w:rPr>
        <w:t>"</w:t>
      </w:r>
      <w:r w:rsidRPr="00DD4459">
        <w:rPr>
          <w:rFonts w:hint="cs"/>
          <w:sz w:val="23"/>
          <w:szCs w:val="23"/>
          <w:rtl/>
        </w:rPr>
        <w:t xml:space="preserve">. ראה, לדוגמה, ויקרא רבה ו, ו: "אמר ר' סימון שני </w:t>
      </w:r>
      <w:proofErr w:type="spellStart"/>
      <w:r w:rsidRPr="00DD4459">
        <w:rPr>
          <w:rFonts w:hint="cs"/>
          <w:sz w:val="23"/>
          <w:szCs w:val="23"/>
          <w:rtl/>
        </w:rPr>
        <w:t>פסוקין</w:t>
      </w:r>
      <w:proofErr w:type="spellEnd"/>
      <w:r w:rsidRPr="00DD4459">
        <w:rPr>
          <w:rFonts w:hint="cs"/>
          <w:sz w:val="23"/>
          <w:szCs w:val="23"/>
          <w:rtl/>
        </w:rPr>
        <w:t xml:space="preserve"> נתנבא בארה ולא היה בהן כדי ספר </w:t>
      </w:r>
      <w:proofErr w:type="spellStart"/>
      <w:r w:rsidRPr="00DD4459">
        <w:rPr>
          <w:rFonts w:hint="cs"/>
          <w:sz w:val="23"/>
          <w:szCs w:val="23"/>
          <w:rtl/>
        </w:rPr>
        <w:t>וניטפלו</w:t>
      </w:r>
      <w:proofErr w:type="spellEnd"/>
      <w:r w:rsidRPr="00DD4459">
        <w:rPr>
          <w:rFonts w:hint="cs"/>
          <w:sz w:val="23"/>
          <w:szCs w:val="23"/>
          <w:rtl/>
        </w:rPr>
        <w:t xml:space="preserve"> בישעיה, אילו הן: 'וכי יאמרו אליכם דרשו את האובות' </w:t>
      </w:r>
      <w:proofErr w:type="spellStart"/>
      <w:r w:rsidRPr="00DD4459">
        <w:rPr>
          <w:rFonts w:hint="cs"/>
          <w:b/>
          <w:bCs/>
          <w:sz w:val="23"/>
          <w:szCs w:val="23"/>
          <w:rtl/>
        </w:rPr>
        <w:t>וחבירו</w:t>
      </w:r>
      <w:proofErr w:type="spellEnd"/>
      <w:r w:rsidRPr="00DD4459">
        <w:rPr>
          <w:rFonts w:hint="cs"/>
          <w:sz w:val="23"/>
          <w:szCs w:val="23"/>
          <w:rtl/>
        </w:rPr>
        <w:t xml:space="preserve">" (מהד' מרגליות עמ' </w:t>
      </w:r>
      <w:proofErr w:type="spellStart"/>
      <w:r w:rsidRPr="00DD4459">
        <w:rPr>
          <w:rFonts w:hint="cs"/>
          <w:sz w:val="23"/>
          <w:szCs w:val="23"/>
          <w:rtl/>
        </w:rPr>
        <w:t>קמב-קמג</w:t>
      </w:r>
      <w:proofErr w:type="spellEnd"/>
      <w:r w:rsidRPr="00DD4459">
        <w:rPr>
          <w:rFonts w:hint="cs"/>
          <w:sz w:val="23"/>
          <w:szCs w:val="23"/>
          <w:rtl/>
        </w:rPr>
        <w:t xml:space="preserve">) </w:t>
      </w:r>
      <w:r w:rsidRPr="00DD4459">
        <w:rPr>
          <w:sz w:val="23"/>
          <w:szCs w:val="23"/>
          <w:rtl/>
        </w:rPr>
        <w:t>–</w:t>
      </w:r>
      <w:r w:rsidRPr="00DD4459">
        <w:rPr>
          <w:rFonts w:hint="cs"/>
          <w:sz w:val="23"/>
          <w:szCs w:val="23"/>
          <w:rtl/>
        </w:rPr>
        <w:t xml:space="preserve"> היינו הכתוב הסמוך לו אחריו. וכנגד זאת ראה, לדוגמה, מסכת סופרים א, י: "</w:t>
      </w:r>
      <w:r w:rsidRPr="00DD4459">
        <w:rPr>
          <w:sz w:val="23"/>
          <w:szCs w:val="23"/>
          <w:rtl/>
        </w:rPr>
        <w:t>עברית שכתבו תרגום, ותרגום שכתבו עברית, לא יקרא בה</w:t>
      </w:r>
      <w:r w:rsidRPr="00DD4459">
        <w:rPr>
          <w:rFonts w:hint="cs"/>
          <w:sz w:val="23"/>
          <w:szCs w:val="23"/>
          <w:rtl/>
        </w:rPr>
        <w:t>;</w:t>
      </w:r>
      <w:r w:rsidRPr="00DD4459">
        <w:rPr>
          <w:sz w:val="23"/>
          <w:szCs w:val="23"/>
          <w:rtl/>
        </w:rPr>
        <w:t xml:space="preserve"> ואיזהו תרגום, כגון </w:t>
      </w:r>
      <w:r w:rsidRPr="00DD4459">
        <w:rPr>
          <w:rFonts w:hint="cs"/>
          <w:sz w:val="23"/>
          <w:szCs w:val="23"/>
          <w:rtl/>
        </w:rPr>
        <w:t>'</w:t>
      </w:r>
      <w:r w:rsidRPr="00DD4459">
        <w:rPr>
          <w:sz w:val="23"/>
          <w:szCs w:val="23"/>
          <w:rtl/>
        </w:rPr>
        <w:t xml:space="preserve">יגר </w:t>
      </w:r>
      <w:proofErr w:type="spellStart"/>
      <w:r w:rsidRPr="00DD4459">
        <w:rPr>
          <w:sz w:val="23"/>
          <w:szCs w:val="23"/>
          <w:rtl/>
        </w:rPr>
        <w:t>שהדותא</w:t>
      </w:r>
      <w:proofErr w:type="spellEnd"/>
      <w:r w:rsidRPr="00DD4459">
        <w:rPr>
          <w:rFonts w:hint="cs"/>
          <w:sz w:val="23"/>
          <w:szCs w:val="23"/>
          <w:rtl/>
        </w:rPr>
        <w:t>'</w:t>
      </w:r>
      <w:r w:rsidRPr="00DD4459">
        <w:rPr>
          <w:sz w:val="23"/>
          <w:szCs w:val="23"/>
          <w:rtl/>
        </w:rPr>
        <w:t xml:space="preserve"> </w:t>
      </w:r>
      <w:proofErr w:type="spellStart"/>
      <w:r w:rsidRPr="00DD4459">
        <w:rPr>
          <w:b/>
          <w:bCs/>
          <w:sz w:val="23"/>
          <w:szCs w:val="23"/>
          <w:rtl/>
        </w:rPr>
        <w:t>וחביריו</w:t>
      </w:r>
      <w:proofErr w:type="spellEnd"/>
      <w:r w:rsidRPr="00DD4459">
        <w:rPr>
          <w:rFonts w:hint="cs"/>
          <w:sz w:val="23"/>
          <w:szCs w:val="23"/>
          <w:rtl/>
        </w:rPr>
        <w:t xml:space="preserve">" (מהד' היגר עמ' 107) </w:t>
      </w:r>
      <w:r w:rsidRPr="00DD4459">
        <w:rPr>
          <w:sz w:val="23"/>
          <w:szCs w:val="23"/>
          <w:rtl/>
        </w:rPr>
        <w:t>–</w:t>
      </w:r>
      <w:r w:rsidRPr="00DD4459">
        <w:rPr>
          <w:rFonts w:hint="cs"/>
          <w:sz w:val="23"/>
          <w:szCs w:val="23"/>
          <w:rtl/>
        </w:rPr>
        <w:t xml:space="preserve"> היינו הכתובים הדומים לו בכך שלשונם ארמי. יש להעיר כי במילונים צוינה דווקא ההוראה האחרונה (במילון בן יהודה הוגבל הדבר לחכמת הלשון, ומימי </w:t>
      </w:r>
      <w:proofErr w:type="spellStart"/>
      <w:r w:rsidRPr="00DD4459">
        <w:rPr>
          <w:rFonts w:hint="cs"/>
          <w:sz w:val="23"/>
          <w:szCs w:val="23"/>
          <w:rtl/>
        </w:rPr>
        <w:t>ראב"ע</w:t>
      </w:r>
      <w:proofErr w:type="spellEnd"/>
      <w:r w:rsidRPr="00DD4459">
        <w:rPr>
          <w:rFonts w:hint="cs"/>
          <w:sz w:val="23"/>
          <w:szCs w:val="23"/>
          <w:rtl/>
        </w:rPr>
        <w:t xml:space="preserve"> ואילך; אך במילוני גור, כנעני ואבן-שושן צוין לנכון מקור תלמודי להוראה זו), ואילו ההוראה הראשונה לא נזכרה. אך ראה ח' </w:t>
      </w:r>
      <w:proofErr w:type="spellStart"/>
      <w:r w:rsidRPr="00DD4459">
        <w:rPr>
          <w:rFonts w:hint="cs"/>
          <w:sz w:val="23"/>
          <w:szCs w:val="23"/>
          <w:rtl/>
        </w:rPr>
        <w:t>אלבק</w:t>
      </w:r>
      <w:proofErr w:type="spellEnd"/>
      <w:r w:rsidRPr="00DD4459">
        <w:rPr>
          <w:rFonts w:hint="cs"/>
          <w:sz w:val="23"/>
          <w:szCs w:val="23"/>
          <w:rtl/>
        </w:rPr>
        <w:t xml:space="preserve">, מבוא למשנה, תל-אביב תשי"ט, עמ' 181, ערך </w:t>
      </w:r>
      <w:r w:rsidR="00D611E3" w:rsidRPr="00DD4459">
        <w:rPr>
          <w:rFonts w:hint="cs"/>
          <w:sz w:val="23"/>
          <w:szCs w:val="23"/>
          <w:rtl/>
        </w:rPr>
        <w:t>"</w:t>
      </w:r>
      <w:r w:rsidRPr="00DD4459">
        <w:rPr>
          <w:rFonts w:hint="cs"/>
          <w:sz w:val="23"/>
          <w:szCs w:val="23"/>
          <w:rtl/>
        </w:rPr>
        <w:t>חבר</w:t>
      </w:r>
      <w:r w:rsidR="00D611E3" w:rsidRPr="00DD4459">
        <w:rPr>
          <w:rFonts w:hint="cs"/>
          <w:sz w:val="23"/>
          <w:szCs w:val="23"/>
          <w:rtl/>
        </w:rPr>
        <w:t>"</w:t>
      </w:r>
      <w:r w:rsidRPr="00DD4459">
        <w:rPr>
          <w:rFonts w:hint="cs"/>
          <w:sz w:val="23"/>
          <w:szCs w:val="23"/>
          <w:rtl/>
        </w:rPr>
        <w:t>.</w:t>
      </w:r>
    </w:p>
  </w:footnote>
  <w:footnote w:id="59">
    <w:p w:rsidR="00276F02" w:rsidRPr="00DD4459" w:rsidRDefault="00276F02" w:rsidP="00D611E3">
      <w:pPr>
        <w:pStyle w:val="a3"/>
        <w:ind w:left="284" w:hanging="284"/>
        <w:jc w:val="both"/>
        <w:rPr>
          <w:rFonts w:hint="cs"/>
          <w:sz w:val="23"/>
          <w:szCs w:val="23"/>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אמנם, לכתובנו יש דמיון גם בכתוב נוסף: "</w:t>
      </w:r>
      <w:r w:rsidRPr="00DD4459">
        <w:rPr>
          <w:sz w:val="23"/>
          <w:szCs w:val="23"/>
          <w:rtl/>
        </w:rPr>
        <w:t xml:space="preserve">מָשְׁכֵנִי אחריך נרוצה הֱבִיאַנִי המלךְ חדריו נגילה ונשמחה בָּךְ נזכירה </w:t>
      </w:r>
      <w:r w:rsidRPr="00DD4459">
        <w:rPr>
          <w:b/>
          <w:bCs/>
          <w:sz w:val="23"/>
          <w:szCs w:val="23"/>
          <w:rtl/>
        </w:rPr>
        <w:t>דֹדֶיךָ מיין</w:t>
      </w:r>
      <w:r w:rsidRPr="00DD4459">
        <w:rPr>
          <w:sz w:val="23"/>
          <w:szCs w:val="23"/>
          <w:rtl/>
        </w:rPr>
        <w:t xml:space="preserve"> מישרים אֲהֵבוּךָ</w:t>
      </w:r>
      <w:r w:rsidRPr="00DD4459">
        <w:rPr>
          <w:rFonts w:hint="cs"/>
          <w:sz w:val="23"/>
          <w:szCs w:val="23"/>
          <w:rtl/>
        </w:rPr>
        <w:t xml:space="preserve">" (א, ד). אך מכאן אין </w:t>
      </w:r>
      <w:proofErr w:type="spellStart"/>
      <w:r w:rsidRPr="00DD4459">
        <w:rPr>
          <w:rFonts w:hint="cs"/>
          <w:sz w:val="23"/>
          <w:szCs w:val="23"/>
          <w:rtl/>
        </w:rPr>
        <w:t>לר</w:t>
      </w:r>
      <w:proofErr w:type="spellEnd"/>
      <w:r w:rsidRPr="00DD4459">
        <w:rPr>
          <w:rFonts w:hint="cs"/>
          <w:sz w:val="23"/>
          <w:szCs w:val="23"/>
          <w:rtl/>
        </w:rPr>
        <w:t xml:space="preserve">' יהושע ראיה </w:t>
      </w:r>
      <w:r w:rsidRPr="00DD4459">
        <w:rPr>
          <w:sz w:val="23"/>
          <w:szCs w:val="23"/>
          <w:rtl/>
        </w:rPr>
        <w:t>–</w:t>
      </w:r>
      <w:r w:rsidRPr="00DD4459">
        <w:rPr>
          <w:rFonts w:hint="cs"/>
          <w:sz w:val="23"/>
          <w:szCs w:val="23"/>
          <w:rtl/>
        </w:rPr>
        <w:t xml:space="preserve"> ממש כמו הכתוב שהובא במשנה, הסמוך לו לפניו ("לריח </w:t>
      </w:r>
      <w:proofErr w:type="spellStart"/>
      <w:r w:rsidRPr="00DD4459">
        <w:rPr>
          <w:rFonts w:hint="cs"/>
          <w:sz w:val="23"/>
          <w:szCs w:val="23"/>
          <w:rtl/>
        </w:rPr>
        <w:t>שמניך</w:t>
      </w:r>
      <w:proofErr w:type="spellEnd"/>
      <w:r w:rsidRPr="00DD4459">
        <w:rPr>
          <w:rFonts w:hint="cs"/>
          <w:sz w:val="23"/>
          <w:szCs w:val="23"/>
          <w:rtl/>
        </w:rPr>
        <w:t>" וגו')</w:t>
      </w:r>
      <w:r w:rsidR="0083540C" w:rsidRPr="00DD4459">
        <w:rPr>
          <w:rFonts w:hint="cs"/>
          <w:sz w:val="23"/>
          <w:szCs w:val="23"/>
          <w:rtl/>
        </w:rPr>
        <w:t>;</w:t>
      </w:r>
      <w:r w:rsidRPr="00DD4459">
        <w:rPr>
          <w:rFonts w:hint="cs"/>
          <w:sz w:val="23"/>
          <w:szCs w:val="23"/>
          <w:rtl/>
        </w:rPr>
        <w:t xml:space="preserve"> שכן אמנם "הביאני </w:t>
      </w:r>
      <w:r w:rsidRPr="00DD4459">
        <w:rPr>
          <w:rFonts w:hint="cs"/>
          <w:b/>
          <w:bCs/>
          <w:sz w:val="23"/>
          <w:szCs w:val="23"/>
          <w:rtl/>
        </w:rPr>
        <w:t>המלך</w:t>
      </w:r>
      <w:r w:rsidRPr="00DD4459">
        <w:rPr>
          <w:rFonts w:hint="cs"/>
          <w:sz w:val="23"/>
          <w:szCs w:val="23"/>
          <w:rtl/>
        </w:rPr>
        <w:t xml:space="preserve"> חדריו" נאמר בוודאי מפי הרעיה, אך ההמשך אפשר שהוא תשובת הדוד, ויש אפוא לקרוא "דודַיךְ", כשיטת ר' ישמעאל בכתובנו. ואף זו: בכתוב זה אין מקבילה ללשון "טובים" שבכתובנו; דווקא בכתוב שהובא בפנים נאמר "מה </w:t>
      </w:r>
      <w:r w:rsidRPr="00DD4459">
        <w:rPr>
          <w:rFonts w:hint="cs"/>
          <w:b/>
          <w:bCs/>
          <w:sz w:val="23"/>
          <w:szCs w:val="23"/>
          <w:rtl/>
        </w:rPr>
        <w:t>טֹבו</w:t>
      </w:r>
      <w:r w:rsidRPr="00DD4459">
        <w:rPr>
          <w:rFonts w:hint="cs"/>
          <w:sz w:val="23"/>
          <w:szCs w:val="23"/>
          <w:rtl/>
        </w:rPr>
        <w:t xml:space="preserve"> דודיך מיין", ורק הוא אפוא </w:t>
      </w:r>
      <w:r w:rsidR="00D611E3" w:rsidRPr="00DD4459">
        <w:rPr>
          <w:rFonts w:hint="cs"/>
          <w:sz w:val="23"/>
          <w:szCs w:val="23"/>
          <w:rtl/>
        </w:rPr>
        <w:t>"</w:t>
      </w:r>
      <w:r w:rsidRPr="00DD4459">
        <w:rPr>
          <w:rFonts w:hint="cs"/>
          <w:sz w:val="23"/>
          <w:szCs w:val="23"/>
          <w:rtl/>
        </w:rPr>
        <w:t>חברו</w:t>
      </w:r>
      <w:r w:rsidR="00D611E3" w:rsidRPr="00DD4459">
        <w:rPr>
          <w:rFonts w:hint="cs"/>
          <w:sz w:val="23"/>
          <w:szCs w:val="23"/>
          <w:rtl/>
        </w:rPr>
        <w:t>"</w:t>
      </w:r>
      <w:r w:rsidRPr="00DD4459">
        <w:rPr>
          <w:rFonts w:hint="cs"/>
          <w:sz w:val="23"/>
          <w:szCs w:val="23"/>
          <w:rtl/>
        </w:rPr>
        <w:t xml:space="preserve"> המלא של כתובנו. </w:t>
      </w:r>
    </w:p>
  </w:footnote>
  <w:footnote w:id="60">
    <w:p w:rsidR="00276F02" w:rsidRPr="00DD4459" w:rsidRDefault="00276F02" w:rsidP="00276F02">
      <w:pPr>
        <w:pStyle w:val="a3"/>
        <w:ind w:left="284" w:hanging="284"/>
        <w:jc w:val="both"/>
        <w:rPr>
          <w:rFonts w:hint="cs"/>
          <w:sz w:val="23"/>
          <w:szCs w:val="23"/>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בכיווּן ההפוך עמד על כך כבר ר' מתתיהו </w:t>
      </w:r>
      <w:proofErr w:type="spellStart"/>
      <w:r w:rsidRPr="00DD4459">
        <w:rPr>
          <w:rFonts w:hint="cs"/>
          <w:sz w:val="23"/>
          <w:szCs w:val="23"/>
          <w:rtl/>
        </w:rPr>
        <w:t>שטראשון</w:t>
      </w:r>
      <w:proofErr w:type="spellEnd"/>
      <w:r w:rsidRPr="00DD4459">
        <w:rPr>
          <w:rFonts w:hint="cs"/>
          <w:sz w:val="23"/>
          <w:szCs w:val="23"/>
          <w:rtl/>
        </w:rPr>
        <w:t xml:space="preserve">: כביסוס לדעתו של ר' ישמעאל, שלפי המשנה שלפנינו קרא "כי טובים דודַיִךְ", הציע ר' מתתיהו את הכתוב המקביל "מה טֹבו דודַיִךְ מיין"; ראה בהגהות אביו </w:t>
      </w:r>
      <w:proofErr w:type="spellStart"/>
      <w:r w:rsidRPr="00DD4459">
        <w:rPr>
          <w:rFonts w:hint="cs"/>
          <w:sz w:val="23"/>
          <w:szCs w:val="23"/>
          <w:rtl/>
        </w:rPr>
        <w:t>הרש"ש</w:t>
      </w:r>
      <w:proofErr w:type="spellEnd"/>
      <w:r w:rsidRPr="00DD4459">
        <w:rPr>
          <w:rFonts w:hint="cs"/>
          <w:sz w:val="23"/>
          <w:szCs w:val="23"/>
          <w:rtl/>
        </w:rPr>
        <w:t xml:space="preserve"> על אתר. </w:t>
      </w:r>
    </w:p>
  </w:footnote>
  <w:footnote w:id="61">
    <w:p w:rsidR="00276F02" w:rsidRPr="00DD4459" w:rsidRDefault="00276F02" w:rsidP="00276F02">
      <w:pPr>
        <w:pStyle w:val="a3"/>
        <w:ind w:left="284" w:hanging="284"/>
        <w:jc w:val="both"/>
        <w:rPr>
          <w:rFonts w:hint="cs"/>
          <w:sz w:val="23"/>
          <w:szCs w:val="23"/>
          <w:rtl/>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על מידה זו וזיקתה לבית מדרשו של ר' ישמעאל ראה </w:t>
      </w:r>
      <w:proofErr w:type="spellStart"/>
      <w:r w:rsidRPr="00DD4459">
        <w:rPr>
          <w:rFonts w:hint="cs"/>
          <w:sz w:val="23"/>
          <w:szCs w:val="23"/>
          <w:rtl/>
        </w:rPr>
        <w:t>י"נ</w:t>
      </w:r>
      <w:proofErr w:type="spellEnd"/>
      <w:r w:rsidRPr="00DD4459">
        <w:rPr>
          <w:rFonts w:hint="cs"/>
          <w:sz w:val="23"/>
          <w:szCs w:val="23"/>
          <w:rtl/>
        </w:rPr>
        <w:t xml:space="preserve"> אפשטיין, מבואות לספרות התנאים, ירושלים תשי"ז, עמ' 533</w:t>
      </w:r>
      <w:r w:rsidRPr="00DD4459">
        <w:rPr>
          <w:sz w:val="23"/>
          <w:szCs w:val="23"/>
          <w:rtl/>
        </w:rPr>
        <w:noBreakHyphen/>
      </w:r>
      <w:r w:rsidRPr="00DD4459">
        <w:rPr>
          <w:rFonts w:hint="cs"/>
          <w:sz w:val="23"/>
          <w:szCs w:val="23"/>
          <w:rtl/>
        </w:rPr>
        <w:t xml:space="preserve">534. </w:t>
      </w:r>
    </w:p>
  </w:footnote>
  <w:footnote w:id="62">
    <w:p w:rsidR="00276F02" w:rsidRPr="00DD4459" w:rsidRDefault="00276F02" w:rsidP="00276F02">
      <w:pPr>
        <w:pStyle w:val="a3"/>
        <w:ind w:left="284" w:hanging="284"/>
        <w:jc w:val="both"/>
        <w:rPr>
          <w:rFonts w:hint="cs"/>
          <w:sz w:val="23"/>
          <w:szCs w:val="23"/>
          <w:rtl/>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וכעין זה בענייננו גופו: בפרק א נאמר סמוך לכתובנו "לריח </w:t>
      </w:r>
      <w:proofErr w:type="spellStart"/>
      <w:r w:rsidRPr="00DD4459">
        <w:rPr>
          <w:rFonts w:hint="cs"/>
          <w:sz w:val="23"/>
          <w:szCs w:val="23"/>
          <w:rtl/>
        </w:rPr>
        <w:t>שמניך</w:t>
      </w:r>
      <w:proofErr w:type="spellEnd"/>
      <w:r w:rsidRPr="00DD4459">
        <w:rPr>
          <w:rFonts w:hint="cs"/>
          <w:sz w:val="23"/>
          <w:szCs w:val="23"/>
          <w:rtl/>
        </w:rPr>
        <w:t xml:space="preserve"> טובים שמן תורק שמך על כן עלמות אהבוך", ונמצא ש"</w:t>
      </w:r>
      <w:r w:rsidRPr="00DD4459">
        <w:rPr>
          <w:rFonts w:hint="cs"/>
          <w:b/>
          <w:bCs/>
          <w:sz w:val="23"/>
          <w:szCs w:val="23"/>
          <w:rtl/>
        </w:rPr>
        <w:t xml:space="preserve">ריח </w:t>
      </w:r>
      <w:proofErr w:type="spellStart"/>
      <w:r w:rsidRPr="00DD4459">
        <w:rPr>
          <w:rFonts w:hint="cs"/>
          <w:b/>
          <w:bCs/>
          <w:sz w:val="23"/>
          <w:szCs w:val="23"/>
          <w:rtl/>
        </w:rPr>
        <w:t>שמניך</w:t>
      </w:r>
      <w:proofErr w:type="spellEnd"/>
      <w:r w:rsidRPr="00DD4459">
        <w:rPr>
          <w:rFonts w:hint="cs"/>
          <w:sz w:val="23"/>
          <w:szCs w:val="23"/>
          <w:rtl/>
        </w:rPr>
        <w:t>" מוסב על הדוד, ואילו בפרק ד הלשון "ו</w:t>
      </w:r>
      <w:r w:rsidRPr="00DD4459">
        <w:rPr>
          <w:rFonts w:hint="cs"/>
          <w:b/>
          <w:bCs/>
          <w:sz w:val="23"/>
          <w:szCs w:val="23"/>
          <w:rtl/>
        </w:rPr>
        <w:t xml:space="preserve">ריח </w:t>
      </w:r>
      <w:proofErr w:type="spellStart"/>
      <w:r w:rsidRPr="00DD4459">
        <w:rPr>
          <w:rFonts w:hint="cs"/>
          <w:b/>
          <w:bCs/>
          <w:sz w:val="23"/>
          <w:szCs w:val="23"/>
          <w:rtl/>
        </w:rPr>
        <w:t>שמניך</w:t>
      </w:r>
      <w:proofErr w:type="spellEnd"/>
      <w:r w:rsidRPr="00DD4459">
        <w:rPr>
          <w:rFonts w:hint="cs"/>
          <w:sz w:val="23"/>
          <w:szCs w:val="23"/>
          <w:rtl/>
        </w:rPr>
        <w:t xml:space="preserve"> מכל בשמים" מוסב על הרעיה. בקריאתם של אלה לא נפל ספק מעולם, וכאמור, אין בהם קושי. אבל בכתובנו נתקיימו שתי קריאות חלופיות: דודֶיךָ ודודַיִךְ, וכאן יש ללמוד לפי דרכי המדרש מן המפורש על הסתום. </w:t>
      </w:r>
    </w:p>
  </w:footnote>
  <w:footnote w:id="63">
    <w:p w:rsidR="00276F02" w:rsidRPr="00DD4459" w:rsidRDefault="00276F02" w:rsidP="00D611E3">
      <w:pPr>
        <w:pStyle w:val="a3"/>
        <w:ind w:left="284" w:hanging="284"/>
        <w:jc w:val="both"/>
        <w:rPr>
          <w:rFonts w:hint="cs"/>
          <w:sz w:val="23"/>
          <w:szCs w:val="23"/>
          <w:rtl/>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השווה, לדוגמה בעלמא, מכילתא, </w:t>
      </w:r>
      <w:proofErr w:type="spellStart"/>
      <w:r w:rsidRPr="00DD4459">
        <w:rPr>
          <w:rFonts w:hint="cs"/>
          <w:sz w:val="23"/>
          <w:szCs w:val="23"/>
          <w:rtl/>
        </w:rPr>
        <w:t>מסכתא</w:t>
      </w:r>
      <w:proofErr w:type="spellEnd"/>
      <w:r w:rsidRPr="00DD4459">
        <w:rPr>
          <w:rFonts w:hint="cs"/>
          <w:sz w:val="23"/>
          <w:szCs w:val="23"/>
          <w:rtl/>
        </w:rPr>
        <w:t xml:space="preserve"> </w:t>
      </w:r>
      <w:proofErr w:type="spellStart"/>
      <w:r w:rsidRPr="00DD4459">
        <w:rPr>
          <w:rFonts w:hint="cs"/>
          <w:sz w:val="23"/>
          <w:szCs w:val="23"/>
          <w:rtl/>
        </w:rPr>
        <w:t>דשירתא</w:t>
      </w:r>
      <w:proofErr w:type="spellEnd"/>
      <w:r w:rsidRPr="00DD4459">
        <w:rPr>
          <w:rFonts w:hint="cs"/>
          <w:sz w:val="23"/>
          <w:szCs w:val="23"/>
          <w:rtl/>
        </w:rPr>
        <w:t xml:space="preserve">, סוף פרשה ב, על הכתוב "סוס ורוכבו": "איסי בן שמאי אומר, נאמר כָּן 'סוס' סתום ונאמר להלן 'סוס' מפרש, שנאמר 'והיה ביום ההוא אכה כל סוס </w:t>
      </w:r>
      <w:proofErr w:type="spellStart"/>
      <w:r w:rsidRPr="00DD4459">
        <w:rPr>
          <w:rFonts w:hint="cs"/>
          <w:sz w:val="23"/>
          <w:szCs w:val="23"/>
          <w:rtl/>
        </w:rPr>
        <w:t>בתמהון</w:t>
      </w:r>
      <w:proofErr w:type="spellEnd"/>
      <w:r w:rsidRPr="00DD4459">
        <w:rPr>
          <w:rFonts w:hint="cs"/>
          <w:sz w:val="23"/>
          <w:szCs w:val="23"/>
          <w:rtl/>
        </w:rPr>
        <w:t xml:space="preserve"> ורוכבו </w:t>
      </w:r>
      <w:proofErr w:type="spellStart"/>
      <w:r w:rsidRPr="00DD4459">
        <w:rPr>
          <w:rFonts w:hint="cs"/>
          <w:sz w:val="23"/>
          <w:szCs w:val="23"/>
          <w:rtl/>
        </w:rPr>
        <w:t>בשגעון</w:t>
      </w:r>
      <w:proofErr w:type="spellEnd"/>
      <w:r w:rsidRPr="00DD4459">
        <w:rPr>
          <w:rFonts w:hint="cs"/>
          <w:sz w:val="23"/>
          <w:szCs w:val="23"/>
          <w:rtl/>
        </w:rPr>
        <w:t xml:space="preserve"> ועל בית יהודה אפקח את עיני וכל סוס העמים אכה </w:t>
      </w:r>
      <w:proofErr w:type="spellStart"/>
      <w:r w:rsidRPr="00DD4459">
        <w:rPr>
          <w:rFonts w:hint="cs"/>
          <w:sz w:val="23"/>
          <w:szCs w:val="23"/>
          <w:rtl/>
        </w:rPr>
        <w:t>בעִוָּרון</w:t>
      </w:r>
      <w:proofErr w:type="spellEnd"/>
      <w:r w:rsidRPr="00DD4459">
        <w:rPr>
          <w:rFonts w:hint="cs"/>
          <w:sz w:val="23"/>
          <w:szCs w:val="23"/>
          <w:rtl/>
        </w:rPr>
        <w:t xml:space="preserve">', 'וזאת תהיה המגפה אשר </w:t>
      </w:r>
      <w:proofErr w:type="spellStart"/>
      <w:r w:rsidRPr="00DD4459">
        <w:rPr>
          <w:rFonts w:hint="cs"/>
          <w:sz w:val="23"/>
          <w:szCs w:val="23"/>
          <w:rtl/>
        </w:rPr>
        <w:t>יגֹּף</w:t>
      </w:r>
      <w:proofErr w:type="spellEnd"/>
      <w:r w:rsidRPr="00DD4459">
        <w:rPr>
          <w:rFonts w:hint="cs"/>
          <w:sz w:val="23"/>
          <w:szCs w:val="23"/>
          <w:rtl/>
        </w:rPr>
        <w:t xml:space="preserve"> ד' את כל העמים אשר צבאו על ירושלים המק בשרו והוא עומד על רגליו ועיניו </w:t>
      </w:r>
      <w:proofErr w:type="spellStart"/>
      <w:r w:rsidRPr="00DD4459">
        <w:rPr>
          <w:rFonts w:hint="cs"/>
          <w:sz w:val="23"/>
          <w:szCs w:val="23"/>
          <w:rtl/>
        </w:rPr>
        <w:t>תִּמַּקנה</w:t>
      </w:r>
      <w:proofErr w:type="spellEnd"/>
      <w:r w:rsidRPr="00DD4459">
        <w:rPr>
          <w:rFonts w:hint="cs"/>
          <w:sz w:val="23"/>
          <w:szCs w:val="23"/>
          <w:rtl/>
        </w:rPr>
        <w:t xml:space="preserve"> בחוריהן ולשונו </w:t>
      </w:r>
      <w:proofErr w:type="spellStart"/>
      <w:r w:rsidRPr="00DD4459">
        <w:rPr>
          <w:rFonts w:hint="cs"/>
          <w:sz w:val="23"/>
          <w:szCs w:val="23"/>
          <w:rtl/>
        </w:rPr>
        <w:t>תִּמק</w:t>
      </w:r>
      <w:proofErr w:type="spellEnd"/>
      <w:r w:rsidRPr="00DD4459">
        <w:rPr>
          <w:rFonts w:hint="cs"/>
          <w:sz w:val="23"/>
          <w:szCs w:val="23"/>
          <w:rtl/>
        </w:rPr>
        <w:t xml:space="preserve"> בפיהם', 'וכן תהיה מגפת הסוס הפרד הגמל והחמור וכל הבהמה אשר יהיה במחנות </w:t>
      </w:r>
      <w:proofErr w:type="spellStart"/>
      <w:r w:rsidRPr="00DD4459">
        <w:rPr>
          <w:rFonts w:hint="cs"/>
          <w:sz w:val="23"/>
          <w:szCs w:val="23"/>
          <w:rtl/>
        </w:rPr>
        <w:t>ההמה</w:t>
      </w:r>
      <w:proofErr w:type="spellEnd"/>
      <w:r w:rsidRPr="00DD4459">
        <w:rPr>
          <w:rFonts w:hint="cs"/>
          <w:sz w:val="23"/>
          <w:szCs w:val="23"/>
          <w:rtl/>
        </w:rPr>
        <w:t xml:space="preserve"> כמגפה הזאת</w:t>
      </w:r>
      <w:r w:rsidR="00D611E3" w:rsidRPr="00DD4459">
        <w:rPr>
          <w:rFonts w:hint="cs"/>
          <w:sz w:val="23"/>
          <w:szCs w:val="23"/>
          <w:rtl/>
        </w:rPr>
        <w:t>'</w:t>
      </w:r>
      <w:r w:rsidRPr="00DD4459">
        <w:rPr>
          <w:rFonts w:hint="cs"/>
          <w:sz w:val="23"/>
          <w:szCs w:val="23"/>
          <w:rtl/>
        </w:rPr>
        <w:t xml:space="preserve"> </w:t>
      </w:r>
      <w:r w:rsidRPr="00DD4459">
        <w:rPr>
          <w:sz w:val="23"/>
          <w:szCs w:val="23"/>
          <w:rtl/>
        </w:rPr>
        <w:t>–</w:t>
      </w:r>
      <w:r w:rsidRPr="00DD4459">
        <w:rPr>
          <w:rFonts w:hint="cs"/>
          <w:sz w:val="23"/>
          <w:szCs w:val="23"/>
          <w:rtl/>
        </w:rPr>
        <w:t xml:space="preserve"> בא מפורש ולימד על הסתום: מה מפורש בחמש מכות, אף סתום בחמש מכות" (על-פי קטע לונדון, מהד' מ"י כהנא, קטעי מדרשי הלכה מן הגניזה, ירושלים תשס"ה, עמ' 61</w:t>
      </w:r>
      <w:r w:rsidRPr="00DD4459">
        <w:rPr>
          <w:sz w:val="23"/>
          <w:szCs w:val="23"/>
          <w:rtl/>
        </w:rPr>
        <w:noBreakHyphen/>
      </w:r>
      <w:r w:rsidRPr="00DD4459">
        <w:rPr>
          <w:rFonts w:hint="cs"/>
          <w:sz w:val="23"/>
          <w:szCs w:val="23"/>
          <w:rtl/>
        </w:rPr>
        <w:t xml:space="preserve">62). </w:t>
      </w:r>
    </w:p>
  </w:footnote>
  <w:footnote w:id="64">
    <w:p w:rsidR="00276F02" w:rsidRPr="00DD4459" w:rsidRDefault="00276F02" w:rsidP="00A81E4D">
      <w:pPr>
        <w:pStyle w:val="a3"/>
        <w:ind w:left="284" w:hanging="284"/>
        <w:jc w:val="both"/>
        <w:rPr>
          <w:rFonts w:hint="cs"/>
          <w:sz w:val="23"/>
          <w:szCs w:val="23"/>
          <w:rtl/>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כמה מעדי הנוסח אמנם הבהירו שכוונת ר' ישמעאל ללשון נקבה על ידי הוספת יו"ד ("דודייך") או ניקוד תואם (</w:t>
      </w:r>
      <w:proofErr w:type="spellStart"/>
      <w:r w:rsidRPr="00DD4459">
        <w:rPr>
          <w:rFonts w:hint="cs"/>
          <w:sz w:val="23"/>
          <w:szCs w:val="23"/>
          <w:rtl/>
        </w:rPr>
        <w:t>כדלעיל</w:t>
      </w:r>
      <w:proofErr w:type="spellEnd"/>
      <w:r w:rsidRPr="00DD4459">
        <w:rPr>
          <w:rFonts w:hint="cs"/>
          <w:sz w:val="23"/>
          <w:szCs w:val="23"/>
          <w:rtl/>
        </w:rPr>
        <w:t xml:space="preserve">, </w:t>
      </w:r>
      <w:proofErr w:type="spellStart"/>
      <w:r w:rsidRPr="00DD4459">
        <w:rPr>
          <w:rFonts w:hint="cs"/>
          <w:sz w:val="23"/>
          <w:szCs w:val="23"/>
          <w:rtl/>
        </w:rPr>
        <w:t>הע</w:t>
      </w:r>
      <w:proofErr w:type="spellEnd"/>
      <w:r w:rsidRPr="00DD4459">
        <w:rPr>
          <w:rFonts w:hint="cs"/>
          <w:sz w:val="23"/>
          <w:szCs w:val="23"/>
          <w:rtl/>
        </w:rPr>
        <w:t>' 20), אולם ברי שאין כאן אלא שכלול פרשני באחד משלבי העתקת המשנה בכתב, ואף לא בכל העדים הוא מצוי (ראה שם). אכן, בכ"י פאריס 329-328 נוקד בדברי ר' ישמעאל "דו</w:t>
      </w:r>
      <w:r w:rsidR="00A81E4D" w:rsidRPr="00DD4459">
        <w:rPr>
          <w:rFonts w:hint="cs"/>
          <w:sz w:val="23"/>
          <w:szCs w:val="23"/>
          <w:rtl/>
        </w:rPr>
        <w:t>ֹ</w:t>
      </w:r>
      <w:r w:rsidRPr="00DD4459">
        <w:rPr>
          <w:rFonts w:hint="cs"/>
          <w:sz w:val="23"/>
          <w:szCs w:val="23"/>
          <w:rtl/>
        </w:rPr>
        <w:t>דֶיךָ"</w:t>
      </w:r>
      <w:r w:rsidRPr="00DD4459">
        <w:rPr>
          <w:rFonts w:hint="cs"/>
          <w:sz w:val="23"/>
          <w:szCs w:val="23"/>
        </w:rPr>
        <w:t xml:space="preserve"> </w:t>
      </w:r>
      <w:r w:rsidRPr="00DD4459">
        <w:rPr>
          <w:rFonts w:hint="cs"/>
          <w:sz w:val="23"/>
          <w:szCs w:val="23"/>
          <w:rtl/>
        </w:rPr>
        <w:t xml:space="preserve">(ראה לעיל </w:t>
      </w:r>
      <w:proofErr w:type="spellStart"/>
      <w:r w:rsidRPr="00DD4459">
        <w:rPr>
          <w:rFonts w:hint="cs"/>
          <w:sz w:val="23"/>
          <w:szCs w:val="23"/>
          <w:rtl/>
        </w:rPr>
        <w:t>הע</w:t>
      </w:r>
      <w:proofErr w:type="spellEnd"/>
      <w:r w:rsidRPr="00DD4459">
        <w:rPr>
          <w:rFonts w:hint="cs"/>
          <w:sz w:val="23"/>
          <w:szCs w:val="23"/>
          <w:rtl/>
        </w:rPr>
        <w:t>' 20)!</w:t>
      </w:r>
    </w:p>
  </w:footnote>
  <w:footnote w:id="65">
    <w:p w:rsidR="00276F02" w:rsidRPr="00DD4459" w:rsidRDefault="00276F02" w:rsidP="00D611E3">
      <w:pPr>
        <w:pStyle w:val="a3"/>
        <w:ind w:left="284" w:hanging="284"/>
        <w:jc w:val="both"/>
        <w:rPr>
          <w:rFonts w:hint="cs"/>
          <w:sz w:val="23"/>
          <w:szCs w:val="23"/>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עוד אפשר שבמשנה הראשונה נאֱמר </w:t>
      </w:r>
      <w:proofErr w:type="spellStart"/>
      <w:r w:rsidRPr="00DD4459">
        <w:rPr>
          <w:rFonts w:hint="cs"/>
          <w:sz w:val="23"/>
          <w:szCs w:val="23"/>
          <w:rtl/>
        </w:rPr>
        <w:t>להדיא</w:t>
      </w:r>
      <w:proofErr w:type="spellEnd"/>
      <w:r w:rsidRPr="00DD4459">
        <w:rPr>
          <w:rFonts w:hint="cs"/>
          <w:sz w:val="23"/>
          <w:szCs w:val="23"/>
          <w:rtl/>
        </w:rPr>
        <w:t xml:space="preserve"> </w:t>
      </w:r>
      <w:r w:rsidR="00D611E3" w:rsidRPr="00DD4459">
        <w:rPr>
          <w:rFonts w:hint="cs"/>
          <w:sz w:val="23"/>
          <w:szCs w:val="23"/>
          <w:rtl/>
        </w:rPr>
        <w:t>"</w:t>
      </w:r>
      <w:r w:rsidRPr="00DD4459">
        <w:rPr>
          <w:rFonts w:hint="cs"/>
          <w:sz w:val="23"/>
          <w:szCs w:val="23"/>
          <w:rtl/>
        </w:rPr>
        <w:t xml:space="preserve">שהרי חברו מלמד עליו </w:t>
      </w:r>
      <w:r w:rsidR="00D611E3" w:rsidRPr="00DD4459">
        <w:rPr>
          <w:rFonts w:hint="cs"/>
          <w:sz w:val="23"/>
          <w:szCs w:val="23"/>
          <w:rtl/>
        </w:rPr>
        <w:t>'</w:t>
      </w:r>
      <w:r w:rsidRPr="00DD4459">
        <w:rPr>
          <w:sz w:val="23"/>
          <w:szCs w:val="23"/>
          <w:rtl/>
        </w:rPr>
        <w:t>מה ט</w:t>
      </w:r>
      <w:r w:rsidRPr="00DD4459">
        <w:rPr>
          <w:rFonts w:hint="cs"/>
          <w:sz w:val="23"/>
          <w:szCs w:val="23"/>
          <w:rtl/>
        </w:rPr>
        <w:t>ֹ</w:t>
      </w:r>
      <w:r w:rsidRPr="00DD4459">
        <w:rPr>
          <w:sz w:val="23"/>
          <w:szCs w:val="23"/>
          <w:rtl/>
        </w:rPr>
        <w:t xml:space="preserve">בו דֹדַיִךְ מיין וריח </w:t>
      </w:r>
      <w:proofErr w:type="spellStart"/>
      <w:r w:rsidRPr="00DD4459">
        <w:rPr>
          <w:sz w:val="23"/>
          <w:szCs w:val="23"/>
          <w:rtl/>
        </w:rPr>
        <w:t>שְׁמָנַיִך</w:t>
      </w:r>
      <w:proofErr w:type="spellEnd"/>
      <w:r w:rsidRPr="00DD4459">
        <w:rPr>
          <w:sz w:val="23"/>
          <w:szCs w:val="23"/>
          <w:rtl/>
        </w:rPr>
        <w:t>ְ מכל בשמים</w:t>
      </w:r>
      <w:r w:rsidR="00D611E3" w:rsidRPr="00DD4459">
        <w:rPr>
          <w:rFonts w:hint="cs"/>
          <w:sz w:val="23"/>
          <w:szCs w:val="23"/>
          <w:rtl/>
        </w:rPr>
        <w:t>'</w:t>
      </w:r>
      <w:r w:rsidRPr="00DD4459">
        <w:rPr>
          <w:rFonts w:hint="cs"/>
          <w:sz w:val="23"/>
          <w:szCs w:val="23"/>
          <w:rtl/>
        </w:rPr>
        <w:t xml:space="preserve">", והכתוב שלפנינו לא רק ניתוסף על גבי משנה ראשונה אלא החליף את הכתוב השונה שעמד שם תחילה. אך כאמור, אין כורח להניח כן. </w:t>
      </w:r>
    </w:p>
  </w:footnote>
  <w:footnote w:id="66">
    <w:p w:rsidR="00276F02" w:rsidRPr="00DD4459" w:rsidRDefault="00276F02" w:rsidP="00D611E3">
      <w:pPr>
        <w:pStyle w:val="a3"/>
        <w:ind w:left="284" w:hanging="284"/>
        <w:jc w:val="both"/>
        <w:rPr>
          <w:rFonts w:hint="cs"/>
          <w:sz w:val="23"/>
          <w:szCs w:val="23"/>
          <w:rtl/>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כמובן, היפוך מסקנתו של ר' יהושע חזר והשליך על תשובתו של ר' ישמ</w:t>
      </w:r>
      <w:r w:rsidR="00497A2D" w:rsidRPr="00DD4459">
        <w:rPr>
          <w:rFonts w:hint="cs"/>
          <w:sz w:val="23"/>
          <w:szCs w:val="23"/>
          <w:rtl/>
        </w:rPr>
        <w:t>ע</w:t>
      </w:r>
      <w:r w:rsidRPr="00DD4459">
        <w:rPr>
          <w:rFonts w:hint="cs"/>
          <w:sz w:val="23"/>
          <w:szCs w:val="23"/>
          <w:rtl/>
        </w:rPr>
        <w:t>אל: במשנה ראשונה קבע ר' ישמעאל שיש לקרוא "דודֶיךָ", ואת זאת שלל ר' יהושע; ואילו לפי משנה אחרונה חיל</w:t>
      </w:r>
      <w:r w:rsidR="00CF4F94">
        <w:rPr>
          <w:rFonts w:hint="cs"/>
          <w:sz w:val="23"/>
          <w:szCs w:val="23"/>
          <w:rtl/>
        </w:rPr>
        <w:t xml:space="preserve">וף הם הדברים. וראה לעיל </w:t>
      </w:r>
      <w:proofErr w:type="spellStart"/>
      <w:r w:rsidR="00CF4F94">
        <w:rPr>
          <w:rFonts w:hint="cs"/>
          <w:sz w:val="23"/>
          <w:szCs w:val="23"/>
          <w:rtl/>
        </w:rPr>
        <w:t>הע</w:t>
      </w:r>
      <w:proofErr w:type="spellEnd"/>
      <w:r w:rsidR="00CF4F94">
        <w:rPr>
          <w:rFonts w:hint="cs"/>
          <w:sz w:val="23"/>
          <w:szCs w:val="23"/>
          <w:rtl/>
        </w:rPr>
        <w:t>' 64.</w:t>
      </w:r>
    </w:p>
  </w:footnote>
  <w:footnote w:id="67">
    <w:p w:rsidR="00276F02" w:rsidRPr="00DD4459" w:rsidRDefault="00276F02" w:rsidP="00D611E3">
      <w:pPr>
        <w:pStyle w:val="a3"/>
        <w:ind w:left="284" w:hanging="284"/>
        <w:jc w:val="both"/>
        <w:rPr>
          <w:rFonts w:hint="cs"/>
          <w:sz w:val="23"/>
          <w:szCs w:val="23"/>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וראה, ברוח זו, דברי השואל את </w:t>
      </w:r>
      <w:proofErr w:type="spellStart"/>
      <w:r w:rsidRPr="00DD4459">
        <w:rPr>
          <w:rFonts w:hint="cs"/>
          <w:sz w:val="23"/>
          <w:szCs w:val="23"/>
          <w:rtl/>
        </w:rPr>
        <w:t>הריב"ש</w:t>
      </w:r>
      <w:proofErr w:type="spellEnd"/>
      <w:r w:rsidRPr="00DD4459">
        <w:rPr>
          <w:rFonts w:hint="cs"/>
          <w:sz w:val="23"/>
          <w:szCs w:val="23"/>
          <w:rtl/>
        </w:rPr>
        <w:t xml:space="preserve">, לעיל </w:t>
      </w:r>
      <w:proofErr w:type="spellStart"/>
      <w:r w:rsidRPr="00DD4459">
        <w:rPr>
          <w:rFonts w:hint="cs"/>
          <w:sz w:val="23"/>
          <w:szCs w:val="23"/>
          <w:rtl/>
        </w:rPr>
        <w:t>הע</w:t>
      </w:r>
      <w:proofErr w:type="spellEnd"/>
      <w:r w:rsidRPr="00DD4459">
        <w:rPr>
          <w:rFonts w:hint="cs"/>
          <w:sz w:val="23"/>
          <w:szCs w:val="23"/>
          <w:rtl/>
        </w:rPr>
        <w:t xml:space="preserve">' 1, ודברי הראב"ד, לעיל </w:t>
      </w:r>
      <w:proofErr w:type="spellStart"/>
      <w:r w:rsidRPr="00DD4459">
        <w:rPr>
          <w:rFonts w:hint="cs"/>
          <w:sz w:val="23"/>
          <w:szCs w:val="23"/>
          <w:rtl/>
        </w:rPr>
        <w:t>הע</w:t>
      </w:r>
      <w:proofErr w:type="spellEnd"/>
      <w:r w:rsidRPr="00DD4459">
        <w:rPr>
          <w:rFonts w:hint="cs"/>
          <w:sz w:val="23"/>
          <w:szCs w:val="23"/>
          <w:rtl/>
        </w:rPr>
        <w:t>' 27.</w:t>
      </w:r>
    </w:p>
  </w:footnote>
  <w:footnote w:id="68">
    <w:p w:rsidR="00276F02" w:rsidRPr="00DD4459" w:rsidRDefault="00276F02" w:rsidP="00276F02">
      <w:pPr>
        <w:pStyle w:val="a3"/>
        <w:ind w:left="284" w:hanging="284"/>
        <w:jc w:val="both"/>
        <w:rPr>
          <w:rFonts w:hint="cs"/>
          <w:sz w:val="23"/>
          <w:szCs w:val="23"/>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אמנם, יוכל הטוען לטעון שדברי ר' יהושע לא נאמרו אלא כטיעון בוויכוח: כלפי ר' ישמעאל המערער על גזרת גבינת הגויים בשל אי הבנת טעמה טוען ר' יהושע שאם נלך לפי הבנתנו בלבד לא נוכל לבטוח אפילו בקריאת הכתוב, שהרי חברו של כתובנו מלמד על ניקוד אשר סותר את המסורת שבידינו (השווה מעשה הלל והגֵר בשבת לא ע"א). לפי זה מעולם לא ערער ר' יהושע על הקריאה המקובלת, אלא, אדרבה, ביקש להעמיד על חיוניות המסורת </w:t>
      </w:r>
      <w:r w:rsidRPr="00DD4459">
        <w:rPr>
          <w:sz w:val="23"/>
          <w:szCs w:val="23"/>
          <w:rtl/>
        </w:rPr>
        <w:t>–</w:t>
      </w:r>
      <w:r w:rsidRPr="00DD4459">
        <w:rPr>
          <w:rFonts w:hint="cs"/>
          <w:sz w:val="23"/>
          <w:szCs w:val="23"/>
          <w:rtl/>
        </w:rPr>
        <w:t xml:space="preserve"> גם כשזו אינה מתיישבת עם הבנתנו. אך מלשונו של ר' יהושע "אין הדבר כן" לא נראה כך כלל ועיקר: הרי זה "ביטוי סמכותי" (כלשונו של פרנקל, לעיל, </w:t>
      </w:r>
      <w:proofErr w:type="spellStart"/>
      <w:r w:rsidRPr="00DD4459">
        <w:rPr>
          <w:rFonts w:hint="cs"/>
          <w:sz w:val="23"/>
          <w:szCs w:val="23"/>
          <w:rtl/>
        </w:rPr>
        <w:t>הע</w:t>
      </w:r>
      <w:proofErr w:type="spellEnd"/>
      <w:r w:rsidRPr="00DD4459">
        <w:rPr>
          <w:rFonts w:hint="cs"/>
          <w:sz w:val="23"/>
          <w:szCs w:val="23"/>
          <w:rtl/>
        </w:rPr>
        <w:t xml:space="preserve">' 1), המלמד שאין כאן טיעון ניצוחי גרידא, אלא קביעה חתוכה. </w:t>
      </w:r>
    </w:p>
  </w:footnote>
  <w:footnote w:id="69">
    <w:p w:rsidR="00276F02" w:rsidRPr="00DD4459" w:rsidRDefault="00276F02" w:rsidP="00276F02">
      <w:pPr>
        <w:pStyle w:val="a3"/>
        <w:ind w:left="284" w:hanging="284"/>
        <w:jc w:val="both"/>
        <w:rPr>
          <w:rFonts w:hint="cs"/>
          <w:sz w:val="23"/>
          <w:szCs w:val="23"/>
          <w:rtl/>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בכ"י ספרדי (מהד' אברמסון עמ' 60): "</w:t>
      </w:r>
      <w:proofErr w:type="spellStart"/>
      <w:r w:rsidRPr="00DD4459">
        <w:rPr>
          <w:rFonts w:hint="cs"/>
          <w:sz w:val="23"/>
          <w:szCs w:val="23"/>
          <w:rtl/>
        </w:rPr>
        <w:t>חביבין</w:t>
      </w:r>
      <w:proofErr w:type="spellEnd"/>
      <w:r w:rsidRPr="00DD4459">
        <w:rPr>
          <w:rFonts w:hint="cs"/>
          <w:sz w:val="23"/>
          <w:szCs w:val="23"/>
          <w:rtl/>
        </w:rPr>
        <w:t>", כבירושלמי דלהלן.</w:t>
      </w:r>
    </w:p>
  </w:footnote>
  <w:footnote w:id="70">
    <w:p w:rsidR="00276F02" w:rsidRPr="00DD4459" w:rsidRDefault="00276F02" w:rsidP="00276F02">
      <w:pPr>
        <w:pStyle w:val="a3"/>
        <w:ind w:left="284" w:hanging="284"/>
        <w:jc w:val="both"/>
        <w:rPr>
          <w:rFonts w:hint="cs"/>
          <w:sz w:val="23"/>
          <w:szCs w:val="23"/>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בדפוסים המאוחרים "דודיך", והוא כנראה פתרון מוטעה של הקיצור "דודי'", המצוי בדפוסים ישנים. וראה </w:t>
      </w:r>
      <w:proofErr w:type="spellStart"/>
      <w:r w:rsidRPr="00DD4459">
        <w:rPr>
          <w:rFonts w:hint="cs"/>
          <w:sz w:val="23"/>
          <w:szCs w:val="23"/>
          <w:rtl/>
        </w:rPr>
        <w:t>דק"ס</w:t>
      </w:r>
      <w:proofErr w:type="spellEnd"/>
      <w:r w:rsidRPr="00DD4459">
        <w:rPr>
          <w:rFonts w:hint="cs"/>
          <w:sz w:val="23"/>
          <w:szCs w:val="23"/>
          <w:rtl/>
        </w:rPr>
        <w:t xml:space="preserve"> על אתר.</w:t>
      </w:r>
    </w:p>
  </w:footnote>
  <w:footnote w:id="71">
    <w:p w:rsidR="00276F02" w:rsidRPr="00DD4459" w:rsidRDefault="00276F02" w:rsidP="00D611E3">
      <w:pPr>
        <w:pStyle w:val="a3"/>
        <w:ind w:left="284" w:hanging="284"/>
        <w:jc w:val="both"/>
        <w:rPr>
          <w:rFonts w:hint="cs"/>
          <w:sz w:val="23"/>
          <w:szCs w:val="23"/>
          <w:rtl/>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גינצבורג (לעיל </w:t>
      </w:r>
      <w:proofErr w:type="spellStart"/>
      <w:r w:rsidRPr="00DD4459">
        <w:rPr>
          <w:rFonts w:hint="cs"/>
          <w:sz w:val="23"/>
          <w:szCs w:val="23"/>
          <w:rtl/>
        </w:rPr>
        <w:t>הע</w:t>
      </w:r>
      <w:proofErr w:type="spellEnd"/>
      <w:r w:rsidRPr="00DD4459">
        <w:rPr>
          <w:rFonts w:hint="cs"/>
          <w:sz w:val="23"/>
          <w:szCs w:val="23"/>
          <w:rtl/>
        </w:rPr>
        <w:t xml:space="preserve">' 44) סבור "שעיקר מקומה של הגדה זו הוא בע"ז", אבל נראה שמקורה של הסוגיה בברכות: משנת סנהדרין הובאה </w:t>
      </w:r>
      <w:r w:rsidRPr="00DD4459">
        <w:rPr>
          <w:sz w:val="23"/>
          <w:szCs w:val="23"/>
          <w:rtl/>
        </w:rPr>
        <w:t>–</w:t>
      </w:r>
      <w:r w:rsidRPr="00DD4459">
        <w:rPr>
          <w:rFonts w:hint="cs"/>
          <w:sz w:val="23"/>
          <w:szCs w:val="23"/>
          <w:rtl/>
        </w:rPr>
        <w:t xml:space="preserve"> אף בסנהדרין </w:t>
      </w:r>
      <w:r w:rsidRPr="00DD4459">
        <w:rPr>
          <w:rFonts w:hint="eastAsia"/>
          <w:sz w:val="23"/>
          <w:szCs w:val="23"/>
          <w:rtl/>
        </w:rPr>
        <w:t>–</w:t>
      </w:r>
      <w:r w:rsidRPr="00DD4459">
        <w:rPr>
          <w:rFonts w:hint="cs"/>
          <w:sz w:val="23"/>
          <w:szCs w:val="23"/>
          <w:rtl/>
        </w:rPr>
        <w:t xml:space="preserve"> כ"תנינן </w:t>
      </w:r>
      <w:r w:rsidRPr="00DD4459">
        <w:rPr>
          <w:rFonts w:hint="cs"/>
          <w:b/>
          <w:bCs/>
          <w:sz w:val="23"/>
          <w:szCs w:val="23"/>
          <w:rtl/>
        </w:rPr>
        <w:t>תמן</w:t>
      </w:r>
      <w:r w:rsidRPr="00DD4459">
        <w:rPr>
          <w:rFonts w:hint="cs"/>
          <w:sz w:val="23"/>
          <w:szCs w:val="23"/>
          <w:rtl/>
        </w:rPr>
        <w:t xml:space="preserve">" (וראה פני משה לירושלמי סנהדרין שם), ומשנת ע"ז לא נזכרה כלל בגוף הסוגיה, ואילו משנת ברכות נזכרת בלא כל מונח הבאה, ומשמע שעליה נאמרו הדברים. </w:t>
      </w:r>
    </w:p>
  </w:footnote>
  <w:footnote w:id="72">
    <w:p w:rsidR="00276F02" w:rsidRPr="00DD4459" w:rsidRDefault="00276F02" w:rsidP="00276F02">
      <w:pPr>
        <w:pStyle w:val="a3"/>
        <w:ind w:left="284" w:hanging="284"/>
        <w:jc w:val="both"/>
        <w:rPr>
          <w:rFonts w:hint="cs"/>
          <w:sz w:val="23"/>
          <w:szCs w:val="23"/>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בכ"י </w:t>
      </w:r>
      <w:proofErr w:type="spellStart"/>
      <w:r w:rsidRPr="00DD4459">
        <w:rPr>
          <w:rFonts w:hint="cs"/>
          <w:sz w:val="23"/>
          <w:szCs w:val="23"/>
          <w:rtl/>
        </w:rPr>
        <w:t>ליידן</w:t>
      </w:r>
      <w:proofErr w:type="spellEnd"/>
      <w:r w:rsidRPr="00DD4459">
        <w:rPr>
          <w:rFonts w:hint="cs"/>
          <w:sz w:val="23"/>
          <w:szCs w:val="23"/>
          <w:rtl/>
        </w:rPr>
        <w:t xml:space="preserve"> בע"ז נשמטה תיבה זו, אבל היא מצויה שם בקטע גניזה (ל' גינצבורג, שרידי ירושלמי, ניו יורק תרס"ט, עמ' 275) ובמקבילות, לרבות ההבאה שבשיר השירים רבה א, ב.</w:t>
      </w:r>
    </w:p>
  </w:footnote>
  <w:footnote w:id="73">
    <w:p w:rsidR="00276F02" w:rsidRPr="00DD4459" w:rsidRDefault="00276F02" w:rsidP="00276F02">
      <w:pPr>
        <w:pStyle w:val="a3"/>
        <w:ind w:left="284" w:hanging="284"/>
        <w:jc w:val="both"/>
        <w:rPr>
          <w:rFonts w:hint="cs"/>
          <w:sz w:val="23"/>
          <w:szCs w:val="23"/>
          <w:rtl/>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כך בקטע הגניזה ובמקבילות. בכ"י </w:t>
      </w:r>
      <w:proofErr w:type="spellStart"/>
      <w:r w:rsidRPr="00DD4459">
        <w:rPr>
          <w:rFonts w:hint="cs"/>
          <w:sz w:val="23"/>
          <w:szCs w:val="23"/>
          <w:rtl/>
        </w:rPr>
        <w:t>ליידן</w:t>
      </w:r>
      <w:proofErr w:type="spellEnd"/>
      <w:r w:rsidRPr="00DD4459">
        <w:rPr>
          <w:rFonts w:hint="cs"/>
          <w:sz w:val="23"/>
          <w:szCs w:val="23"/>
          <w:rtl/>
        </w:rPr>
        <w:t xml:space="preserve"> </w:t>
      </w:r>
      <w:r w:rsidR="007F79B7" w:rsidRPr="00DD4459">
        <w:rPr>
          <w:rFonts w:hint="cs"/>
          <w:sz w:val="23"/>
          <w:szCs w:val="23"/>
          <w:rtl/>
        </w:rPr>
        <w:t xml:space="preserve">בע"ז </w:t>
      </w:r>
      <w:r w:rsidRPr="00DD4459">
        <w:rPr>
          <w:rFonts w:hint="cs"/>
          <w:sz w:val="23"/>
          <w:szCs w:val="23"/>
          <w:rtl/>
        </w:rPr>
        <w:t xml:space="preserve">נשתבש כאן בשל ההמשך: "וחביבים יותר מדברי תורה", ובגיליון: "נ"א ואמונים כדברי". </w:t>
      </w:r>
    </w:p>
  </w:footnote>
  <w:footnote w:id="74">
    <w:p w:rsidR="00276F02" w:rsidRPr="00DD4459" w:rsidRDefault="00276F02" w:rsidP="00276F02">
      <w:pPr>
        <w:pStyle w:val="a3"/>
        <w:ind w:left="284" w:hanging="284"/>
        <w:jc w:val="both"/>
        <w:rPr>
          <w:rFonts w:hint="cs"/>
          <w:sz w:val="23"/>
          <w:szCs w:val="23"/>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יין כמשל לדברי תורה רוֹוח במדרש, ואף הביטוי "יינה של תורה" אינו ייחודי לענייננו. ראה, לדוגמה, ויקרא רבה, ראש פרשה ל, מהד' מרגליות עמ' </w:t>
      </w:r>
      <w:proofErr w:type="spellStart"/>
      <w:r w:rsidRPr="00DD4459">
        <w:rPr>
          <w:rFonts w:hint="cs"/>
          <w:sz w:val="23"/>
          <w:szCs w:val="23"/>
          <w:rtl/>
        </w:rPr>
        <w:t>תרפז</w:t>
      </w:r>
      <w:proofErr w:type="spellEnd"/>
      <w:r w:rsidRPr="00DD4459">
        <w:rPr>
          <w:rFonts w:hint="cs"/>
          <w:sz w:val="23"/>
          <w:szCs w:val="23"/>
          <w:rtl/>
        </w:rPr>
        <w:t>.</w:t>
      </w:r>
    </w:p>
  </w:footnote>
  <w:footnote w:id="75">
    <w:p w:rsidR="00276F02" w:rsidRPr="00DD4459" w:rsidRDefault="00276F02" w:rsidP="00F7594F">
      <w:pPr>
        <w:pStyle w:val="a3"/>
        <w:ind w:left="284" w:hanging="284"/>
        <w:jc w:val="both"/>
        <w:rPr>
          <w:rFonts w:hint="cs"/>
          <w:sz w:val="23"/>
          <w:szCs w:val="23"/>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ראה לעיל </w:t>
      </w:r>
      <w:proofErr w:type="spellStart"/>
      <w:r w:rsidRPr="00DD4459">
        <w:rPr>
          <w:rFonts w:hint="cs"/>
          <w:sz w:val="23"/>
          <w:szCs w:val="23"/>
          <w:rtl/>
        </w:rPr>
        <w:t>הע</w:t>
      </w:r>
      <w:proofErr w:type="spellEnd"/>
      <w:r w:rsidRPr="00DD4459">
        <w:rPr>
          <w:rFonts w:hint="cs"/>
          <w:sz w:val="23"/>
          <w:szCs w:val="23"/>
          <w:rtl/>
        </w:rPr>
        <w:t xml:space="preserve">' 48, וראה דרשת שיר השירים רבה דלהלן. </w:t>
      </w:r>
    </w:p>
  </w:footnote>
  <w:footnote w:id="76">
    <w:p w:rsidR="00276F02" w:rsidRPr="00DD4459" w:rsidRDefault="00276F02" w:rsidP="00F7594F">
      <w:pPr>
        <w:pStyle w:val="a3"/>
        <w:ind w:left="284" w:hanging="284"/>
        <w:jc w:val="both"/>
        <w:rPr>
          <w:rFonts w:hint="cs"/>
          <w:sz w:val="23"/>
          <w:szCs w:val="23"/>
          <w:rtl/>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גינצבורג, לעיל </w:t>
      </w:r>
      <w:proofErr w:type="spellStart"/>
      <w:r w:rsidRPr="00DD4459">
        <w:rPr>
          <w:rFonts w:hint="cs"/>
          <w:sz w:val="23"/>
          <w:szCs w:val="23"/>
          <w:rtl/>
        </w:rPr>
        <w:t>הע</w:t>
      </w:r>
      <w:proofErr w:type="spellEnd"/>
      <w:r w:rsidRPr="00DD4459">
        <w:rPr>
          <w:rFonts w:hint="cs"/>
          <w:sz w:val="23"/>
          <w:szCs w:val="23"/>
          <w:rtl/>
        </w:rPr>
        <w:t xml:space="preserve">' 44. הצעתו היא שר' יוחנן קרא "דַדיך", וצמד הדדים משול לַצמד תורה שבכתב ותורה שבעל פה. בעצם הדבר כבר קדָמו </w:t>
      </w:r>
      <w:proofErr w:type="spellStart"/>
      <w:r w:rsidRPr="00DD4459">
        <w:rPr>
          <w:rFonts w:hint="cs"/>
          <w:sz w:val="23"/>
          <w:szCs w:val="23"/>
          <w:rtl/>
        </w:rPr>
        <w:t>ר"ש</w:t>
      </w:r>
      <w:proofErr w:type="spellEnd"/>
      <w:r w:rsidRPr="00DD4459">
        <w:rPr>
          <w:rFonts w:hint="cs"/>
          <w:sz w:val="23"/>
          <w:szCs w:val="23"/>
          <w:rtl/>
        </w:rPr>
        <w:t xml:space="preserve"> יפה אשכנזי, יפה קול על שיר השירים רבה שם (איזמיר תצ"ט, </w:t>
      </w:r>
      <w:proofErr w:type="spellStart"/>
      <w:r w:rsidRPr="00DD4459">
        <w:rPr>
          <w:rFonts w:hint="cs"/>
          <w:sz w:val="23"/>
          <w:szCs w:val="23"/>
          <w:rtl/>
        </w:rPr>
        <w:t>טז</w:t>
      </w:r>
      <w:proofErr w:type="spellEnd"/>
      <w:r w:rsidRPr="00DD4459">
        <w:rPr>
          <w:rFonts w:hint="cs"/>
          <w:sz w:val="23"/>
          <w:szCs w:val="23"/>
          <w:rtl/>
        </w:rPr>
        <w:t xml:space="preserve"> ע"א), אך בעל יפה קול לא כתב זאת על מדרשו של ר' יוחנן אלא על המדרש דלהלן, שדברי תורה </w:t>
      </w:r>
      <w:r w:rsidRPr="00DD4459">
        <w:rPr>
          <w:sz w:val="23"/>
          <w:szCs w:val="23"/>
          <w:rtl/>
        </w:rPr>
        <w:t>–</w:t>
      </w:r>
      <w:r w:rsidRPr="00DD4459">
        <w:rPr>
          <w:rFonts w:hint="cs"/>
          <w:sz w:val="23"/>
          <w:szCs w:val="23"/>
          <w:rtl/>
        </w:rPr>
        <w:t xml:space="preserve"> לא דברי סופרים </w:t>
      </w:r>
      <w:r w:rsidRPr="00DD4459">
        <w:rPr>
          <w:rFonts w:hint="eastAsia"/>
          <w:sz w:val="23"/>
          <w:szCs w:val="23"/>
          <w:rtl/>
        </w:rPr>
        <w:t>–</w:t>
      </w:r>
      <w:r w:rsidRPr="00DD4459">
        <w:rPr>
          <w:rFonts w:hint="cs"/>
          <w:sz w:val="23"/>
          <w:szCs w:val="23"/>
          <w:rtl/>
        </w:rPr>
        <w:t xml:space="preserve"> דומים זה לזה. אכן, שם הדברים יכולים להתיישב גם על-פי המדרש שהביא: "'שני שדיך' </w:t>
      </w:r>
      <w:r w:rsidRPr="00DD4459">
        <w:rPr>
          <w:sz w:val="23"/>
          <w:szCs w:val="23"/>
          <w:rtl/>
        </w:rPr>
        <w:t>–</w:t>
      </w:r>
      <w:r w:rsidRPr="00DD4459">
        <w:rPr>
          <w:rFonts w:hint="cs"/>
          <w:sz w:val="23"/>
          <w:szCs w:val="23"/>
          <w:rtl/>
        </w:rPr>
        <w:t xml:space="preserve"> מה השדים הללו אין אחד מהם גדול מחברו" וכו' (שם ד, ה). אבל בענייננו אילו לכך הייתה הכוונה לא היה צורך בכתוב "וחכך כיין הטוב" כדי ללמד את השוואת דברי סופרים לדברי תורה, שהרי הדבר עולה מהשוואת הדדים זה לזה. ואף זו: בדרשת ר' יוחנן ברור שהיין הוא המשל לדברי תורה, העומדים כנגד "דודיך". אילו קרא ר' יוחנן "דַדיך" וראה בצמד הדדים משל לַצמד תורה שבכתב ותורה שבעל-פה, הרי היין נהיה מיותר מעיקרו. </w:t>
      </w:r>
      <w:proofErr w:type="spellStart"/>
      <w:r w:rsidRPr="00DD4459">
        <w:rPr>
          <w:rFonts w:hint="cs"/>
          <w:sz w:val="23"/>
          <w:szCs w:val="23"/>
          <w:rtl/>
        </w:rPr>
        <w:t>קימלמן</w:t>
      </w:r>
      <w:proofErr w:type="spellEnd"/>
      <w:r w:rsidRPr="00DD4459">
        <w:rPr>
          <w:rFonts w:hint="cs"/>
          <w:sz w:val="23"/>
          <w:szCs w:val="23"/>
          <w:rtl/>
        </w:rPr>
        <w:t xml:space="preserve"> אימץ את הצעת גינצבורג שדרשת ר' יוחנן בנויה על הקריאה "דַדיך", אך הואיל ולדעתו אין </w:t>
      </w:r>
      <w:proofErr w:type="spellStart"/>
      <w:r w:rsidRPr="00DD4459">
        <w:rPr>
          <w:rFonts w:hint="cs"/>
          <w:sz w:val="23"/>
          <w:szCs w:val="23"/>
          <w:rtl/>
        </w:rPr>
        <w:t>לר</w:t>
      </w:r>
      <w:proofErr w:type="spellEnd"/>
      <w:r w:rsidRPr="00DD4459">
        <w:rPr>
          <w:rFonts w:hint="cs"/>
          <w:sz w:val="23"/>
          <w:szCs w:val="23"/>
          <w:rtl/>
        </w:rPr>
        <w:t xml:space="preserve">' יוחנן מקורות של ממש לקריאה זו, הוא סבור למצוא בדרשת ר' יוחנן הד לפירוש </w:t>
      </w:r>
      <w:proofErr w:type="spellStart"/>
      <w:r w:rsidRPr="00DD4459">
        <w:rPr>
          <w:rFonts w:hint="cs"/>
          <w:sz w:val="23"/>
          <w:szCs w:val="23"/>
          <w:rtl/>
        </w:rPr>
        <w:t>אוריגינס</w:t>
      </w:r>
      <w:proofErr w:type="spellEnd"/>
      <w:r w:rsidRPr="00DD4459">
        <w:rPr>
          <w:rFonts w:hint="cs"/>
          <w:sz w:val="23"/>
          <w:szCs w:val="23"/>
          <w:rtl/>
        </w:rPr>
        <w:t xml:space="preserve"> לכתוב (להלן הערה הבּאה), שמיוסד על גרסת השבעים "דַדיך"; ראה: </w:t>
      </w:r>
      <w:r w:rsidRPr="00DD4459">
        <w:rPr>
          <w:sz w:val="23"/>
          <w:szCs w:val="23"/>
        </w:rPr>
        <w:t xml:space="preserve">R. </w:t>
      </w:r>
      <w:proofErr w:type="spellStart"/>
      <w:r w:rsidRPr="00DD4459">
        <w:rPr>
          <w:sz w:val="23"/>
          <w:szCs w:val="23"/>
        </w:rPr>
        <w:t>Kimelman</w:t>
      </w:r>
      <w:proofErr w:type="spellEnd"/>
      <w:r w:rsidRPr="00DD4459">
        <w:rPr>
          <w:sz w:val="23"/>
          <w:szCs w:val="23"/>
        </w:rPr>
        <w:t xml:space="preserve">, "Rabbi Yohanan and Origen on the Song of Songs: A Third-Century Jewish-Christian Disputation", </w:t>
      </w:r>
      <w:r w:rsidRPr="00DD4459">
        <w:rPr>
          <w:i/>
          <w:iCs/>
          <w:sz w:val="23"/>
          <w:szCs w:val="23"/>
        </w:rPr>
        <w:t>HTR</w:t>
      </w:r>
      <w:r w:rsidRPr="00DD4459">
        <w:rPr>
          <w:sz w:val="23"/>
          <w:szCs w:val="23"/>
        </w:rPr>
        <w:t xml:space="preserve"> 73 (1980), pp. 578-581</w:t>
      </w:r>
      <w:r w:rsidRPr="00DD4459">
        <w:rPr>
          <w:rFonts w:hint="cs"/>
          <w:sz w:val="23"/>
          <w:szCs w:val="23"/>
          <w:rtl/>
        </w:rPr>
        <w:t xml:space="preserve">. אך כבר נתבאר שאין יסוד לראות את דרשת ר' יוחנן כמבוססת על הקריאה "דַדיך". </w:t>
      </w:r>
    </w:p>
  </w:footnote>
  <w:footnote w:id="77">
    <w:p w:rsidR="00276F02" w:rsidRPr="00DD4459" w:rsidRDefault="00276F02" w:rsidP="00F7594F">
      <w:pPr>
        <w:pStyle w:val="a3"/>
        <w:ind w:left="284" w:hanging="284"/>
        <w:jc w:val="both"/>
        <w:rPr>
          <w:rFonts w:hint="cs"/>
          <w:sz w:val="23"/>
          <w:szCs w:val="23"/>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אורבך (לעיל </w:t>
      </w:r>
      <w:proofErr w:type="spellStart"/>
      <w:r w:rsidRPr="00DD4459">
        <w:rPr>
          <w:rFonts w:hint="cs"/>
          <w:sz w:val="23"/>
          <w:szCs w:val="23"/>
          <w:rtl/>
        </w:rPr>
        <w:t>הע</w:t>
      </w:r>
      <w:proofErr w:type="spellEnd"/>
      <w:r w:rsidRPr="00DD4459">
        <w:rPr>
          <w:rFonts w:hint="cs"/>
          <w:sz w:val="23"/>
          <w:szCs w:val="23"/>
          <w:rtl/>
        </w:rPr>
        <w:t xml:space="preserve">' 31), עמ' 521, הביא ותרגם את פירושו של </w:t>
      </w:r>
      <w:proofErr w:type="spellStart"/>
      <w:r w:rsidRPr="00DD4459">
        <w:rPr>
          <w:rFonts w:hint="cs"/>
          <w:sz w:val="23"/>
          <w:szCs w:val="23"/>
          <w:rtl/>
        </w:rPr>
        <w:t>אוריגינס</w:t>
      </w:r>
      <w:proofErr w:type="spellEnd"/>
      <w:r w:rsidRPr="00DD4459">
        <w:rPr>
          <w:rFonts w:hint="cs"/>
          <w:sz w:val="23"/>
          <w:szCs w:val="23"/>
          <w:rtl/>
        </w:rPr>
        <w:t xml:space="preserve"> לכתובנו: "היין הם המצוות והחוקים שהכלה רגילה הייתה לקבל אותם באמצעות התורה והנביאים לפני בוא החתן. אבל כשהיא חושבת על ההוראה הנובעת מדדי החתן... היא רואה שזו עולה בהרבה על מה ששמחה בו ביין הרוחני שהוגש לה על-ידי האבות הקדושים, הנביאים, לפני שהחתן הופיע" (ראה:</w:t>
      </w:r>
      <w:r w:rsidRPr="00DD4459">
        <w:rPr>
          <w:sz w:val="23"/>
          <w:szCs w:val="23"/>
        </w:rPr>
        <w:t xml:space="preserve">W.A. </w:t>
      </w:r>
      <w:proofErr w:type="spellStart"/>
      <w:r w:rsidRPr="00DD4459">
        <w:rPr>
          <w:sz w:val="23"/>
          <w:szCs w:val="23"/>
        </w:rPr>
        <w:t>Baehrens</w:t>
      </w:r>
      <w:proofErr w:type="spellEnd"/>
      <w:r w:rsidRPr="00DD4459">
        <w:rPr>
          <w:sz w:val="23"/>
          <w:szCs w:val="23"/>
        </w:rPr>
        <w:t xml:space="preserve"> [ed.], </w:t>
      </w:r>
      <w:proofErr w:type="spellStart"/>
      <w:r w:rsidRPr="00DD4459">
        <w:rPr>
          <w:i/>
          <w:iCs/>
          <w:sz w:val="23"/>
          <w:szCs w:val="23"/>
        </w:rPr>
        <w:t>Origenis</w:t>
      </w:r>
      <w:proofErr w:type="spellEnd"/>
      <w:r w:rsidRPr="00DD4459">
        <w:rPr>
          <w:i/>
          <w:iCs/>
          <w:sz w:val="23"/>
          <w:szCs w:val="23"/>
        </w:rPr>
        <w:t xml:space="preserve">: </w:t>
      </w:r>
      <w:proofErr w:type="spellStart"/>
      <w:r w:rsidRPr="00DD4459">
        <w:rPr>
          <w:i/>
          <w:iCs/>
          <w:sz w:val="23"/>
          <w:szCs w:val="23"/>
        </w:rPr>
        <w:t>Commentarium</w:t>
      </w:r>
      <w:proofErr w:type="spellEnd"/>
      <w:r w:rsidRPr="00DD4459">
        <w:rPr>
          <w:i/>
          <w:iCs/>
          <w:sz w:val="23"/>
          <w:szCs w:val="23"/>
        </w:rPr>
        <w:t xml:space="preserve"> in </w:t>
      </w:r>
      <w:proofErr w:type="spellStart"/>
      <w:r w:rsidRPr="00DD4459">
        <w:rPr>
          <w:i/>
          <w:iCs/>
          <w:sz w:val="23"/>
          <w:szCs w:val="23"/>
        </w:rPr>
        <w:t>Canticum</w:t>
      </w:r>
      <w:proofErr w:type="spellEnd"/>
      <w:r w:rsidRPr="00DD4459">
        <w:rPr>
          <w:i/>
          <w:iCs/>
          <w:sz w:val="23"/>
          <w:szCs w:val="23"/>
        </w:rPr>
        <w:t xml:space="preserve"> </w:t>
      </w:r>
      <w:proofErr w:type="spellStart"/>
      <w:r w:rsidRPr="00DD4459">
        <w:rPr>
          <w:i/>
          <w:iCs/>
          <w:sz w:val="23"/>
          <w:szCs w:val="23"/>
        </w:rPr>
        <w:t>Canticorum</w:t>
      </w:r>
      <w:proofErr w:type="spellEnd"/>
      <w:r w:rsidRPr="00DD4459">
        <w:rPr>
          <w:sz w:val="23"/>
          <w:szCs w:val="23"/>
        </w:rPr>
        <w:t xml:space="preserve">, </w:t>
      </w:r>
      <w:smartTag w:uri="urn:schemas-microsoft-com:office:smarttags" w:element="City">
        <w:smartTag w:uri="urn:schemas-microsoft-com:office:smarttags" w:element="place">
          <w:r w:rsidRPr="00DD4459">
            <w:rPr>
              <w:sz w:val="23"/>
              <w:szCs w:val="23"/>
            </w:rPr>
            <w:t>Leipzig</w:t>
          </w:r>
        </w:smartTag>
      </w:smartTag>
      <w:r w:rsidRPr="00DD4459">
        <w:rPr>
          <w:sz w:val="23"/>
          <w:szCs w:val="23"/>
        </w:rPr>
        <w:t xml:space="preserve"> 1925, p. 93</w:t>
      </w:r>
      <w:r w:rsidRPr="00DD4459">
        <w:rPr>
          <w:rFonts w:hint="cs"/>
          <w:sz w:val="23"/>
          <w:szCs w:val="23"/>
          <w:rtl/>
        </w:rPr>
        <w:t xml:space="preserve">). ועל זה מעיר שם אורבך: "אין ספק שאת הפירוש הזה למד </w:t>
      </w:r>
      <w:proofErr w:type="spellStart"/>
      <w:r w:rsidRPr="00DD4459">
        <w:rPr>
          <w:rFonts w:hint="cs"/>
          <w:sz w:val="23"/>
          <w:szCs w:val="23"/>
          <w:rtl/>
        </w:rPr>
        <w:t>אוריגינס</w:t>
      </w:r>
      <w:proofErr w:type="spellEnd"/>
      <w:r w:rsidRPr="00DD4459">
        <w:rPr>
          <w:rFonts w:hint="cs"/>
          <w:sz w:val="23"/>
          <w:szCs w:val="23"/>
          <w:rtl/>
        </w:rPr>
        <w:t xml:space="preserve"> מחכמי ישראל, שכן ר' יוחנן פירש את הפסוק 'כי טובים דודיך מיין': 'חביבים דברי סופרים מדברי תורה', [ו]ר' תנחום בר' אחא אמר: 'וחמורים מדברי תורה ונבואה'" (</w:t>
      </w:r>
      <w:proofErr w:type="spellStart"/>
      <w:r w:rsidRPr="00DD4459">
        <w:rPr>
          <w:rFonts w:hint="cs"/>
          <w:sz w:val="23"/>
          <w:szCs w:val="23"/>
          <w:rtl/>
        </w:rPr>
        <w:t>ובהע</w:t>
      </w:r>
      <w:proofErr w:type="spellEnd"/>
      <w:r w:rsidRPr="00DD4459">
        <w:rPr>
          <w:rFonts w:hint="cs"/>
          <w:sz w:val="23"/>
          <w:szCs w:val="23"/>
          <w:rtl/>
        </w:rPr>
        <w:t xml:space="preserve">' 30 ציין גם לרב </w:t>
      </w:r>
      <w:proofErr w:type="spellStart"/>
      <w:r w:rsidRPr="00DD4459">
        <w:rPr>
          <w:rFonts w:hint="cs"/>
          <w:sz w:val="23"/>
          <w:szCs w:val="23"/>
          <w:rtl/>
        </w:rPr>
        <w:t>דימי</w:t>
      </w:r>
      <w:proofErr w:type="spellEnd"/>
      <w:r w:rsidRPr="00DD4459">
        <w:rPr>
          <w:rFonts w:hint="cs"/>
          <w:sz w:val="23"/>
          <w:szCs w:val="23"/>
          <w:rtl/>
        </w:rPr>
        <w:t xml:space="preserve"> דידן). ברם, ללא קשר לאורבך כבר הדגיש </w:t>
      </w:r>
      <w:proofErr w:type="spellStart"/>
      <w:r w:rsidRPr="00DD4459">
        <w:rPr>
          <w:rFonts w:hint="cs"/>
          <w:sz w:val="23"/>
          <w:szCs w:val="23"/>
          <w:rtl/>
        </w:rPr>
        <w:t>קימלמן</w:t>
      </w:r>
      <w:proofErr w:type="spellEnd"/>
      <w:r w:rsidRPr="00DD4459">
        <w:rPr>
          <w:rFonts w:hint="cs"/>
          <w:sz w:val="23"/>
          <w:szCs w:val="23"/>
          <w:rtl/>
        </w:rPr>
        <w:t xml:space="preserve"> (לעיל, הערה 76), עמ' 580, שפירושו של </w:t>
      </w:r>
      <w:proofErr w:type="spellStart"/>
      <w:r w:rsidRPr="00DD4459">
        <w:rPr>
          <w:rFonts w:hint="cs"/>
          <w:sz w:val="23"/>
          <w:szCs w:val="23"/>
          <w:rtl/>
        </w:rPr>
        <w:t>אוריגינס</w:t>
      </w:r>
      <w:proofErr w:type="spellEnd"/>
      <w:r w:rsidRPr="00DD4459">
        <w:rPr>
          <w:rFonts w:hint="cs"/>
          <w:sz w:val="23"/>
          <w:szCs w:val="23"/>
          <w:rtl/>
        </w:rPr>
        <w:t xml:space="preserve"> מנוגד מהותית למדרשם של חכמים: חכמים דרשו "דודיך" על דברי </w:t>
      </w:r>
      <w:r w:rsidRPr="00DD4459">
        <w:rPr>
          <w:rFonts w:hint="cs"/>
          <w:b/>
          <w:bCs/>
          <w:sz w:val="23"/>
          <w:szCs w:val="23"/>
          <w:rtl/>
        </w:rPr>
        <w:t>סופרים</w:t>
      </w:r>
      <w:r w:rsidRPr="00DD4459">
        <w:rPr>
          <w:rFonts w:hint="cs"/>
          <w:sz w:val="23"/>
          <w:szCs w:val="23"/>
          <w:rtl/>
        </w:rPr>
        <w:t xml:space="preserve">, הטובים מדברי תורה, ואילו </w:t>
      </w:r>
      <w:proofErr w:type="spellStart"/>
      <w:r w:rsidRPr="00DD4459">
        <w:rPr>
          <w:rFonts w:hint="cs"/>
          <w:sz w:val="23"/>
          <w:szCs w:val="23"/>
          <w:rtl/>
        </w:rPr>
        <w:t>אוריגינס</w:t>
      </w:r>
      <w:proofErr w:type="spellEnd"/>
      <w:r w:rsidRPr="00DD4459">
        <w:rPr>
          <w:rFonts w:hint="cs"/>
          <w:sz w:val="23"/>
          <w:szCs w:val="23"/>
          <w:rtl/>
        </w:rPr>
        <w:t xml:space="preserve"> דרש "דודיך" על דברי </w:t>
      </w:r>
      <w:r w:rsidRPr="00DD4459">
        <w:rPr>
          <w:rFonts w:hint="cs"/>
          <w:b/>
          <w:bCs/>
          <w:sz w:val="23"/>
          <w:szCs w:val="23"/>
          <w:rtl/>
        </w:rPr>
        <w:t>משיחם</w:t>
      </w:r>
      <w:r w:rsidRPr="00DD4459">
        <w:rPr>
          <w:rFonts w:hint="cs"/>
          <w:sz w:val="23"/>
          <w:szCs w:val="23"/>
          <w:rtl/>
        </w:rPr>
        <w:t xml:space="preserve">, הטובים לדעתו מדברי תורה ונביאים. לדרכו של </w:t>
      </w:r>
      <w:proofErr w:type="spellStart"/>
      <w:r w:rsidRPr="00DD4459">
        <w:rPr>
          <w:rFonts w:hint="cs"/>
          <w:sz w:val="23"/>
          <w:szCs w:val="23"/>
          <w:rtl/>
        </w:rPr>
        <w:t>אוריגינס</w:t>
      </w:r>
      <w:proofErr w:type="spellEnd"/>
      <w:r w:rsidRPr="00DD4459">
        <w:rPr>
          <w:rFonts w:hint="cs"/>
          <w:sz w:val="23"/>
          <w:szCs w:val="23"/>
          <w:rtl/>
        </w:rPr>
        <w:t xml:space="preserve"> מסולק כמובן מעיקרו הקושי </w:t>
      </w:r>
      <w:proofErr w:type="spellStart"/>
      <w:r w:rsidRPr="00DD4459">
        <w:rPr>
          <w:rFonts w:hint="cs"/>
          <w:sz w:val="23"/>
          <w:szCs w:val="23"/>
          <w:rtl/>
        </w:rPr>
        <w:t>המעסיקנו</w:t>
      </w:r>
      <w:proofErr w:type="spellEnd"/>
      <w:r w:rsidRPr="00DD4459">
        <w:rPr>
          <w:rFonts w:hint="cs"/>
          <w:sz w:val="23"/>
          <w:szCs w:val="23"/>
          <w:rtl/>
        </w:rPr>
        <w:t xml:space="preserve"> במדרש חכמים: "דודיךָ" (ולפי </w:t>
      </w:r>
      <w:proofErr w:type="spellStart"/>
      <w:r w:rsidRPr="00DD4459">
        <w:rPr>
          <w:rFonts w:hint="cs"/>
          <w:sz w:val="23"/>
          <w:szCs w:val="23"/>
          <w:rtl/>
        </w:rPr>
        <w:t>אוריגינס</w:t>
      </w:r>
      <w:proofErr w:type="spellEnd"/>
      <w:r w:rsidRPr="00DD4459">
        <w:rPr>
          <w:rFonts w:hint="cs"/>
          <w:sz w:val="23"/>
          <w:szCs w:val="23"/>
          <w:rtl/>
        </w:rPr>
        <w:t xml:space="preserve">: דַדֶיךָ) מוסב כיאות על משיחם, ולא על דברי סופרים. </w:t>
      </w:r>
    </w:p>
  </w:footnote>
  <w:footnote w:id="78">
    <w:p w:rsidR="00276F02" w:rsidRPr="00DD4459" w:rsidRDefault="00276F02" w:rsidP="00276F02">
      <w:pPr>
        <w:pStyle w:val="a3"/>
        <w:ind w:left="284" w:hanging="284"/>
        <w:jc w:val="both"/>
        <w:rPr>
          <w:rFonts w:hint="cs"/>
          <w:sz w:val="23"/>
          <w:szCs w:val="23"/>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ומצאתי בנימוקי יוסף </w:t>
      </w:r>
      <w:proofErr w:type="spellStart"/>
      <w:r w:rsidRPr="00DD4459">
        <w:rPr>
          <w:rFonts w:hint="cs"/>
          <w:sz w:val="23"/>
          <w:szCs w:val="23"/>
          <w:rtl/>
        </w:rPr>
        <w:t>לרי"ף</w:t>
      </w:r>
      <w:proofErr w:type="spellEnd"/>
      <w:r w:rsidRPr="00DD4459">
        <w:rPr>
          <w:rFonts w:hint="cs"/>
          <w:sz w:val="23"/>
          <w:szCs w:val="23"/>
          <w:rtl/>
        </w:rPr>
        <w:t xml:space="preserve"> ע"ז שם: "'דודיך' </w:t>
      </w:r>
      <w:r w:rsidRPr="00DD4459">
        <w:rPr>
          <w:sz w:val="23"/>
          <w:szCs w:val="23"/>
          <w:rtl/>
        </w:rPr>
        <w:t>–</w:t>
      </w:r>
      <w:r w:rsidRPr="00DD4459">
        <w:rPr>
          <w:rFonts w:hint="cs"/>
          <w:sz w:val="23"/>
          <w:szCs w:val="23"/>
          <w:rtl/>
        </w:rPr>
        <w:t xml:space="preserve"> בקמץ הכ"ף, 'או דודיך' </w:t>
      </w:r>
      <w:r w:rsidRPr="00DD4459">
        <w:rPr>
          <w:sz w:val="23"/>
          <w:szCs w:val="23"/>
          <w:rtl/>
        </w:rPr>
        <w:t>–</w:t>
      </w:r>
      <w:r w:rsidRPr="00DD4459">
        <w:rPr>
          <w:rFonts w:hint="cs"/>
          <w:sz w:val="23"/>
          <w:szCs w:val="23"/>
          <w:rtl/>
        </w:rPr>
        <w:t xml:space="preserve"> שאין הכ"ף בנקוד, וכשהוא לשון זכר כנסת ישראל אומרת להקב"ה: 'כי טובים דודיך' על כן אני רוצה שתוסיף לי מצוות; וכשהוא לשון נקבה הקב"ה אומר לכנסת ישראל: אשׂביעך משכר מצוות כאשר שאלת 'ישקני', על 'כי טובים דודיך' </w:t>
      </w:r>
      <w:r w:rsidRPr="00DD4459">
        <w:rPr>
          <w:sz w:val="23"/>
          <w:szCs w:val="23"/>
          <w:rtl/>
        </w:rPr>
        <w:t>–</w:t>
      </w:r>
      <w:r w:rsidRPr="00DD4459">
        <w:rPr>
          <w:rFonts w:hint="cs"/>
          <w:sz w:val="23"/>
          <w:szCs w:val="23"/>
          <w:rtl/>
        </w:rPr>
        <w:t xml:space="preserve"> </w:t>
      </w:r>
      <w:r w:rsidRPr="00DD4459">
        <w:rPr>
          <w:rFonts w:hint="cs"/>
          <w:b/>
          <w:bCs/>
          <w:sz w:val="23"/>
          <w:szCs w:val="23"/>
          <w:rtl/>
        </w:rPr>
        <w:t>הגדרים והסייגים שאת עושה</w:t>
      </w:r>
      <w:r w:rsidRPr="00DD4459">
        <w:rPr>
          <w:rFonts w:hint="cs"/>
          <w:sz w:val="23"/>
          <w:szCs w:val="23"/>
          <w:rtl/>
        </w:rPr>
        <w:t xml:space="preserve">" (מהד' </w:t>
      </w:r>
      <w:proofErr w:type="spellStart"/>
      <w:r w:rsidRPr="00DD4459">
        <w:rPr>
          <w:rFonts w:hint="cs"/>
          <w:sz w:val="23"/>
          <w:szCs w:val="23"/>
          <w:rtl/>
        </w:rPr>
        <w:t>רמ"י</w:t>
      </w:r>
      <w:proofErr w:type="spellEnd"/>
      <w:r w:rsidRPr="00DD4459">
        <w:rPr>
          <w:rFonts w:hint="cs"/>
          <w:sz w:val="23"/>
          <w:szCs w:val="23"/>
          <w:rtl/>
        </w:rPr>
        <w:t xml:space="preserve"> בלוי, עמ' </w:t>
      </w:r>
      <w:proofErr w:type="spellStart"/>
      <w:r w:rsidRPr="00DD4459">
        <w:rPr>
          <w:rFonts w:hint="cs"/>
          <w:sz w:val="23"/>
          <w:szCs w:val="23"/>
          <w:rtl/>
        </w:rPr>
        <w:t>רכא</w:t>
      </w:r>
      <w:proofErr w:type="spellEnd"/>
      <w:r w:rsidRPr="00DD4459">
        <w:rPr>
          <w:rFonts w:hint="cs"/>
          <w:sz w:val="23"/>
          <w:szCs w:val="23"/>
          <w:rtl/>
        </w:rPr>
        <w:t>). הרי שביאר כי דווקא בקריאה "דוֹדַיִךְ" המכו</w:t>
      </w:r>
      <w:r w:rsidR="003F6A53" w:rsidRPr="00DD4459">
        <w:rPr>
          <w:rFonts w:hint="cs"/>
          <w:sz w:val="23"/>
          <w:szCs w:val="23"/>
          <w:rtl/>
        </w:rPr>
        <w:t>ּ</w:t>
      </w:r>
      <w:r w:rsidRPr="00DD4459">
        <w:rPr>
          <w:rFonts w:hint="cs"/>
          <w:sz w:val="23"/>
          <w:szCs w:val="23"/>
          <w:rtl/>
        </w:rPr>
        <w:t xml:space="preserve">ון הוא לגדרים ולסייגים, היינו דברי סופרים. </w:t>
      </w:r>
    </w:p>
  </w:footnote>
  <w:footnote w:id="79">
    <w:p w:rsidR="00276F02" w:rsidRPr="00DD4459" w:rsidRDefault="00276F02" w:rsidP="00276F02">
      <w:pPr>
        <w:pStyle w:val="a3"/>
        <w:ind w:left="284" w:hanging="284"/>
        <w:jc w:val="both"/>
        <w:rPr>
          <w:rFonts w:hint="cs"/>
          <w:sz w:val="23"/>
          <w:szCs w:val="23"/>
          <w:rtl/>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אפשר שאף מִכַּלה רבתי עולה זיקה בין מדרש "דברי סופרים" לניקוד "דודַיִךְ", שכך למדנו שם </w:t>
      </w:r>
      <w:proofErr w:type="spellStart"/>
      <w:r w:rsidRPr="00DD4459">
        <w:rPr>
          <w:rFonts w:hint="cs"/>
          <w:sz w:val="23"/>
          <w:szCs w:val="23"/>
          <w:rtl/>
        </w:rPr>
        <w:t>יט</w:t>
      </w:r>
      <w:proofErr w:type="spellEnd"/>
      <w:r w:rsidRPr="00DD4459">
        <w:rPr>
          <w:rFonts w:hint="cs"/>
          <w:sz w:val="23"/>
          <w:szCs w:val="23"/>
          <w:rtl/>
        </w:rPr>
        <w:t>, כ: "</w:t>
      </w:r>
      <w:r w:rsidRPr="00DD4459">
        <w:rPr>
          <w:sz w:val="23"/>
          <w:szCs w:val="23"/>
          <w:rtl/>
        </w:rPr>
        <w:t xml:space="preserve">תנן התם, האומר </w:t>
      </w:r>
      <w:r w:rsidRPr="00DD4459">
        <w:rPr>
          <w:rFonts w:hint="cs"/>
          <w:sz w:val="23"/>
          <w:szCs w:val="23"/>
          <w:rtl/>
        </w:rPr>
        <w:t>'</w:t>
      </w:r>
      <w:r w:rsidRPr="00DD4459">
        <w:rPr>
          <w:sz w:val="23"/>
          <w:szCs w:val="23"/>
          <w:rtl/>
        </w:rPr>
        <w:t>אין תפלין לעבור על דברי תורה</w:t>
      </w:r>
      <w:r w:rsidRPr="00DD4459">
        <w:rPr>
          <w:rFonts w:hint="cs"/>
          <w:sz w:val="23"/>
          <w:szCs w:val="23"/>
          <w:rtl/>
        </w:rPr>
        <w:t>'</w:t>
      </w:r>
      <w:r w:rsidRPr="00DD4459">
        <w:rPr>
          <w:sz w:val="23"/>
          <w:szCs w:val="23"/>
          <w:rtl/>
        </w:rPr>
        <w:t xml:space="preserve"> פטור, </w:t>
      </w:r>
      <w:r w:rsidRPr="00DD4459">
        <w:rPr>
          <w:rFonts w:hint="cs"/>
          <w:sz w:val="23"/>
          <w:szCs w:val="23"/>
          <w:rtl/>
        </w:rPr>
        <w:t>'</w:t>
      </w:r>
      <w:r w:rsidRPr="00DD4459">
        <w:rPr>
          <w:sz w:val="23"/>
          <w:szCs w:val="23"/>
          <w:rtl/>
        </w:rPr>
        <w:t>חמש טוטפות להוסיף על דברי חכמים</w:t>
      </w:r>
      <w:r w:rsidRPr="00DD4459">
        <w:rPr>
          <w:rFonts w:hint="cs"/>
          <w:sz w:val="23"/>
          <w:szCs w:val="23"/>
          <w:rtl/>
        </w:rPr>
        <w:t>'</w:t>
      </w:r>
      <w:r w:rsidRPr="00DD4459">
        <w:rPr>
          <w:sz w:val="23"/>
          <w:szCs w:val="23"/>
          <w:rtl/>
        </w:rPr>
        <w:t xml:space="preserve"> חייב. מני</w:t>
      </w:r>
      <w:r w:rsidRPr="00DD4459">
        <w:rPr>
          <w:rFonts w:hint="cs"/>
          <w:sz w:val="23"/>
          <w:szCs w:val="23"/>
          <w:rtl/>
        </w:rPr>
        <w:t>?</w:t>
      </w:r>
      <w:r w:rsidRPr="00DD4459">
        <w:rPr>
          <w:sz w:val="23"/>
          <w:szCs w:val="23"/>
          <w:rtl/>
        </w:rPr>
        <w:t xml:space="preserve"> ר' ישמעאל הוא, </w:t>
      </w:r>
      <w:proofErr w:type="spellStart"/>
      <w:r w:rsidRPr="00DD4459">
        <w:rPr>
          <w:sz w:val="23"/>
          <w:szCs w:val="23"/>
          <w:rtl/>
        </w:rPr>
        <w:t>דאמר</w:t>
      </w:r>
      <w:proofErr w:type="spellEnd"/>
      <w:r w:rsidRPr="00DD4459">
        <w:rPr>
          <w:sz w:val="23"/>
          <w:szCs w:val="23"/>
          <w:rtl/>
        </w:rPr>
        <w:t xml:space="preserve"> </w:t>
      </w:r>
      <w:r w:rsidRPr="00DD4459">
        <w:rPr>
          <w:rFonts w:hint="cs"/>
          <w:sz w:val="23"/>
          <w:szCs w:val="23"/>
          <w:rtl/>
        </w:rPr>
        <w:t>'</w:t>
      </w:r>
      <w:r w:rsidRPr="00DD4459">
        <w:rPr>
          <w:sz w:val="23"/>
          <w:szCs w:val="23"/>
          <w:rtl/>
        </w:rPr>
        <w:t>כי טובים דודיך מיין</w:t>
      </w:r>
      <w:r w:rsidRPr="00DD4459">
        <w:rPr>
          <w:rFonts w:hint="cs"/>
          <w:sz w:val="23"/>
          <w:szCs w:val="23"/>
          <w:rtl/>
        </w:rPr>
        <w:t>'" (מהד' היגר עמ' 341)</w:t>
      </w:r>
      <w:r w:rsidRPr="00DD4459">
        <w:rPr>
          <w:sz w:val="23"/>
          <w:szCs w:val="23"/>
          <w:rtl/>
        </w:rPr>
        <w:t>.</w:t>
      </w:r>
      <w:r w:rsidRPr="00DD4459">
        <w:rPr>
          <w:rFonts w:hint="cs"/>
          <w:sz w:val="23"/>
          <w:szCs w:val="23"/>
          <w:rtl/>
        </w:rPr>
        <w:t xml:space="preserve"> את המשנה (סנהדרין יא, ג), המייפה כוחם של חכמים על פני זה של התורה, מעמידה אפוא כלה רבתי כר' ישמעאל, האומר "כי טובים דודיך מיין". כיצד יתפרש צירוף זה? בירושלמי דלהלן סעיף ה, העוסק בחומרתם של דברי סופרים על פני דברי תורה, נאמר: "תני ר' ישמעאל, דברי תורה יש בהן איסור ויש בהן היתר, יש בהן קולים ויש בהן </w:t>
      </w:r>
      <w:proofErr w:type="spellStart"/>
      <w:r w:rsidRPr="00DD4459">
        <w:rPr>
          <w:rFonts w:hint="cs"/>
          <w:sz w:val="23"/>
          <w:szCs w:val="23"/>
          <w:rtl/>
        </w:rPr>
        <w:t>חומרין</w:t>
      </w:r>
      <w:proofErr w:type="spellEnd"/>
      <w:r w:rsidRPr="00DD4459">
        <w:rPr>
          <w:rFonts w:hint="cs"/>
          <w:sz w:val="23"/>
          <w:szCs w:val="23"/>
          <w:rtl/>
        </w:rPr>
        <w:t xml:space="preserve">, אבל דברי סופרים כולן חומר, תדע לך שהוא כן, </w:t>
      </w:r>
      <w:proofErr w:type="spellStart"/>
      <w:r w:rsidRPr="00DD4459">
        <w:rPr>
          <w:rFonts w:hint="cs"/>
          <w:sz w:val="23"/>
          <w:szCs w:val="23"/>
          <w:rtl/>
        </w:rPr>
        <w:t>דתנינן</w:t>
      </w:r>
      <w:proofErr w:type="spellEnd"/>
      <w:r w:rsidRPr="00DD4459">
        <w:rPr>
          <w:rFonts w:hint="cs"/>
          <w:sz w:val="23"/>
          <w:szCs w:val="23"/>
          <w:rtl/>
        </w:rPr>
        <w:t xml:space="preserve"> תמן: האומר 'אין תפילין' לעבור על דברי תורה פטור, 'חמש טוטפות' להוסיף על דברי חכמים חייב". אפשר היה אפוא להציע שנצטרפו לו לבעל כלה רבתי בטעות דברי ר' ישמעאל שבברייתת הירושלמי לדרשת הכתוב "טובים דודיך מיין", שאינה עניין </w:t>
      </w:r>
      <w:proofErr w:type="spellStart"/>
      <w:r w:rsidRPr="00DD4459">
        <w:rPr>
          <w:rFonts w:hint="cs"/>
          <w:sz w:val="23"/>
          <w:szCs w:val="23"/>
          <w:rtl/>
        </w:rPr>
        <w:t>לר</w:t>
      </w:r>
      <w:proofErr w:type="spellEnd"/>
      <w:r w:rsidRPr="00DD4459">
        <w:rPr>
          <w:rFonts w:hint="cs"/>
          <w:sz w:val="23"/>
          <w:szCs w:val="23"/>
          <w:rtl/>
        </w:rPr>
        <w:t xml:space="preserve">' ישמעאל. אך לפי דרכנו אפשר שאף לבעל כלה רבתי היה נהיר שהדרשה המעדיפה דברי סופרים על דברי תורה מן הכתוב "דודיך מיין" מיוסדת על הקריאה "דודַיִךְ", המנגידה ומעדיפה את דודי הרעיה, היינו דברי סופרים, על יינה של תורה. והואיל וקריאת "דודַיִךְ" מיוחסת במשנה (כצורתה שלפנינו) </w:t>
      </w:r>
      <w:proofErr w:type="spellStart"/>
      <w:r w:rsidRPr="00DD4459">
        <w:rPr>
          <w:rFonts w:hint="cs"/>
          <w:sz w:val="23"/>
          <w:szCs w:val="23"/>
          <w:rtl/>
        </w:rPr>
        <w:t>לר</w:t>
      </w:r>
      <w:proofErr w:type="spellEnd"/>
      <w:r w:rsidRPr="00DD4459">
        <w:rPr>
          <w:rFonts w:hint="cs"/>
          <w:sz w:val="23"/>
          <w:szCs w:val="23"/>
          <w:rtl/>
        </w:rPr>
        <w:t>' ישמעאל, הרי נמצא שר' ישמעאל הוא בעל הדעה שדברי סופרים טובים מיין התורה.</w:t>
      </w:r>
    </w:p>
  </w:footnote>
  <w:footnote w:id="80">
    <w:p w:rsidR="00276F02" w:rsidRPr="00DD4459" w:rsidRDefault="00276F02" w:rsidP="00276F02">
      <w:pPr>
        <w:pStyle w:val="a3"/>
        <w:ind w:left="284" w:hanging="284"/>
        <w:jc w:val="both"/>
        <w:rPr>
          <w:rFonts w:hint="cs"/>
          <w:sz w:val="23"/>
          <w:szCs w:val="23"/>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על השאֵלה מדוע דוגמת חמש</w:t>
      </w:r>
      <w:r w:rsidR="00B129BD" w:rsidRPr="00DD4459">
        <w:rPr>
          <w:rFonts w:hint="cs"/>
          <w:sz w:val="23"/>
          <w:szCs w:val="23"/>
          <w:rtl/>
        </w:rPr>
        <w:t>ת</w:t>
      </w:r>
      <w:r w:rsidRPr="00DD4459">
        <w:rPr>
          <w:rFonts w:hint="cs"/>
          <w:sz w:val="23"/>
          <w:szCs w:val="23"/>
          <w:rtl/>
        </w:rPr>
        <w:t xml:space="preserve"> המקראות שאין להם הכרעה מתאימה יותר ראה לעיל, </w:t>
      </w:r>
      <w:proofErr w:type="spellStart"/>
      <w:r w:rsidRPr="00DD4459">
        <w:rPr>
          <w:rFonts w:hint="cs"/>
          <w:sz w:val="23"/>
          <w:szCs w:val="23"/>
          <w:rtl/>
        </w:rPr>
        <w:t>הע</w:t>
      </w:r>
      <w:proofErr w:type="spellEnd"/>
      <w:r w:rsidRPr="00DD4459">
        <w:rPr>
          <w:rFonts w:hint="cs"/>
          <w:sz w:val="23"/>
          <w:szCs w:val="23"/>
          <w:rtl/>
        </w:rPr>
        <w:t>' 50.</w:t>
      </w:r>
    </w:p>
  </w:footnote>
  <w:footnote w:id="81">
    <w:p w:rsidR="00276F02" w:rsidRPr="00DD4459" w:rsidRDefault="00276F02" w:rsidP="00276F02">
      <w:pPr>
        <w:pStyle w:val="a3"/>
        <w:ind w:left="284" w:hanging="284"/>
        <w:jc w:val="both"/>
        <w:rPr>
          <w:rFonts w:hint="cs"/>
          <w:sz w:val="23"/>
          <w:szCs w:val="23"/>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אפשרות זו ציין נאה, עמ' 420, </w:t>
      </w:r>
      <w:proofErr w:type="spellStart"/>
      <w:r w:rsidRPr="00DD4459">
        <w:rPr>
          <w:rFonts w:hint="cs"/>
          <w:sz w:val="23"/>
          <w:szCs w:val="23"/>
          <w:rtl/>
        </w:rPr>
        <w:t>הע</w:t>
      </w:r>
      <w:proofErr w:type="spellEnd"/>
      <w:r w:rsidRPr="00DD4459">
        <w:rPr>
          <w:rFonts w:hint="cs"/>
          <w:sz w:val="23"/>
          <w:szCs w:val="23"/>
          <w:rtl/>
        </w:rPr>
        <w:t xml:space="preserve">' 32. </w:t>
      </w:r>
    </w:p>
  </w:footnote>
  <w:footnote w:id="82">
    <w:p w:rsidR="00276F02" w:rsidRPr="00DD4459" w:rsidRDefault="00276F02" w:rsidP="00B129BD">
      <w:pPr>
        <w:pStyle w:val="a3"/>
        <w:ind w:left="284" w:hanging="284"/>
        <w:jc w:val="both"/>
        <w:rPr>
          <w:rFonts w:hint="cs"/>
          <w:sz w:val="23"/>
          <w:szCs w:val="23"/>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תוספות ר' אלחנן, לעיל </w:t>
      </w:r>
      <w:proofErr w:type="spellStart"/>
      <w:r w:rsidRPr="00DD4459">
        <w:rPr>
          <w:rFonts w:hint="cs"/>
          <w:sz w:val="23"/>
          <w:szCs w:val="23"/>
          <w:rtl/>
        </w:rPr>
        <w:t>הע</w:t>
      </w:r>
      <w:proofErr w:type="spellEnd"/>
      <w:r w:rsidRPr="00DD4459">
        <w:rPr>
          <w:rFonts w:hint="cs"/>
          <w:sz w:val="23"/>
          <w:szCs w:val="23"/>
          <w:rtl/>
        </w:rPr>
        <w:t xml:space="preserve">' 25. וכן פירשו בעל פני משה, יפה מראה </w:t>
      </w:r>
      <w:proofErr w:type="spellStart"/>
      <w:r w:rsidRPr="00DD4459">
        <w:rPr>
          <w:rFonts w:hint="cs"/>
          <w:sz w:val="23"/>
          <w:szCs w:val="23"/>
          <w:rtl/>
        </w:rPr>
        <w:t>ורידב"ז</w:t>
      </w:r>
      <w:proofErr w:type="spellEnd"/>
      <w:r w:rsidRPr="00DD4459">
        <w:rPr>
          <w:rFonts w:hint="cs"/>
          <w:sz w:val="23"/>
          <w:szCs w:val="23"/>
          <w:rtl/>
        </w:rPr>
        <w:t xml:space="preserve"> על אתר.</w:t>
      </w:r>
    </w:p>
  </w:footnote>
  <w:footnote w:id="83">
    <w:p w:rsidR="00276F02" w:rsidRPr="00DD4459" w:rsidRDefault="00276F02" w:rsidP="00276F02">
      <w:pPr>
        <w:pStyle w:val="a3"/>
        <w:ind w:left="284" w:hanging="284"/>
        <w:jc w:val="both"/>
        <w:rPr>
          <w:rFonts w:hint="cs"/>
          <w:sz w:val="23"/>
          <w:szCs w:val="23"/>
          <w:rtl/>
        </w:rPr>
      </w:pPr>
      <w:r w:rsidRPr="00DD4459">
        <w:rPr>
          <w:rStyle w:val="a4"/>
          <w:sz w:val="23"/>
          <w:szCs w:val="23"/>
        </w:rPr>
        <w:footnoteRef/>
      </w:r>
      <w:r w:rsidRPr="00DD4459">
        <w:rPr>
          <w:sz w:val="23"/>
          <w:szCs w:val="23"/>
          <w:rtl/>
        </w:rPr>
        <w:t xml:space="preserve"> </w:t>
      </w:r>
      <w:r w:rsidRPr="00DD4459">
        <w:rPr>
          <w:rFonts w:ascii="Arial" w:hAnsi="Arial" w:hint="cs"/>
          <w:color w:val="000000"/>
          <w:sz w:val="23"/>
          <w:szCs w:val="23"/>
          <w:rtl/>
        </w:rPr>
        <w:tab/>
      </w:r>
      <w:r w:rsidRPr="00DD4459">
        <w:rPr>
          <w:rFonts w:hint="cs"/>
          <w:sz w:val="23"/>
          <w:szCs w:val="23"/>
          <w:rtl/>
        </w:rPr>
        <w:t xml:space="preserve">לחילופי הנוסח בקטע שכבר הובא לעיל, ראה </w:t>
      </w:r>
      <w:proofErr w:type="spellStart"/>
      <w:r w:rsidRPr="00DD4459">
        <w:rPr>
          <w:rFonts w:hint="cs"/>
          <w:sz w:val="23"/>
          <w:szCs w:val="23"/>
          <w:rtl/>
        </w:rPr>
        <w:t>הע</w:t>
      </w:r>
      <w:proofErr w:type="spellEnd"/>
      <w:r w:rsidRPr="00DD4459">
        <w:rPr>
          <w:rFonts w:hint="cs"/>
          <w:sz w:val="23"/>
          <w:szCs w:val="23"/>
          <w:rtl/>
        </w:rPr>
        <w:t>' 69</w:t>
      </w:r>
      <w:r w:rsidRPr="00DD4459">
        <w:rPr>
          <w:sz w:val="23"/>
          <w:szCs w:val="23"/>
          <w:rtl/>
        </w:rPr>
        <w:noBreakHyphen/>
      </w:r>
      <w:r w:rsidRPr="00DD4459">
        <w:rPr>
          <w:rFonts w:hint="cs"/>
          <w:sz w:val="23"/>
          <w:szCs w:val="23"/>
          <w:rtl/>
        </w:rPr>
        <w:t>70.</w:t>
      </w:r>
    </w:p>
  </w:footnote>
  <w:footnote w:id="84">
    <w:p w:rsidR="00C445CE" w:rsidRPr="00DD4459" w:rsidRDefault="00C445CE" w:rsidP="007E327C">
      <w:pPr>
        <w:pStyle w:val="a3"/>
        <w:ind w:left="284" w:hanging="284"/>
        <w:rPr>
          <w:sz w:val="23"/>
          <w:szCs w:val="23"/>
        </w:rPr>
      </w:pPr>
      <w:r w:rsidRPr="00DD4459">
        <w:rPr>
          <w:rStyle w:val="a4"/>
          <w:sz w:val="23"/>
          <w:szCs w:val="23"/>
        </w:rPr>
        <w:footnoteRef/>
      </w:r>
      <w:r w:rsidRPr="00DD4459">
        <w:rPr>
          <w:sz w:val="23"/>
          <w:szCs w:val="23"/>
          <w:rtl/>
        </w:rPr>
        <w:t xml:space="preserve"> </w:t>
      </w:r>
      <w:r w:rsidR="007E327C">
        <w:rPr>
          <w:rFonts w:hint="cs"/>
          <w:sz w:val="23"/>
          <w:szCs w:val="23"/>
          <w:rtl/>
        </w:rPr>
        <w:t xml:space="preserve">  </w:t>
      </w:r>
      <w:r w:rsidRPr="00DD4459">
        <w:rPr>
          <w:rFonts w:hint="cs"/>
          <w:sz w:val="23"/>
          <w:szCs w:val="23"/>
          <w:rtl/>
        </w:rPr>
        <w:t xml:space="preserve">כך בכ"י מינכן, המקצר, כדרכו, את שמות החכמים (ראה ש"י פרידמן, תלמוד ערוך: השוכר את </w:t>
      </w:r>
      <w:proofErr w:type="spellStart"/>
      <w:r w:rsidRPr="00DD4459">
        <w:rPr>
          <w:rFonts w:hint="cs"/>
          <w:sz w:val="23"/>
          <w:szCs w:val="23"/>
          <w:rtl/>
        </w:rPr>
        <w:t>האומנין</w:t>
      </w:r>
      <w:proofErr w:type="spellEnd"/>
      <w:r w:rsidRPr="00DD4459">
        <w:rPr>
          <w:rFonts w:hint="cs"/>
          <w:sz w:val="23"/>
          <w:szCs w:val="23"/>
          <w:rtl/>
        </w:rPr>
        <w:t xml:space="preserve"> </w:t>
      </w:r>
      <w:r w:rsidRPr="00DD4459">
        <w:rPr>
          <w:sz w:val="23"/>
          <w:szCs w:val="23"/>
          <w:rtl/>
        </w:rPr>
        <w:t>–</w:t>
      </w:r>
      <w:r w:rsidRPr="00DD4459">
        <w:rPr>
          <w:rFonts w:hint="cs"/>
          <w:sz w:val="23"/>
          <w:szCs w:val="23"/>
          <w:rtl/>
        </w:rPr>
        <w:t xml:space="preserve"> הנוסח, ירושלים תשנ"ז, עמ' 147, וראה ספרִי [לעיל </w:t>
      </w:r>
      <w:proofErr w:type="spellStart"/>
      <w:r w:rsidRPr="00DD4459">
        <w:rPr>
          <w:rFonts w:hint="cs"/>
          <w:sz w:val="23"/>
          <w:szCs w:val="23"/>
          <w:rtl/>
        </w:rPr>
        <w:t>הע</w:t>
      </w:r>
      <w:proofErr w:type="spellEnd"/>
      <w:r w:rsidRPr="00DD4459">
        <w:rPr>
          <w:rFonts w:hint="cs"/>
          <w:sz w:val="23"/>
          <w:szCs w:val="23"/>
          <w:rtl/>
        </w:rPr>
        <w:t xml:space="preserve">' 5], עמ' 452, מפתח כללי, "כתב יד מינכן לבבלי"). בדפוסים נשתבש: "ר' שמעון בר אמי". </w:t>
      </w:r>
    </w:p>
  </w:footnote>
  <w:footnote w:id="85">
    <w:p w:rsidR="00276F02" w:rsidRPr="00DD4459" w:rsidRDefault="00276F02" w:rsidP="00276F02">
      <w:pPr>
        <w:pStyle w:val="a3"/>
        <w:ind w:left="284" w:hanging="284"/>
        <w:jc w:val="both"/>
        <w:rPr>
          <w:rFonts w:hint="cs"/>
          <w:sz w:val="23"/>
          <w:szCs w:val="23"/>
          <w:rtl/>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יש להעיר למסורת נוספת של סוגיית הבבלי, שאף הימנה עולה קישור כלשהו בין דרשת רב </w:t>
      </w:r>
      <w:proofErr w:type="spellStart"/>
      <w:r w:rsidRPr="00DD4459">
        <w:rPr>
          <w:rFonts w:hint="cs"/>
          <w:sz w:val="23"/>
          <w:szCs w:val="23"/>
          <w:rtl/>
        </w:rPr>
        <w:t>דימי</w:t>
      </w:r>
      <w:proofErr w:type="spellEnd"/>
      <w:r w:rsidRPr="00DD4459">
        <w:rPr>
          <w:rFonts w:hint="cs"/>
          <w:sz w:val="23"/>
          <w:szCs w:val="23"/>
          <w:rtl/>
        </w:rPr>
        <w:t xml:space="preserve"> לדיונם של ר' יהושע ור' ישמעאל, והיא בילקוט שמעוני לשיר השירים, רמז </w:t>
      </w:r>
      <w:proofErr w:type="spellStart"/>
      <w:r w:rsidRPr="00DD4459">
        <w:rPr>
          <w:rFonts w:hint="cs"/>
          <w:sz w:val="23"/>
          <w:szCs w:val="23"/>
          <w:rtl/>
        </w:rPr>
        <w:t>תתקפא</w:t>
      </w:r>
      <w:proofErr w:type="spellEnd"/>
      <w:r w:rsidRPr="00DD4459">
        <w:rPr>
          <w:rFonts w:hint="cs"/>
          <w:sz w:val="23"/>
          <w:szCs w:val="23"/>
          <w:rtl/>
        </w:rPr>
        <w:t>: "</w:t>
      </w:r>
      <w:proofErr w:type="spellStart"/>
      <w:r w:rsidRPr="00DD4459">
        <w:rPr>
          <w:rFonts w:hint="cs"/>
          <w:sz w:val="23"/>
          <w:szCs w:val="23"/>
          <w:rtl/>
        </w:rPr>
        <w:t>ונעייניה</w:t>
      </w:r>
      <w:proofErr w:type="spellEnd"/>
      <w:r w:rsidRPr="00DD4459">
        <w:rPr>
          <w:rFonts w:hint="cs"/>
          <w:sz w:val="23"/>
          <w:szCs w:val="23"/>
          <w:rtl/>
        </w:rPr>
        <w:t xml:space="preserve"> </w:t>
      </w:r>
      <w:proofErr w:type="spellStart"/>
      <w:r w:rsidRPr="00DD4459">
        <w:rPr>
          <w:rFonts w:hint="cs"/>
          <w:sz w:val="23"/>
          <w:szCs w:val="23"/>
          <w:rtl/>
        </w:rPr>
        <w:t>להאי</w:t>
      </w:r>
      <w:proofErr w:type="spellEnd"/>
      <w:r w:rsidRPr="00DD4459">
        <w:rPr>
          <w:rFonts w:hint="cs"/>
          <w:sz w:val="23"/>
          <w:szCs w:val="23"/>
          <w:rtl/>
        </w:rPr>
        <w:t xml:space="preserve"> קרא </w:t>
      </w:r>
      <w:proofErr w:type="spellStart"/>
      <w:r w:rsidRPr="00DD4459">
        <w:rPr>
          <w:rFonts w:hint="cs"/>
          <w:sz w:val="23"/>
          <w:szCs w:val="23"/>
          <w:rtl/>
        </w:rPr>
        <w:t>דשייליה</w:t>
      </w:r>
      <w:proofErr w:type="spellEnd"/>
      <w:r w:rsidRPr="00DD4459">
        <w:rPr>
          <w:rFonts w:hint="cs"/>
          <w:sz w:val="23"/>
          <w:szCs w:val="23"/>
          <w:rtl/>
        </w:rPr>
        <w:t xml:space="preserve">, פשטיה </w:t>
      </w:r>
      <w:proofErr w:type="spellStart"/>
      <w:r w:rsidRPr="00DD4459">
        <w:rPr>
          <w:rFonts w:hint="cs"/>
          <w:sz w:val="23"/>
          <w:szCs w:val="23"/>
          <w:rtl/>
        </w:rPr>
        <w:t>דקרא</w:t>
      </w:r>
      <w:proofErr w:type="spellEnd"/>
      <w:r w:rsidRPr="00DD4459">
        <w:rPr>
          <w:rFonts w:hint="cs"/>
          <w:sz w:val="23"/>
          <w:szCs w:val="23"/>
          <w:rtl/>
        </w:rPr>
        <w:t xml:space="preserve"> במאי כתיב? כי אתא רב </w:t>
      </w:r>
      <w:proofErr w:type="spellStart"/>
      <w:r w:rsidRPr="00DD4459">
        <w:rPr>
          <w:rFonts w:hint="cs"/>
          <w:sz w:val="23"/>
          <w:szCs w:val="23"/>
          <w:rtl/>
        </w:rPr>
        <w:t>דימי</w:t>
      </w:r>
      <w:proofErr w:type="spellEnd"/>
      <w:r w:rsidRPr="00DD4459">
        <w:rPr>
          <w:rFonts w:hint="cs"/>
          <w:sz w:val="23"/>
          <w:szCs w:val="23"/>
          <w:rtl/>
        </w:rPr>
        <w:t xml:space="preserve"> אמר: אמרה כנסת ישראל" </w:t>
      </w:r>
      <w:proofErr w:type="spellStart"/>
      <w:r w:rsidRPr="00DD4459">
        <w:rPr>
          <w:rFonts w:hint="cs"/>
          <w:sz w:val="23"/>
          <w:szCs w:val="23"/>
          <w:rtl/>
        </w:rPr>
        <w:t>וכו</w:t>
      </w:r>
      <w:proofErr w:type="spellEnd"/>
      <w:r w:rsidRPr="00DD4459">
        <w:rPr>
          <w:rFonts w:hint="cs"/>
          <w:sz w:val="23"/>
          <w:szCs w:val="23"/>
          <w:rtl/>
        </w:rPr>
        <w:t>'. לשון "</w:t>
      </w:r>
      <w:proofErr w:type="spellStart"/>
      <w:r w:rsidRPr="00DD4459">
        <w:rPr>
          <w:rFonts w:hint="cs"/>
          <w:sz w:val="23"/>
          <w:szCs w:val="23"/>
          <w:rtl/>
        </w:rPr>
        <w:t>ונעייניה</w:t>
      </w:r>
      <w:proofErr w:type="spellEnd"/>
      <w:r w:rsidRPr="00DD4459">
        <w:rPr>
          <w:rFonts w:hint="cs"/>
          <w:sz w:val="23"/>
          <w:szCs w:val="23"/>
          <w:rtl/>
        </w:rPr>
        <w:t xml:space="preserve">" לא ברור, אך לשון השאלה דומה לזו שלפנינו ("מאי שנא האי קרא </w:t>
      </w:r>
      <w:proofErr w:type="spellStart"/>
      <w:r w:rsidRPr="00DD4459">
        <w:rPr>
          <w:rFonts w:hint="cs"/>
          <w:sz w:val="23"/>
          <w:szCs w:val="23"/>
          <w:rtl/>
        </w:rPr>
        <w:t>דשייליה</w:t>
      </w:r>
      <w:proofErr w:type="spellEnd"/>
      <w:r w:rsidRPr="00DD4459">
        <w:rPr>
          <w:rFonts w:hint="cs"/>
          <w:sz w:val="23"/>
          <w:szCs w:val="23"/>
          <w:rtl/>
        </w:rPr>
        <w:t xml:space="preserve">"), אלא שלפנינו עומדת השאלה </w:t>
      </w:r>
      <w:r w:rsidRPr="00DD4459">
        <w:rPr>
          <w:rFonts w:hint="cs"/>
          <w:b/>
          <w:bCs/>
          <w:sz w:val="23"/>
          <w:szCs w:val="23"/>
          <w:rtl/>
        </w:rPr>
        <w:t>לאחר</w:t>
      </w:r>
      <w:r w:rsidRPr="00DD4459">
        <w:rPr>
          <w:rFonts w:hint="cs"/>
          <w:sz w:val="23"/>
          <w:szCs w:val="23"/>
          <w:rtl/>
        </w:rPr>
        <w:t xml:space="preserve"> דרשת רב </w:t>
      </w:r>
      <w:proofErr w:type="spellStart"/>
      <w:r w:rsidRPr="00DD4459">
        <w:rPr>
          <w:rFonts w:hint="cs"/>
          <w:sz w:val="23"/>
          <w:szCs w:val="23"/>
          <w:rtl/>
        </w:rPr>
        <w:t>דימי</w:t>
      </w:r>
      <w:proofErr w:type="spellEnd"/>
      <w:r w:rsidRPr="00DD4459">
        <w:rPr>
          <w:rFonts w:hint="cs"/>
          <w:sz w:val="23"/>
          <w:szCs w:val="23"/>
          <w:rtl/>
        </w:rPr>
        <w:t xml:space="preserve">, ואילו כאן היא לפניה (אף הלשון "פשטיה </w:t>
      </w:r>
      <w:proofErr w:type="spellStart"/>
      <w:r w:rsidRPr="00DD4459">
        <w:rPr>
          <w:rFonts w:hint="cs"/>
          <w:sz w:val="23"/>
          <w:szCs w:val="23"/>
          <w:rtl/>
        </w:rPr>
        <w:t>דקרא</w:t>
      </w:r>
      <w:proofErr w:type="spellEnd"/>
      <w:r w:rsidRPr="00DD4459">
        <w:rPr>
          <w:rFonts w:hint="cs"/>
          <w:sz w:val="23"/>
          <w:szCs w:val="23"/>
          <w:rtl/>
        </w:rPr>
        <w:t xml:space="preserve"> במאי כתיב" אינו ברור כאן, והוא נראה כלקוח מכתובות קיא ע"ב: "פשטיה </w:t>
      </w:r>
      <w:proofErr w:type="spellStart"/>
      <w:r w:rsidRPr="00DD4459">
        <w:rPr>
          <w:rFonts w:hint="cs"/>
          <w:sz w:val="23"/>
          <w:szCs w:val="23"/>
          <w:rtl/>
        </w:rPr>
        <w:t>דקרא</w:t>
      </w:r>
      <w:proofErr w:type="spellEnd"/>
      <w:r w:rsidRPr="00DD4459">
        <w:rPr>
          <w:rFonts w:hint="cs"/>
          <w:sz w:val="23"/>
          <w:szCs w:val="23"/>
          <w:rtl/>
        </w:rPr>
        <w:t xml:space="preserve"> במאי כתיב? כי אתא רב </w:t>
      </w:r>
      <w:proofErr w:type="spellStart"/>
      <w:r w:rsidRPr="00DD4459">
        <w:rPr>
          <w:rFonts w:hint="cs"/>
          <w:sz w:val="23"/>
          <w:szCs w:val="23"/>
          <w:rtl/>
        </w:rPr>
        <w:t>דימי</w:t>
      </w:r>
      <w:proofErr w:type="spellEnd"/>
      <w:r w:rsidRPr="00DD4459">
        <w:rPr>
          <w:rFonts w:hint="cs"/>
          <w:sz w:val="23"/>
          <w:szCs w:val="23"/>
          <w:rtl/>
        </w:rPr>
        <w:t xml:space="preserve"> אמר: אמרה כנסת ישראל</w:t>
      </w:r>
      <w:r w:rsidRPr="00DD4459">
        <w:rPr>
          <w:rFonts w:ascii="ResponsaTTF" w:hint="eastAsia"/>
          <w:color w:val="000000"/>
          <w:sz w:val="23"/>
          <w:szCs w:val="23"/>
          <w:rtl/>
        </w:rPr>
        <w:t xml:space="preserve"> לפני</w:t>
      </w:r>
      <w:r w:rsidRPr="00DD4459">
        <w:rPr>
          <w:rFonts w:ascii="ResponsaTTF"/>
          <w:color w:val="000000"/>
          <w:sz w:val="23"/>
          <w:szCs w:val="23"/>
          <w:rtl/>
        </w:rPr>
        <w:t xml:space="preserve"> </w:t>
      </w:r>
      <w:r w:rsidRPr="00DD4459">
        <w:rPr>
          <w:rFonts w:ascii="ResponsaTTF" w:hint="eastAsia"/>
          <w:color w:val="000000"/>
          <w:sz w:val="23"/>
          <w:szCs w:val="23"/>
          <w:rtl/>
        </w:rPr>
        <w:t>הקב</w:t>
      </w:r>
      <w:r w:rsidRPr="00DD4459">
        <w:rPr>
          <w:rFonts w:ascii="ResponsaTTF"/>
          <w:color w:val="000000"/>
          <w:sz w:val="23"/>
          <w:szCs w:val="23"/>
          <w:rtl/>
        </w:rPr>
        <w:t>"</w:t>
      </w:r>
      <w:r w:rsidRPr="00DD4459">
        <w:rPr>
          <w:rFonts w:ascii="ResponsaTTF" w:hint="eastAsia"/>
          <w:color w:val="000000"/>
          <w:sz w:val="23"/>
          <w:szCs w:val="23"/>
          <w:rtl/>
        </w:rPr>
        <w:t>ה</w:t>
      </w:r>
      <w:r w:rsidRPr="00DD4459">
        <w:rPr>
          <w:rFonts w:ascii="ResponsaTTF" w:hint="cs"/>
          <w:color w:val="000000"/>
          <w:sz w:val="23"/>
          <w:szCs w:val="23"/>
          <w:rtl/>
        </w:rPr>
        <w:t>:</w:t>
      </w:r>
      <w:r w:rsidRPr="00DD4459">
        <w:rPr>
          <w:rFonts w:ascii="ResponsaTTF"/>
          <w:color w:val="000000"/>
          <w:sz w:val="23"/>
          <w:szCs w:val="23"/>
          <w:rtl/>
        </w:rPr>
        <w:t xml:space="preserve"> </w:t>
      </w:r>
      <w:proofErr w:type="spellStart"/>
      <w:r w:rsidRPr="00DD4459">
        <w:rPr>
          <w:rFonts w:ascii="ResponsaTTF" w:hint="eastAsia"/>
          <w:color w:val="000000"/>
          <w:sz w:val="23"/>
          <w:szCs w:val="23"/>
          <w:rtl/>
        </w:rPr>
        <w:t>רבו</w:t>
      </w:r>
      <w:r w:rsidRPr="00DD4459">
        <w:rPr>
          <w:rFonts w:ascii="ResponsaTTF" w:hint="cs"/>
          <w:color w:val="000000"/>
          <w:sz w:val="23"/>
          <w:szCs w:val="23"/>
          <w:rtl/>
        </w:rPr>
        <w:t>נו</w:t>
      </w:r>
      <w:proofErr w:type="spellEnd"/>
      <w:r w:rsidRPr="00DD4459">
        <w:rPr>
          <w:rFonts w:ascii="ResponsaTTF"/>
          <w:color w:val="000000"/>
          <w:sz w:val="23"/>
          <w:szCs w:val="23"/>
          <w:rtl/>
        </w:rPr>
        <w:t xml:space="preserve"> </w:t>
      </w:r>
      <w:r w:rsidRPr="00DD4459">
        <w:rPr>
          <w:rFonts w:ascii="ResponsaTTF" w:hint="eastAsia"/>
          <w:color w:val="000000"/>
          <w:sz w:val="23"/>
          <w:szCs w:val="23"/>
          <w:rtl/>
        </w:rPr>
        <w:t>ש</w:t>
      </w:r>
      <w:r w:rsidRPr="00DD4459">
        <w:rPr>
          <w:rFonts w:ascii="ResponsaTTF" w:hint="cs"/>
          <w:color w:val="000000"/>
          <w:sz w:val="23"/>
          <w:szCs w:val="23"/>
          <w:rtl/>
        </w:rPr>
        <w:t xml:space="preserve">ל </w:t>
      </w:r>
      <w:r w:rsidRPr="00DD4459">
        <w:rPr>
          <w:rFonts w:ascii="ResponsaTTF" w:hint="eastAsia"/>
          <w:color w:val="000000"/>
          <w:sz w:val="23"/>
          <w:szCs w:val="23"/>
          <w:rtl/>
        </w:rPr>
        <w:t>ע</w:t>
      </w:r>
      <w:r w:rsidRPr="00DD4459">
        <w:rPr>
          <w:rFonts w:ascii="ResponsaTTF" w:hint="cs"/>
          <w:color w:val="000000"/>
          <w:sz w:val="23"/>
          <w:szCs w:val="23"/>
          <w:rtl/>
        </w:rPr>
        <w:t>ולם</w:t>
      </w:r>
      <w:r w:rsidRPr="00DD4459">
        <w:rPr>
          <w:rFonts w:hint="cs"/>
          <w:sz w:val="23"/>
          <w:szCs w:val="23"/>
          <w:rtl/>
        </w:rPr>
        <w:t xml:space="preserve">" וכו' </w:t>
      </w:r>
      <w:r w:rsidRPr="00DD4459">
        <w:rPr>
          <w:sz w:val="23"/>
          <w:szCs w:val="23"/>
          <w:rtl/>
        </w:rPr>
        <w:t>–</w:t>
      </w:r>
      <w:r w:rsidRPr="00DD4459">
        <w:rPr>
          <w:rFonts w:hint="cs"/>
          <w:sz w:val="23"/>
          <w:szCs w:val="23"/>
          <w:rtl/>
        </w:rPr>
        <w:t xml:space="preserve"> ההמשך שונה לגמרי מזה שבכאן, אך הפתיחה זהה. וצ"ע). </w:t>
      </w:r>
    </w:p>
  </w:footnote>
  <w:footnote w:id="86">
    <w:p w:rsidR="00276F02" w:rsidRPr="00DD4459" w:rsidRDefault="00276F02" w:rsidP="00276F02">
      <w:pPr>
        <w:pStyle w:val="a3"/>
        <w:ind w:left="284" w:hanging="284"/>
        <w:jc w:val="both"/>
        <w:rPr>
          <w:rFonts w:hint="cs"/>
          <w:sz w:val="23"/>
          <w:szCs w:val="23"/>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שו"ת הרשב"א, א, סי' מג; פסקי </w:t>
      </w:r>
      <w:proofErr w:type="spellStart"/>
      <w:r w:rsidRPr="00DD4459">
        <w:rPr>
          <w:rFonts w:hint="cs"/>
          <w:sz w:val="23"/>
          <w:szCs w:val="23"/>
          <w:rtl/>
        </w:rPr>
        <w:t>הרי"ד</w:t>
      </w:r>
      <w:proofErr w:type="spellEnd"/>
      <w:r w:rsidRPr="00DD4459">
        <w:rPr>
          <w:rFonts w:hint="cs"/>
          <w:sz w:val="23"/>
          <w:szCs w:val="23"/>
          <w:rtl/>
        </w:rPr>
        <w:t xml:space="preserve"> לע"ז שם, ירושלים תשס"ו, עמ' פ. מסתבר שלפני שניהם עמד הנוסח הספרדי של הסוגיה, ומתוך כך ראו גם בדברי רב </w:t>
      </w:r>
      <w:proofErr w:type="spellStart"/>
      <w:r w:rsidRPr="00DD4459">
        <w:rPr>
          <w:rFonts w:hint="cs"/>
          <w:sz w:val="23"/>
          <w:szCs w:val="23"/>
          <w:rtl/>
        </w:rPr>
        <w:t>דימי</w:t>
      </w:r>
      <w:proofErr w:type="spellEnd"/>
      <w:r w:rsidRPr="00DD4459">
        <w:rPr>
          <w:rFonts w:hint="cs"/>
          <w:sz w:val="23"/>
          <w:szCs w:val="23"/>
          <w:rtl/>
        </w:rPr>
        <w:t xml:space="preserve"> פירוש לקישור העניינים.</w:t>
      </w:r>
    </w:p>
  </w:footnote>
  <w:footnote w:id="87">
    <w:p w:rsidR="00276F02" w:rsidRPr="00DD4459" w:rsidRDefault="00276F02" w:rsidP="00276F02">
      <w:pPr>
        <w:pStyle w:val="a3"/>
        <w:ind w:left="284" w:hanging="284"/>
        <w:jc w:val="both"/>
        <w:rPr>
          <w:rFonts w:hint="cs"/>
          <w:sz w:val="23"/>
          <w:szCs w:val="23"/>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ראה רע"ב, ר' </w:t>
      </w:r>
      <w:proofErr w:type="spellStart"/>
      <w:r w:rsidRPr="00DD4459">
        <w:rPr>
          <w:rFonts w:hint="cs"/>
          <w:sz w:val="23"/>
          <w:szCs w:val="23"/>
          <w:rtl/>
        </w:rPr>
        <w:t>יהוסף</w:t>
      </w:r>
      <w:proofErr w:type="spellEnd"/>
      <w:r w:rsidRPr="00DD4459">
        <w:rPr>
          <w:rFonts w:hint="cs"/>
          <w:sz w:val="23"/>
          <w:szCs w:val="23"/>
          <w:rtl/>
        </w:rPr>
        <w:t xml:space="preserve"> אשכנזי (מובא במלאכת שלמה על אתר) ותוספות יום טוב למשנה שם (אף לפני רע"ב עמד מסתמא הנוסח הספרדי, ואין אפוא צורך בתירוצו של בעל תוספות יום טוב, שנתקשה בַּדבר בשל נוסח הדפוסים שעמד לפניו). וראה עוד חסדי דוד לתוספתא פרה שם, עמ' </w:t>
      </w:r>
      <w:proofErr w:type="spellStart"/>
      <w:r w:rsidRPr="00DD4459">
        <w:rPr>
          <w:rFonts w:hint="cs"/>
          <w:sz w:val="23"/>
          <w:szCs w:val="23"/>
          <w:rtl/>
        </w:rPr>
        <w:t>קסה</w:t>
      </w:r>
      <w:proofErr w:type="spellEnd"/>
      <w:r w:rsidRPr="00DD4459">
        <w:rPr>
          <w:rFonts w:hint="cs"/>
          <w:sz w:val="23"/>
          <w:szCs w:val="23"/>
          <w:rtl/>
        </w:rPr>
        <w:t xml:space="preserve">. </w:t>
      </w:r>
    </w:p>
  </w:footnote>
  <w:footnote w:id="88">
    <w:p w:rsidR="00276F02" w:rsidRPr="00DD4459" w:rsidRDefault="00276F02" w:rsidP="00276F02">
      <w:pPr>
        <w:pStyle w:val="a3"/>
        <w:ind w:left="284" w:hanging="284"/>
        <w:jc w:val="both"/>
        <w:rPr>
          <w:rFonts w:hint="cs"/>
          <w:sz w:val="23"/>
          <w:szCs w:val="23"/>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נאה, עמ' 422, </w:t>
      </w:r>
      <w:proofErr w:type="spellStart"/>
      <w:r w:rsidRPr="00DD4459">
        <w:rPr>
          <w:rFonts w:hint="cs"/>
          <w:sz w:val="23"/>
          <w:szCs w:val="23"/>
          <w:rtl/>
        </w:rPr>
        <w:t>הע</w:t>
      </w:r>
      <w:proofErr w:type="spellEnd"/>
      <w:r w:rsidRPr="00DD4459">
        <w:rPr>
          <w:rFonts w:hint="cs"/>
          <w:sz w:val="23"/>
          <w:szCs w:val="23"/>
          <w:rtl/>
        </w:rPr>
        <w:t>' 37.</w:t>
      </w:r>
    </w:p>
  </w:footnote>
  <w:footnote w:id="89">
    <w:p w:rsidR="00276F02" w:rsidRPr="00DD4459" w:rsidRDefault="00276F02" w:rsidP="00276F02">
      <w:pPr>
        <w:pStyle w:val="a3"/>
        <w:ind w:left="284" w:hanging="284"/>
        <w:jc w:val="both"/>
        <w:rPr>
          <w:rFonts w:hint="cs"/>
          <w:sz w:val="23"/>
          <w:szCs w:val="23"/>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העברה כיוצא בזה, אך ממקום אחד בתוספתא לחברו מצינו במשא ומתן שבין ר' אליעזר </w:t>
      </w:r>
      <w:proofErr w:type="spellStart"/>
      <w:r w:rsidRPr="00DD4459">
        <w:rPr>
          <w:rFonts w:hint="cs"/>
          <w:sz w:val="23"/>
          <w:szCs w:val="23"/>
          <w:rtl/>
        </w:rPr>
        <w:t>לר</w:t>
      </w:r>
      <w:proofErr w:type="spellEnd"/>
      <w:r w:rsidRPr="00DD4459">
        <w:rPr>
          <w:rFonts w:hint="cs"/>
          <w:sz w:val="23"/>
          <w:szCs w:val="23"/>
          <w:rtl/>
        </w:rPr>
        <w:t xml:space="preserve">' יהושע בתוספתא זבחים ח, </w:t>
      </w:r>
      <w:proofErr w:type="spellStart"/>
      <w:r w:rsidRPr="00DD4459">
        <w:rPr>
          <w:rFonts w:hint="cs"/>
          <w:sz w:val="23"/>
          <w:szCs w:val="23"/>
          <w:rtl/>
        </w:rPr>
        <w:t>כג</w:t>
      </w:r>
      <w:proofErr w:type="spellEnd"/>
      <w:r w:rsidRPr="00DD4459">
        <w:rPr>
          <w:rFonts w:hint="cs"/>
          <w:sz w:val="23"/>
          <w:szCs w:val="23"/>
          <w:rtl/>
        </w:rPr>
        <w:t xml:space="preserve"> (מהד' </w:t>
      </w:r>
      <w:proofErr w:type="spellStart"/>
      <w:r w:rsidRPr="00DD4459">
        <w:rPr>
          <w:rFonts w:hint="cs"/>
          <w:sz w:val="23"/>
          <w:szCs w:val="23"/>
          <w:rtl/>
        </w:rPr>
        <w:t>צוקרמנדל</w:t>
      </w:r>
      <w:proofErr w:type="spellEnd"/>
      <w:r w:rsidRPr="00DD4459">
        <w:rPr>
          <w:rFonts w:hint="cs"/>
          <w:sz w:val="23"/>
          <w:szCs w:val="23"/>
          <w:rtl/>
        </w:rPr>
        <w:t xml:space="preserve">, עמ' 492): החלק הפותח "אמר לו ר' אליעזר, עדיין הדבר שקול" הועבר לשם מן המשא ומתן המקביל שבתוספתא פסחים ג, ז (מהד' ליברמן עמ' 152). וראה מאמרי "חמץ של אחרים </w:t>
      </w:r>
      <w:r w:rsidRPr="00DD4459">
        <w:rPr>
          <w:sz w:val="23"/>
          <w:szCs w:val="23"/>
          <w:rtl/>
        </w:rPr>
        <w:t>–</w:t>
      </w:r>
      <w:r w:rsidRPr="00DD4459">
        <w:rPr>
          <w:rFonts w:hint="cs"/>
          <w:sz w:val="23"/>
          <w:szCs w:val="23"/>
          <w:rtl/>
        </w:rPr>
        <w:t xml:space="preserve"> פרק בתולדות ההלכה", תעודה </w:t>
      </w:r>
      <w:proofErr w:type="spellStart"/>
      <w:r w:rsidRPr="00DD4459">
        <w:rPr>
          <w:rFonts w:hint="cs"/>
          <w:sz w:val="23"/>
          <w:szCs w:val="23"/>
          <w:rtl/>
        </w:rPr>
        <w:t>טז-יז</w:t>
      </w:r>
      <w:proofErr w:type="spellEnd"/>
      <w:r w:rsidRPr="00DD4459">
        <w:rPr>
          <w:rFonts w:hint="cs"/>
          <w:sz w:val="23"/>
          <w:szCs w:val="23"/>
          <w:rtl/>
        </w:rPr>
        <w:t xml:space="preserve"> (תשס"א), עמ' 161, </w:t>
      </w:r>
      <w:proofErr w:type="spellStart"/>
      <w:r w:rsidRPr="00DD4459">
        <w:rPr>
          <w:rFonts w:hint="cs"/>
          <w:sz w:val="23"/>
          <w:szCs w:val="23"/>
          <w:rtl/>
        </w:rPr>
        <w:t>הע</w:t>
      </w:r>
      <w:proofErr w:type="spellEnd"/>
      <w:r w:rsidRPr="00DD4459">
        <w:rPr>
          <w:rFonts w:hint="cs"/>
          <w:sz w:val="23"/>
          <w:szCs w:val="23"/>
          <w:rtl/>
        </w:rPr>
        <w:t xml:space="preserve">' 16. </w:t>
      </w:r>
    </w:p>
  </w:footnote>
  <w:footnote w:id="90">
    <w:p w:rsidR="00276F02" w:rsidRPr="00DD4459" w:rsidRDefault="00276F02" w:rsidP="00DE5F33">
      <w:pPr>
        <w:pStyle w:val="a3"/>
        <w:ind w:left="284" w:hanging="284"/>
        <w:jc w:val="both"/>
        <w:rPr>
          <w:rFonts w:hint="cs"/>
          <w:sz w:val="23"/>
          <w:szCs w:val="23"/>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ראה לעיל סוף </w:t>
      </w:r>
      <w:proofErr w:type="spellStart"/>
      <w:r w:rsidRPr="00DD4459">
        <w:rPr>
          <w:rFonts w:hint="cs"/>
          <w:sz w:val="23"/>
          <w:szCs w:val="23"/>
          <w:rtl/>
        </w:rPr>
        <w:t>הע</w:t>
      </w:r>
      <w:proofErr w:type="spellEnd"/>
      <w:r w:rsidRPr="00DD4459">
        <w:rPr>
          <w:rFonts w:hint="cs"/>
          <w:sz w:val="23"/>
          <w:szCs w:val="23"/>
          <w:rtl/>
        </w:rPr>
        <w:t xml:space="preserve">' 7. </w:t>
      </w:r>
    </w:p>
  </w:footnote>
  <w:footnote w:id="91">
    <w:p w:rsidR="00276F02" w:rsidRPr="00DD4459" w:rsidRDefault="00276F02" w:rsidP="00DE5F33">
      <w:pPr>
        <w:pStyle w:val="a3"/>
        <w:ind w:left="284" w:hanging="284"/>
        <w:jc w:val="both"/>
        <w:rPr>
          <w:rFonts w:hint="cs"/>
          <w:sz w:val="23"/>
          <w:szCs w:val="23"/>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ראה כהנא (לעיל </w:t>
      </w:r>
      <w:proofErr w:type="spellStart"/>
      <w:r w:rsidRPr="00DD4459">
        <w:rPr>
          <w:rFonts w:hint="cs"/>
          <w:sz w:val="23"/>
          <w:szCs w:val="23"/>
          <w:rtl/>
        </w:rPr>
        <w:t>הע</w:t>
      </w:r>
      <w:proofErr w:type="spellEnd"/>
      <w:r w:rsidRPr="00DD4459">
        <w:rPr>
          <w:rFonts w:hint="cs"/>
          <w:sz w:val="23"/>
          <w:szCs w:val="23"/>
          <w:rtl/>
        </w:rPr>
        <w:t xml:space="preserve">' 18), עמ' 53 </w:t>
      </w:r>
      <w:proofErr w:type="spellStart"/>
      <w:r w:rsidRPr="00DD4459">
        <w:rPr>
          <w:rFonts w:hint="cs"/>
          <w:sz w:val="23"/>
          <w:szCs w:val="23"/>
          <w:rtl/>
        </w:rPr>
        <w:t>והע</w:t>
      </w:r>
      <w:proofErr w:type="spellEnd"/>
      <w:r w:rsidRPr="00DD4459">
        <w:rPr>
          <w:rFonts w:hint="cs"/>
          <w:sz w:val="23"/>
          <w:szCs w:val="23"/>
          <w:rtl/>
        </w:rPr>
        <w:t>' 11, ובמקורות שצוינו שם, וראה עתה הנ"ל, ספרי במדבר: מהדורה מבוארת, ב, ירושלים תשע"א, עמ' 315.</w:t>
      </w:r>
    </w:p>
  </w:footnote>
  <w:footnote w:id="92">
    <w:p w:rsidR="00276F02" w:rsidRPr="00DD4459" w:rsidRDefault="00276F02" w:rsidP="00276F02">
      <w:pPr>
        <w:pStyle w:val="a3"/>
        <w:ind w:left="284" w:hanging="284"/>
        <w:jc w:val="both"/>
        <w:rPr>
          <w:rFonts w:hint="cs"/>
          <w:sz w:val="23"/>
          <w:szCs w:val="23"/>
          <w:rtl/>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על כך שר' יהושע קבע זאת, ולא ר' עקיבא כמקובל, ראה מאמרי "היאך קיבל ר' יהושע את סמכותו של רבן גמליאל? על שני סיפורים למעשה אחד", תרביץ </w:t>
      </w:r>
      <w:proofErr w:type="spellStart"/>
      <w:r w:rsidRPr="00DD4459">
        <w:rPr>
          <w:rFonts w:hint="cs"/>
          <w:sz w:val="23"/>
          <w:szCs w:val="23"/>
          <w:rtl/>
        </w:rPr>
        <w:t>עו</w:t>
      </w:r>
      <w:proofErr w:type="spellEnd"/>
      <w:r w:rsidRPr="00DD4459">
        <w:rPr>
          <w:rFonts w:hint="cs"/>
          <w:sz w:val="23"/>
          <w:szCs w:val="23"/>
          <w:rtl/>
        </w:rPr>
        <w:t xml:space="preserve"> (תשס"ז), עמ' 81</w:t>
      </w:r>
      <w:r w:rsidRPr="00DD4459">
        <w:rPr>
          <w:sz w:val="23"/>
          <w:szCs w:val="23"/>
          <w:rtl/>
        </w:rPr>
        <w:noBreakHyphen/>
      </w:r>
      <w:r w:rsidRPr="00DD4459">
        <w:rPr>
          <w:rFonts w:hint="cs"/>
          <w:sz w:val="23"/>
          <w:szCs w:val="23"/>
          <w:rtl/>
        </w:rPr>
        <w:t xml:space="preserve">104. </w:t>
      </w:r>
    </w:p>
  </w:footnote>
  <w:footnote w:id="93">
    <w:p w:rsidR="00276F02" w:rsidRPr="00DD4459" w:rsidRDefault="00276F02" w:rsidP="00004972">
      <w:pPr>
        <w:pStyle w:val="a3"/>
        <w:ind w:left="284" w:hanging="284"/>
        <w:jc w:val="both"/>
        <w:rPr>
          <w:rFonts w:hint="cs"/>
          <w:sz w:val="23"/>
          <w:szCs w:val="23"/>
          <w:rtl/>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ראה עוד פרשנותו של כהנא (לעיל </w:t>
      </w:r>
      <w:proofErr w:type="spellStart"/>
      <w:r w:rsidRPr="00DD4459">
        <w:rPr>
          <w:rFonts w:hint="cs"/>
          <w:sz w:val="23"/>
          <w:szCs w:val="23"/>
          <w:rtl/>
        </w:rPr>
        <w:t>הע</w:t>
      </w:r>
      <w:proofErr w:type="spellEnd"/>
      <w:r w:rsidRPr="00DD4459">
        <w:rPr>
          <w:rFonts w:hint="cs"/>
          <w:sz w:val="23"/>
          <w:szCs w:val="23"/>
          <w:rtl/>
        </w:rPr>
        <w:t xml:space="preserve">' 18), עמ' 60, לעמדתו של ר' יהושע במשנת ידיים ד, ג: "לדעת ר' יהושע השאֵלה המרכזית העומדת לדיון היא טיבו של בית הדין וסמכויותיו, ולאו דווקא טענה עניינית זו או אחרת". תיאור זה הולם ביותר את עמדתו המוצעת של ר' יהושע בענייננו. </w:t>
      </w:r>
    </w:p>
  </w:footnote>
  <w:footnote w:id="94">
    <w:p w:rsidR="00276F02" w:rsidRPr="00DD4459" w:rsidRDefault="00276F02" w:rsidP="00170F35">
      <w:pPr>
        <w:pStyle w:val="a3"/>
        <w:ind w:left="284" w:hanging="284"/>
        <w:jc w:val="both"/>
        <w:rPr>
          <w:rFonts w:hint="cs"/>
          <w:sz w:val="23"/>
          <w:szCs w:val="23"/>
          <w:rtl/>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ר"י בכרך, </w:t>
      </w:r>
      <w:proofErr w:type="spellStart"/>
      <w:r w:rsidRPr="00DD4459">
        <w:rPr>
          <w:rFonts w:hint="cs"/>
          <w:sz w:val="23"/>
          <w:szCs w:val="23"/>
          <w:rtl/>
        </w:rPr>
        <w:t>אשתדלות</w:t>
      </w:r>
      <w:proofErr w:type="spellEnd"/>
      <w:r w:rsidRPr="00DD4459">
        <w:rPr>
          <w:rFonts w:hint="cs"/>
          <w:sz w:val="23"/>
          <w:szCs w:val="23"/>
          <w:rtl/>
        </w:rPr>
        <w:t xml:space="preserve"> עם </w:t>
      </w:r>
      <w:proofErr w:type="spellStart"/>
      <w:r w:rsidRPr="00DD4459">
        <w:rPr>
          <w:rFonts w:hint="cs"/>
          <w:sz w:val="23"/>
          <w:szCs w:val="23"/>
          <w:rtl/>
        </w:rPr>
        <w:t>שד"ל</w:t>
      </w:r>
      <w:proofErr w:type="spellEnd"/>
      <w:r w:rsidRPr="00DD4459">
        <w:rPr>
          <w:rFonts w:hint="cs"/>
          <w:sz w:val="23"/>
          <w:szCs w:val="23"/>
          <w:rtl/>
        </w:rPr>
        <w:t>, א, ורשה תרנ"ו, עמ' 132 (פרופ' רי"ש שפיגל הפנני אליו בטובו). שתי הפרשנויות שר' יהושע נתכוון אליהן לדעת ר"י בכרך הן "דודיך" = חכמיך, או "דודיך" = אַהֲביך. ראה לעיל, ליד הע</w:t>
      </w:r>
      <w:r w:rsidR="00445066" w:rsidRPr="00DD4459">
        <w:rPr>
          <w:rFonts w:hint="cs"/>
          <w:sz w:val="23"/>
          <w:szCs w:val="23"/>
          <w:rtl/>
        </w:rPr>
        <w:t>רות</w:t>
      </w:r>
      <w:r w:rsidRPr="00DD4459">
        <w:rPr>
          <w:rFonts w:hint="cs"/>
          <w:sz w:val="23"/>
          <w:szCs w:val="23"/>
          <w:rtl/>
        </w:rPr>
        <w:t xml:space="preserve"> 35</w:t>
      </w:r>
      <w:r w:rsidRPr="00DD4459">
        <w:rPr>
          <w:sz w:val="23"/>
          <w:szCs w:val="23"/>
          <w:rtl/>
        </w:rPr>
        <w:noBreakHyphen/>
      </w:r>
      <w:r w:rsidRPr="00DD4459">
        <w:rPr>
          <w:rFonts w:hint="cs"/>
          <w:sz w:val="23"/>
          <w:szCs w:val="23"/>
          <w:rtl/>
        </w:rPr>
        <w:t xml:space="preserve">37. וכבר קדָמוֹ המגיה של עין יעקב, </w:t>
      </w:r>
      <w:proofErr w:type="spellStart"/>
      <w:r w:rsidRPr="00DD4459">
        <w:rPr>
          <w:rFonts w:hint="cs"/>
          <w:sz w:val="23"/>
          <w:szCs w:val="23"/>
          <w:rtl/>
        </w:rPr>
        <w:t>וילנא</w:t>
      </w:r>
      <w:proofErr w:type="spellEnd"/>
      <w:r w:rsidRPr="00DD4459">
        <w:rPr>
          <w:rFonts w:hint="cs"/>
          <w:sz w:val="23"/>
          <w:szCs w:val="23"/>
          <w:rtl/>
        </w:rPr>
        <w:t xml:space="preserve"> תרל"ז, לראש סנהדרין, שהציע ביאור לענייננו על יסוד ה"ידוע כי בדברי רז"ל הפעל 'קורא' משותף הוא בהוראתו עם פירוש וביאור". אלא שעצם ביאורו קרוב מאוד לזה שהעלו ר"ב אפשטיין וסיעתו (לעיל הע</w:t>
      </w:r>
      <w:r w:rsidR="00170F35" w:rsidRPr="00DD4459">
        <w:rPr>
          <w:rFonts w:hint="cs"/>
          <w:sz w:val="23"/>
          <w:szCs w:val="23"/>
          <w:rtl/>
        </w:rPr>
        <w:t>רות</w:t>
      </w:r>
      <w:r w:rsidRPr="00DD4459">
        <w:rPr>
          <w:rFonts w:hint="cs"/>
          <w:sz w:val="23"/>
          <w:szCs w:val="23"/>
          <w:rtl/>
        </w:rPr>
        <w:t xml:space="preserve"> 53</w:t>
      </w:r>
      <w:r w:rsidRPr="00DD4459">
        <w:rPr>
          <w:sz w:val="23"/>
          <w:szCs w:val="23"/>
          <w:rtl/>
        </w:rPr>
        <w:noBreakHyphen/>
      </w:r>
      <w:r w:rsidRPr="00DD4459">
        <w:rPr>
          <w:rFonts w:hint="cs"/>
          <w:sz w:val="23"/>
          <w:szCs w:val="23"/>
          <w:rtl/>
        </w:rPr>
        <w:t xml:space="preserve">54), ובדרך זו יש גם הבדל של קריאה, עיין שם. בקביעה על משמע </w:t>
      </w:r>
      <w:r w:rsidR="00170F35" w:rsidRPr="00DD4459">
        <w:rPr>
          <w:rFonts w:hint="cs"/>
          <w:sz w:val="23"/>
          <w:szCs w:val="23"/>
          <w:rtl/>
        </w:rPr>
        <w:t>"</w:t>
      </w:r>
      <w:r w:rsidRPr="00DD4459">
        <w:rPr>
          <w:rFonts w:hint="cs"/>
          <w:sz w:val="23"/>
          <w:szCs w:val="23"/>
          <w:rtl/>
        </w:rPr>
        <w:t>קרא</w:t>
      </w:r>
      <w:r w:rsidR="00170F35" w:rsidRPr="00DD4459">
        <w:rPr>
          <w:rFonts w:hint="cs"/>
          <w:sz w:val="23"/>
          <w:szCs w:val="23"/>
          <w:rtl/>
        </w:rPr>
        <w:t>"</w:t>
      </w:r>
      <w:r w:rsidRPr="00DD4459">
        <w:rPr>
          <w:rFonts w:hint="cs"/>
          <w:sz w:val="23"/>
          <w:szCs w:val="23"/>
          <w:rtl/>
        </w:rPr>
        <w:t xml:space="preserve"> נסתמך מגיה זה על מחברתו של ר' חיים </w:t>
      </w:r>
      <w:proofErr w:type="spellStart"/>
      <w:r w:rsidRPr="00DD4459">
        <w:rPr>
          <w:rFonts w:hint="cs"/>
          <w:sz w:val="23"/>
          <w:szCs w:val="23"/>
          <w:rtl/>
        </w:rPr>
        <w:t>קעסלין</w:t>
      </w:r>
      <w:proofErr w:type="spellEnd"/>
      <w:r w:rsidRPr="00DD4459">
        <w:rPr>
          <w:rFonts w:hint="cs"/>
          <w:sz w:val="23"/>
          <w:szCs w:val="23"/>
          <w:rtl/>
        </w:rPr>
        <w:t xml:space="preserve"> </w:t>
      </w:r>
      <w:r w:rsidR="00170F35" w:rsidRPr="00DD4459">
        <w:rPr>
          <w:rFonts w:hint="cs"/>
          <w:sz w:val="23"/>
          <w:szCs w:val="23"/>
          <w:rtl/>
        </w:rPr>
        <w:t>"</w:t>
      </w:r>
      <w:r w:rsidRPr="00DD4459">
        <w:rPr>
          <w:rFonts w:hint="cs"/>
          <w:sz w:val="23"/>
          <w:szCs w:val="23"/>
          <w:rtl/>
        </w:rPr>
        <w:t>קריאת התורה</w:t>
      </w:r>
      <w:r w:rsidR="00170F35" w:rsidRPr="00DD4459">
        <w:rPr>
          <w:rFonts w:hint="cs"/>
          <w:sz w:val="23"/>
          <w:szCs w:val="23"/>
          <w:rtl/>
        </w:rPr>
        <w:t>"</w:t>
      </w:r>
      <w:r w:rsidRPr="00DD4459">
        <w:rPr>
          <w:rFonts w:hint="cs"/>
          <w:sz w:val="23"/>
          <w:szCs w:val="23"/>
          <w:rtl/>
        </w:rPr>
        <w:t xml:space="preserve">, ברלין תקע"ד, שהוקדשה בעיקרה לטיעון זה: "חז"ל השתמשו בשרש 'קרא' על הכוונה וביאור העניין" (עמ' ב). אך ראיותיו אינן עומדות במבחן הביקורת, ונראה שמניעו אפולוגטי </w:t>
      </w:r>
      <w:r w:rsidRPr="00DD4459">
        <w:rPr>
          <w:sz w:val="23"/>
          <w:szCs w:val="23"/>
          <w:rtl/>
        </w:rPr>
        <w:t>–</w:t>
      </w:r>
      <w:r w:rsidRPr="00DD4459">
        <w:rPr>
          <w:rFonts w:hint="cs"/>
          <w:sz w:val="23"/>
          <w:szCs w:val="23"/>
          <w:rtl/>
        </w:rPr>
        <w:t xml:space="preserve"> לסלק את הזרות שנראתה לו במידת </w:t>
      </w:r>
      <w:r w:rsidR="00170F35" w:rsidRPr="00DD4459">
        <w:rPr>
          <w:rFonts w:hint="cs"/>
          <w:sz w:val="23"/>
          <w:szCs w:val="23"/>
          <w:rtl/>
        </w:rPr>
        <w:t>"</w:t>
      </w:r>
      <w:r w:rsidRPr="00DD4459">
        <w:rPr>
          <w:rFonts w:hint="cs"/>
          <w:sz w:val="23"/>
          <w:szCs w:val="23"/>
          <w:rtl/>
        </w:rPr>
        <w:t>אל תקרי</w:t>
      </w:r>
      <w:r w:rsidR="00170F35" w:rsidRPr="00DD4459">
        <w:rPr>
          <w:rFonts w:hint="cs"/>
          <w:sz w:val="23"/>
          <w:szCs w:val="23"/>
          <w:rtl/>
        </w:rPr>
        <w:t>"</w:t>
      </w:r>
      <w:r w:rsidRPr="00DD4459">
        <w:rPr>
          <w:rFonts w:hint="cs"/>
          <w:sz w:val="23"/>
          <w:szCs w:val="23"/>
          <w:rtl/>
        </w:rPr>
        <w:t xml:space="preserve"> וכיו"ב. אסתפק במקור שלדעת מחבר זה הוא "אב לכולם" (שם): בכתובות לח ע"ב מובא מדרש על הכתוב "אשר לא אֹרָסה", שעליו נשאל: "</w:t>
      </w:r>
      <w:proofErr w:type="spellStart"/>
      <w:r w:rsidRPr="00DD4459">
        <w:rPr>
          <w:rFonts w:hint="cs"/>
          <w:sz w:val="23"/>
          <w:szCs w:val="23"/>
          <w:rtl/>
        </w:rPr>
        <w:t>אתיא</w:t>
      </w:r>
      <w:proofErr w:type="spellEnd"/>
      <w:r w:rsidRPr="00DD4459">
        <w:rPr>
          <w:rFonts w:hint="cs"/>
          <w:sz w:val="23"/>
          <w:szCs w:val="23"/>
          <w:rtl/>
        </w:rPr>
        <w:t xml:space="preserve"> גזרה שווה </w:t>
      </w:r>
      <w:proofErr w:type="spellStart"/>
      <w:r w:rsidRPr="00DD4459">
        <w:rPr>
          <w:rFonts w:hint="cs"/>
          <w:sz w:val="23"/>
          <w:szCs w:val="23"/>
          <w:rtl/>
        </w:rPr>
        <w:t>ומפקא</w:t>
      </w:r>
      <w:proofErr w:type="spellEnd"/>
      <w:r w:rsidRPr="00DD4459">
        <w:rPr>
          <w:rFonts w:hint="cs"/>
          <w:sz w:val="23"/>
          <w:szCs w:val="23"/>
          <w:rtl/>
        </w:rPr>
        <w:t xml:space="preserve"> מפשטיה לגמרי?", ולכך השיב רב נחמן בר יצחק: "</w:t>
      </w:r>
      <w:r w:rsidRPr="00DD4459">
        <w:rPr>
          <w:rFonts w:hint="cs"/>
          <w:b/>
          <w:bCs/>
          <w:sz w:val="23"/>
          <w:szCs w:val="23"/>
          <w:rtl/>
        </w:rPr>
        <w:t>קרי</w:t>
      </w:r>
      <w:r w:rsidRPr="00DD4459">
        <w:rPr>
          <w:rFonts w:hint="cs"/>
          <w:sz w:val="23"/>
          <w:szCs w:val="23"/>
          <w:rtl/>
        </w:rPr>
        <w:t xml:space="preserve"> ביה 'אשר לא ארוסה'". המחבר סבור שאי אפשר כי תירוץ המשַנה את קריאת הכתוב ייחשב "פשטיה </w:t>
      </w:r>
      <w:proofErr w:type="spellStart"/>
      <w:r w:rsidRPr="00DD4459">
        <w:rPr>
          <w:rFonts w:hint="cs"/>
          <w:sz w:val="23"/>
          <w:szCs w:val="23"/>
          <w:rtl/>
        </w:rPr>
        <w:t>דקרא</w:t>
      </w:r>
      <w:proofErr w:type="spellEnd"/>
      <w:r w:rsidRPr="00DD4459">
        <w:rPr>
          <w:rFonts w:hint="cs"/>
          <w:sz w:val="23"/>
          <w:szCs w:val="23"/>
          <w:rtl/>
        </w:rPr>
        <w:t xml:space="preserve">", ועל כורחנו הכוונה לפרש כן בקריאה הנוכחית ולא לשנותה. ברם, תחילה לא הבחין המחבר בין עצם הפרשנות ובין תוצאתה: אפשר שאכן הכוונה הייתה לפרש "אֹרָסה" כ"ארוסה", אך התוצאה היא שאת הכתוב יש לקרוא </w:t>
      </w:r>
      <w:r w:rsidRPr="00DD4459">
        <w:rPr>
          <w:sz w:val="23"/>
          <w:szCs w:val="23"/>
          <w:rtl/>
        </w:rPr>
        <w:t>–</w:t>
      </w:r>
      <w:r w:rsidRPr="00DD4459">
        <w:rPr>
          <w:rFonts w:hint="cs"/>
          <w:sz w:val="23"/>
          <w:szCs w:val="23"/>
          <w:rtl/>
        </w:rPr>
        <w:t xml:space="preserve"> בהוראה הראשונית של 'קרא' </w:t>
      </w:r>
      <w:r w:rsidRPr="00DD4459">
        <w:rPr>
          <w:sz w:val="23"/>
          <w:szCs w:val="23"/>
          <w:rtl/>
        </w:rPr>
        <w:t>–</w:t>
      </w:r>
      <w:r w:rsidRPr="00DD4459">
        <w:rPr>
          <w:rFonts w:hint="cs"/>
          <w:sz w:val="23"/>
          <w:szCs w:val="23"/>
          <w:rtl/>
        </w:rPr>
        <w:t xml:space="preserve"> כאילו כתוב בו 'ארוסה'. ועוד, "פשטיה </w:t>
      </w:r>
      <w:proofErr w:type="spellStart"/>
      <w:r w:rsidRPr="00DD4459">
        <w:rPr>
          <w:rFonts w:hint="cs"/>
          <w:sz w:val="23"/>
          <w:szCs w:val="23"/>
          <w:rtl/>
        </w:rPr>
        <w:t>דקרא</w:t>
      </w:r>
      <w:proofErr w:type="spellEnd"/>
      <w:r w:rsidRPr="00DD4459">
        <w:rPr>
          <w:rFonts w:hint="cs"/>
          <w:sz w:val="23"/>
          <w:szCs w:val="23"/>
          <w:rtl/>
        </w:rPr>
        <w:t xml:space="preserve">" האמוראי אינו מכוּון כלל ל'פשט' שבלשוננו, ובהוראתו המקורית הדברים ברורים (ראה מאמרי </w:t>
      </w:r>
      <w:r w:rsidRPr="00DD4459">
        <w:rPr>
          <w:sz w:val="23"/>
          <w:szCs w:val="23"/>
          <w:rtl/>
        </w:rPr>
        <w:t xml:space="preserve">"לאופיו של מדרש ההלכה התנאי: שתי סוגיות", תרביץ סה </w:t>
      </w:r>
      <w:r w:rsidRPr="00DD4459">
        <w:rPr>
          <w:rFonts w:hint="cs"/>
          <w:sz w:val="23"/>
          <w:szCs w:val="23"/>
          <w:rtl/>
        </w:rPr>
        <w:t>[</w:t>
      </w:r>
      <w:r w:rsidRPr="00DD4459">
        <w:rPr>
          <w:sz w:val="23"/>
          <w:szCs w:val="23"/>
          <w:rtl/>
        </w:rPr>
        <w:t>תשנ"ו</w:t>
      </w:r>
      <w:r w:rsidRPr="00DD4459">
        <w:rPr>
          <w:rFonts w:hint="cs"/>
          <w:sz w:val="23"/>
          <w:szCs w:val="23"/>
          <w:rtl/>
        </w:rPr>
        <w:t>]</w:t>
      </w:r>
      <w:r w:rsidRPr="00DD4459">
        <w:rPr>
          <w:sz w:val="23"/>
          <w:szCs w:val="23"/>
          <w:rtl/>
        </w:rPr>
        <w:t>, עמ'</w:t>
      </w:r>
      <w:r w:rsidRPr="00DD4459">
        <w:rPr>
          <w:rFonts w:hint="cs"/>
          <w:sz w:val="23"/>
          <w:szCs w:val="23"/>
          <w:rtl/>
        </w:rPr>
        <w:t xml:space="preserve"> 419, 434</w:t>
      </w:r>
      <w:r w:rsidRPr="00DD4459">
        <w:rPr>
          <w:sz w:val="23"/>
          <w:szCs w:val="23"/>
          <w:rtl/>
        </w:rPr>
        <w:noBreakHyphen/>
      </w:r>
      <w:r w:rsidRPr="00DD4459">
        <w:rPr>
          <w:rFonts w:hint="cs"/>
          <w:sz w:val="23"/>
          <w:szCs w:val="23"/>
          <w:rtl/>
        </w:rPr>
        <w:t xml:space="preserve">436). </w:t>
      </w:r>
    </w:p>
  </w:footnote>
  <w:footnote w:id="95">
    <w:p w:rsidR="00276F02" w:rsidRPr="00DD4459" w:rsidRDefault="00276F02" w:rsidP="00C118D9">
      <w:pPr>
        <w:pStyle w:val="a3"/>
        <w:ind w:left="284" w:hanging="284"/>
        <w:jc w:val="both"/>
        <w:rPr>
          <w:rFonts w:hint="cs"/>
          <w:sz w:val="23"/>
          <w:szCs w:val="23"/>
          <w:rtl/>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ל' גינצבורג, הערות על א' גייגר, קבוצת מאמרים, ורשה תר"ע, עמ' 383; </w:t>
      </w:r>
      <w:r w:rsidRPr="00DD4459">
        <w:rPr>
          <w:sz w:val="23"/>
          <w:szCs w:val="23"/>
        </w:rPr>
        <w:t>A. Rosenzweig, "Die Al-</w:t>
      </w:r>
      <w:proofErr w:type="spellStart"/>
      <w:r w:rsidRPr="00DD4459">
        <w:rPr>
          <w:sz w:val="23"/>
          <w:szCs w:val="23"/>
        </w:rPr>
        <w:t>tikri</w:t>
      </w:r>
      <w:proofErr w:type="spellEnd"/>
      <w:r w:rsidRPr="00DD4459">
        <w:rPr>
          <w:sz w:val="23"/>
          <w:szCs w:val="23"/>
        </w:rPr>
        <w:t>-</w:t>
      </w:r>
      <w:proofErr w:type="spellStart"/>
      <w:r w:rsidRPr="00DD4459">
        <w:rPr>
          <w:sz w:val="23"/>
          <w:szCs w:val="23"/>
        </w:rPr>
        <w:t>Deutungen</w:t>
      </w:r>
      <w:proofErr w:type="spellEnd"/>
      <w:r w:rsidRPr="00DD4459">
        <w:rPr>
          <w:sz w:val="23"/>
          <w:szCs w:val="23"/>
        </w:rPr>
        <w:t xml:space="preserve">", M. Brann und J. </w:t>
      </w:r>
      <w:proofErr w:type="spellStart"/>
      <w:r w:rsidRPr="00DD4459">
        <w:rPr>
          <w:sz w:val="23"/>
          <w:szCs w:val="23"/>
        </w:rPr>
        <w:t>Elbogen</w:t>
      </w:r>
      <w:proofErr w:type="spellEnd"/>
      <w:r w:rsidRPr="00DD4459">
        <w:rPr>
          <w:sz w:val="23"/>
          <w:szCs w:val="23"/>
        </w:rPr>
        <w:t xml:space="preserve"> (eds.), </w:t>
      </w:r>
      <w:r w:rsidRPr="00DD4459">
        <w:rPr>
          <w:i/>
          <w:iCs/>
          <w:sz w:val="23"/>
          <w:szCs w:val="23"/>
        </w:rPr>
        <w:t xml:space="preserve">Festschrift </w:t>
      </w:r>
      <w:proofErr w:type="spellStart"/>
      <w:r w:rsidRPr="00DD4459">
        <w:rPr>
          <w:i/>
          <w:iCs/>
          <w:sz w:val="23"/>
          <w:szCs w:val="23"/>
        </w:rPr>
        <w:t>zu</w:t>
      </w:r>
      <w:proofErr w:type="spellEnd"/>
      <w:r w:rsidRPr="00DD4459">
        <w:rPr>
          <w:i/>
          <w:iCs/>
          <w:sz w:val="23"/>
          <w:szCs w:val="23"/>
        </w:rPr>
        <w:t xml:space="preserve"> Israel Lewy</w:t>
      </w:r>
      <w:r w:rsidRPr="00DD4459">
        <w:rPr>
          <w:sz w:val="23"/>
          <w:szCs w:val="23"/>
        </w:rPr>
        <w:t>, Breslau 1911, p. 222</w:t>
      </w:r>
      <w:r w:rsidRPr="00DD4459">
        <w:rPr>
          <w:rFonts w:hint="cs"/>
          <w:sz w:val="23"/>
          <w:szCs w:val="23"/>
          <w:rtl/>
        </w:rPr>
        <w:t xml:space="preserve">; נ"ה </w:t>
      </w:r>
      <w:proofErr w:type="spellStart"/>
      <w:r w:rsidRPr="00DD4459">
        <w:rPr>
          <w:rFonts w:hint="cs"/>
          <w:sz w:val="23"/>
          <w:szCs w:val="23"/>
          <w:rtl/>
        </w:rPr>
        <w:t>טורטשינר</w:t>
      </w:r>
      <w:proofErr w:type="spellEnd"/>
      <w:r w:rsidRPr="00DD4459">
        <w:rPr>
          <w:rFonts w:hint="cs"/>
          <w:sz w:val="23"/>
          <w:szCs w:val="23"/>
          <w:rtl/>
        </w:rPr>
        <w:t xml:space="preserve">, </w:t>
      </w:r>
      <w:r w:rsidR="009E6D62" w:rsidRPr="00DD4459">
        <w:rPr>
          <w:rFonts w:hint="cs"/>
          <w:sz w:val="23"/>
          <w:szCs w:val="23"/>
          <w:rtl/>
        </w:rPr>
        <w:t>"</w:t>
      </w:r>
      <w:r w:rsidRPr="00DD4459">
        <w:rPr>
          <w:rFonts w:hint="cs"/>
          <w:sz w:val="23"/>
          <w:szCs w:val="23"/>
          <w:rtl/>
        </w:rPr>
        <w:t>אל תקרי</w:t>
      </w:r>
      <w:r w:rsidR="009E6D62" w:rsidRPr="00DD4459">
        <w:rPr>
          <w:rFonts w:hint="cs"/>
          <w:sz w:val="23"/>
          <w:szCs w:val="23"/>
          <w:rtl/>
        </w:rPr>
        <w:t>"</w:t>
      </w:r>
      <w:r w:rsidRPr="00DD4459">
        <w:rPr>
          <w:rFonts w:hint="cs"/>
          <w:sz w:val="23"/>
          <w:szCs w:val="23"/>
          <w:rtl/>
        </w:rPr>
        <w:t xml:space="preserve">, אשכול </w:t>
      </w:r>
      <w:r w:rsidRPr="00DD4459">
        <w:rPr>
          <w:rFonts w:hint="eastAsia"/>
          <w:sz w:val="23"/>
          <w:szCs w:val="23"/>
          <w:rtl/>
        </w:rPr>
        <w:t>–</w:t>
      </w:r>
      <w:r w:rsidRPr="00DD4459">
        <w:rPr>
          <w:rFonts w:hint="cs"/>
          <w:sz w:val="23"/>
          <w:szCs w:val="23"/>
          <w:rtl/>
        </w:rPr>
        <w:t xml:space="preserve"> אנציקלופדיה ישראלית, לייפציג 1932, עמ' 374</w:t>
      </w:r>
      <w:r w:rsidRPr="00DD4459">
        <w:rPr>
          <w:sz w:val="23"/>
          <w:szCs w:val="23"/>
          <w:rtl/>
        </w:rPr>
        <w:noBreakHyphen/>
      </w:r>
      <w:r w:rsidRPr="00DD4459">
        <w:rPr>
          <w:rFonts w:hint="cs"/>
          <w:sz w:val="23"/>
          <w:szCs w:val="23"/>
          <w:rtl/>
        </w:rPr>
        <w:t xml:space="preserve">385 (וחזר על כך בערך </w:t>
      </w:r>
      <w:r w:rsidR="009E6D62" w:rsidRPr="00DD4459">
        <w:rPr>
          <w:rFonts w:hint="cs"/>
          <w:sz w:val="23"/>
          <w:szCs w:val="23"/>
          <w:rtl/>
        </w:rPr>
        <w:t>"</w:t>
      </w:r>
      <w:r w:rsidRPr="00DD4459">
        <w:rPr>
          <w:rFonts w:hint="cs"/>
          <w:sz w:val="23"/>
          <w:szCs w:val="23"/>
          <w:rtl/>
        </w:rPr>
        <w:t>אל תקרי</w:t>
      </w:r>
      <w:r w:rsidR="009E6D62" w:rsidRPr="00DD4459">
        <w:rPr>
          <w:rFonts w:hint="cs"/>
          <w:sz w:val="23"/>
          <w:szCs w:val="23"/>
          <w:rtl/>
        </w:rPr>
        <w:t>"</w:t>
      </w:r>
      <w:r w:rsidRPr="00DD4459">
        <w:rPr>
          <w:rFonts w:hint="cs"/>
          <w:sz w:val="23"/>
          <w:szCs w:val="23"/>
          <w:rtl/>
        </w:rPr>
        <w:t xml:space="preserve"> שבאנציקלופדיה מקראית, עמ' 421); י"א </w:t>
      </w:r>
      <w:proofErr w:type="spellStart"/>
      <w:r w:rsidRPr="00DD4459">
        <w:rPr>
          <w:rFonts w:hint="cs"/>
          <w:sz w:val="23"/>
          <w:szCs w:val="23"/>
          <w:rtl/>
        </w:rPr>
        <w:t>זליגמן</w:t>
      </w:r>
      <w:proofErr w:type="spellEnd"/>
      <w:r w:rsidRPr="00DD4459">
        <w:rPr>
          <w:rFonts w:hint="cs"/>
          <w:sz w:val="23"/>
          <w:szCs w:val="23"/>
          <w:rtl/>
        </w:rPr>
        <w:t>, מחקרים בספרות המקרא, ירושלים תשנ"ב, עמ' 437; מ' צפור, "על גלגוליהן של דרשות מטיפוס 'אל</w:t>
      </w:r>
      <w:r w:rsidR="007E327C">
        <w:rPr>
          <w:rFonts w:hint="cs"/>
          <w:sz w:val="23"/>
          <w:szCs w:val="23"/>
          <w:rtl/>
        </w:rPr>
        <w:t xml:space="preserve"> תקרי'", סיני ק (תשמ"ז), עמ' תש</w:t>
      </w:r>
      <w:r w:rsidRPr="00DD4459">
        <w:rPr>
          <w:rFonts w:hint="cs"/>
          <w:sz w:val="23"/>
          <w:szCs w:val="23"/>
          <w:rtl/>
        </w:rPr>
        <w:t xml:space="preserve">ב </w:t>
      </w:r>
      <w:proofErr w:type="spellStart"/>
      <w:r w:rsidRPr="00DD4459">
        <w:rPr>
          <w:rFonts w:hint="cs"/>
          <w:sz w:val="23"/>
          <w:szCs w:val="23"/>
          <w:rtl/>
        </w:rPr>
        <w:t>והע</w:t>
      </w:r>
      <w:proofErr w:type="spellEnd"/>
      <w:r w:rsidRPr="00DD4459">
        <w:rPr>
          <w:rFonts w:hint="cs"/>
          <w:sz w:val="23"/>
          <w:szCs w:val="23"/>
          <w:rtl/>
        </w:rPr>
        <w:t xml:space="preserve">' 10. וראה גם ש' נאה, "אין אם למסורת או: האם דרשו התנאים את כתיב התורה שלא כקריאתו המקובלת?" תרביץ </w:t>
      </w:r>
      <w:proofErr w:type="spellStart"/>
      <w:r w:rsidRPr="00DD4459">
        <w:rPr>
          <w:rFonts w:hint="cs"/>
          <w:sz w:val="23"/>
          <w:szCs w:val="23"/>
          <w:rtl/>
        </w:rPr>
        <w:t>סא</w:t>
      </w:r>
      <w:proofErr w:type="spellEnd"/>
      <w:r w:rsidRPr="00DD4459">
        <w:rPr>
          <w:rFonts w:hint="cs"/>
          <w:sz w:val="23"/>
          <w:szCs w:val="23"/>
          <w:rtl/>
        </w:rPr>
        <w:t xml:space="preserve"> (תשנ"ב), עמ' 408, </w:t>
      </w:r>
      <w:proofErr w:type="spellStart"/>
      <w:r w:rsidRPr="00DD4459">
        <w:rPr>
          <w:rFonts w:hint="cs"/>
          <w:sz w:val="23"/>
          <w:szCs w:val="23"/>
          <w:rtl/>
        </w:rPr>
        <w:t>הע</w:t>
      </w:r>
      <w:proofErr w:type="spellEnd"/>
      <w:r w:rsidRPr="00DD4459">
        <w:rPr>
          <w:rFonts w:hint="cs"/>
          <w:sz w:val="23"/>
          <w:szCs w:val="23"/>
          <w:rtl/>
        </w:rPr>
        <w:t>' 17.</w:t>
      </w:r>
    </w:p>
  </w:footnote>
  <w:footnote w:id="96">
    <w:p w:rsidR="00276F02" w:rsidRPr="00DD4459" w:rsidRDefault="00276F02" w:rsidP="009E6D62">
      <w:pPr>
        <w:pStyle w:val="a3"/>
        <w:ind w:left="284" w:hanging="284"/>
        <w:jc w:val="both"/>
        <w:rPr>
          <w:rFonts w:hint="cs"/>
          <w:sz w:val="23"/>
          <w:szCs w:val="23"/>
        </w:rPr>
      </w:pPr>
      <w:r w:rsidRPr="00DD4459">
        <w:rPr>
          <w:rStyle w:val="a4"/>
          <w:sz w:val="23"/>
          <w:szCs w:val="23"/>
        </w:rPr>
        <w:footnoteRef/>
      </w:r>
      <w:r w:rsidRPr="00DD4459">
        <w:rPr>
          <w:sz w:val="23"/>
          <w:szCs w:val="23"/>
          <w:rtl/>
        </w:rPr>
        <w:t xml:space="preserve"> </w:t>
      </w:r>
      <w:r w:rsidR="007E327C">
        <w:rPr>
          <w:rFonts w:hint="cs"/>
          <w:sz w:val="23"/>
          <w:szCs w:val="23"/>
          <w:rtl/>
        </w:rPr>
        <w:tab/>
      </w:r>
      <w:r w:rsidR="007E327C">
        <w:rPr>
          <w:rFonts w:hint="cs"/>
          <w:sz w:val="23"/>
          <w:szCs w:val="23"/>
          <w:rtl/>
        </w:rPr>
        <w:t>בקטע נחום</w:t>
      </w:r>
      <w:r w:rsidRPr="00DD4459">
        <w:rPr>
          <w:rFonts w:hint="cs"/>
          <w:sz w:val="23"/>
          <w:szCs w:val="23"/>
          <w:rtl/>
        </w:rPr>
        <w:t xml:space="preserve">: "נסה" (כהנא [לעיל </w:t>
      </w:r>
      <w:proofErr w:type="spellStart"/>
      <w:r w:rsidRPr="00DD4459">
        <w:rPr>
          <w:rFonts w:hint="cs"/>
          <w:sz w:val="23"/>
          <w:szCs w:val="23"/>
          <w:rtl/>
        </w:rPr>
        <w:t>הע</w:t>
      </w:r>
      <w:proofErr w:type="spellEnd"/>
      <w:r w:rsidRPr="00DD4459">
        <w:rPr>
          <w:rFonts w:hint="cs"/>
          <w:sz w:val="23"/>
          <w:szCs w:val="23"/>
          <w:rtl/>
        </w:rPr>
        <w:t xml:space="preserve">' 63], עמ' 337). וראה להלן </w:t>
      </w:r>
      <w:proofErr w:type="spellStart"/>
      <w:r w:rsidRPr="00DD4459">
        <w:rPr>
          <w:rFonts w:hint="cs"/>
          <w:sz w:val="23"/>
          <w:szCs w:val="23"/>
          <w:rtl/>
        </w:rPr>
        <w:t>הע</w:t>
      </w:r>
      <w:proofErr w:type="spellEnd"/>
      <w:r w:rsidRPr="00DD4459">
        <w:rPr>
          <w:rFonts w:hint="cs"/>
          <w:sz w:val="23"/>
          <w:szCs w:val="23"/>
          <w:rtl/>
        </w:rPr>
        <w:t xml:space="preserve">' 102. </w:t>
      </w:r>
    </w:p>
  </w:footnote>
  <w:footnote w:id="97">
    <w:p w:rsidR="00276F02" w:rsidRPr="00DD4459" w:rsidRDefault="00276F02" w:rsidP="009E6D62">
      <w:pPr>
        <w:pStyle w:val="a3"/>
        <w:ind w:left="284" w:hanging="284"/>
        <w:jc w:val="both"/>
        <w:rPr>
          <w:rFonts w:hint="cs"/>
          <w:sz w:val="23"/>
          <w:szCs w:val="23"/>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במדרש תנאים שם, הוצ' </w:t>
      </w:r>
      <w:proofErr w:type="spellStart"/>
      <w:r w:rsidRPr="00DD4459">
        <w:rPr>
          <w:rFonts w:hint="cs"/>
          <w:sz w:val="23"/>
          <w:szCs w:val="23"/>
          <w:rtl/>
        </w:rPr>
        <w:t>רד"צ</w:t>
      </w:r>
      <w:proofErr w:type="spellEnd"/>
      <w:r w:rsidRPr="00DD4459">
        <w:rPr>
          <w:rFonts w:hint="cs"/>
          <w:sz w:val="23"/>
          <w:szCs w:val="23"/>
          <w:rtl/>
        </w:rPr>
        <w:t xml:space="preserve"> הופמן עמ' 227, ממדרש הגדול לשם, מהד' פיש עמ' </w:t>
      </w:r>
      <w:proofErr w:type="spellStart"/>
      <w:r w:rsidRPr="00DD4459">
        <w:rPr>
          <w:rFonts w:hint="cs"/>
          <w:sz w:val="23"/>
          <w:szCs w:val="23"/>
          <w:rtl/>
        </w:rPr>
        <w:t>תשפח</w:t>
      </w:r>
      <w:proofErr w:type="spellEnd"/>
      <w:r w:rsidRPr="00DD4459">
        <w:rPr>
          <w:rFonts w:hint="cs"/>
          <w:sz w:val="23"/>
          <w:szCs w:val="23"/>
          <w:rtl/>
        </w:rPr>
        <w:t xml:space="preserve">: "ר' אליעזר בן יעקב אומר, ולא נס לחה </w:t>
      </w:r>
      <w:r w:rsidRPr="00DD4459">
        <w:rPr>
          <w:sz w:val="23"/>
          <w:szCs w:val="23"/>
          <w:rtl/>
        </w:rPr>
        <w:t>–</w:t>
      </w:r>
      <w:r w:rsidRPr="00DD4459">
        <w:rPr>
          <w:rFonts w:hint="cs"/>
          <w:sz w:val="23"/>
          <w:szCs w:val="23"/>
          <w:rtl/>
        </w:rPr>
        <w:t xml:space="preserve"> עד עכשיו כל מי שהוא נוגע בבשרו שלמשה לחה בורחת [חילוף פ&gt;ב] הילך והילך". נראה שבעל מדרש הגדול עיבד את הספרי </w:t>
      </w:r>
      <w:r w:rsidR="009E6D62" w:rsidRPr="00DD4459">
        <w:rPr>
          <w:sz w:val="23"/>
          <w:szCs w:val="23"/>
          <w:rtl/>
        </w:rPr>
        <w:t>–</w:t>
      </w:r>
      <w:r w:rsidRPr="00DD4459">
        <w:rPr>
          <w:rFonts w:hint="cs"/>
          <w:sz w:val="23"/>
          <w:szCs w:val="23"/>
          <w:rtl/>
        </w:rPr>
        <w:t xml:space="preserve"> תוך שהשמיט את המשפט המוקשה "אל תהי קורא" </w:t>
      </w:r>
      <w:proofErr w:type="spellStart"/>
      <w:r w:rsidRPr="00DD4459">
        <w:rPr>
          <w:rFonts w:hint="cs"/>
          <w:sz w:val="23"/>
          <w:szCs w:val="23"/>
          <w:rtl/>
        </w:rPr>
        <w:t>וכו</w:t>
      </w:r>
      <w:proofErr w:type="spellEnd"/>
      <w:r w:rsidRPr="00DD4459">
        <w:rPr>
          <w:rFonts w:hint="cs"/>
          <w:sz w:val="23"/>
          <w:szCs w:val="23"/>
          <w:rtl/>
        </w:rPr>
        <w:t xml:space="preserve">'. </w:t>
      </w:r>
    </w:p>
  </w:footnote>
  <w:footnote w:id="98">
    <w:p w:rsidR="00276F02" w:rsidRPr="00DD4459" w:rsidRDefault="00276F02" w:rsidP="00276F02">
      <w:pPr>
        <w:pStyle w:val="a3"/>
        <w:ind w:left="284" w:hanging="284"/>
        <w:jc w:val="both"/>
        <w:rPr>
          <w:rFonts w:hint="cs"/>
          <w:sz w:val="23"/>
          <w:szCs w:val="23"/>
          <w:rtl/>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תוספות לערכין טו ע"ב, ד"ה אל.</w:t>
      </w:r>
    </w:p>
  </w:footnote>
  <w:footnote w:id="99">
    <w:p w:rsidR="00276F02" w:rsidRPr="00DD4459" w:rsidRDefault="00276F02" w:rsidP="009E6D62">
      <w:pPr>
        <w:pStyle w:val="a3"/>
        <w:ind w:left="284" w:hanging="284"/>
        <w:jc w:val="both"/>
        <w:rPr>
          <w:sz w:val="23"/>
          <w:szCs w:val="23"/>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ר' זלמן </w:t>
      </w:r>
      <w:proofErr w:type="spellStart"/>
      <w:r w:rsidRPr="00DD4459">
        <w:rPr>
          <w:rFonts w:hint="cs"/>
          <w:sz w:val="23"/>
          <w:szCs w:val="23"/>
          <w:rtl/>
        </w:rPr>
        <w:t>הענא</w:t>
      </w:r>
      <w:proofErr w:type="spellEnd"/>
      <w:r w:rsidRPr="00DD4459">
        <w:rPr>
          <w:rFonts w:hint="cs"/>
          <w:sz w:val="23"/>
          <w:szCs w:val="23"/>
          <w:rtl/>
        </w:rPr>
        <w:t xml:space="preserve">, יסוד הניקוד, שער הכינויים, אות </w:t>
      </w:r>
      <w:proofErr w:type="spellStart"/>
      <w:r w:rsidRPr="00DD4459">
        <w:rPr>
          <w:rFonts w:hint="cs"/>
          <w:sz w:val="23"/>
          <w:szCs w:val="23"/>
          <w:rtl/>
        </w:rPr>
        <w:t>יט</w:t>
      </w:r>
      <w:proofErr w:type="spellEnd"/>
      <w:r w:rsidRPr="00DD4459">
        <w:rPr>
          <w:rFonts w:hint="cs"/>
          <w:sz w:val="23"/>
          <w:szCs w:val="23"/>
          <w:rtl/>
        </w:rPr>
        <w:t xml:space="preserve"> (אמשטרדם ת"ץ, נח ע"ב), ציין לו </w:t>
      </w:r>
      <w:proofErr w:type="spellStart"/>
      <w:r w:rsidRPr="00DD4459">
        <w:rPr>
          <w:rFonts w:hint="cs"/>
          <w:sz w:val="23"/>
          <w:szCs w:val="23"/>
          <w:rtl/>
        </w:rPr>
        <w:t>הרש"ש</w:t>
      </w:r>
      <w:proofErr w:type="spellEnd"/>
      <w:r w:rsidRPr="00DD4459">
        <w:rPr>
          <w:rFonts w:hint="cs"/>
          <w:sz w:val="23"/>
          <w:szCs w:val="23"/>
          <w:rtl/>
        </w:rPr>
        <w:t xml:space="preserve"> בהגהותיו לערכין שם; ר' יעקב </w:t>
      </w:r>
      <w:proofErr w:type="spellStart"/>
      <w:r w:rsidRPr="00DD4459">
        <w:rPr>
          <w:rFonts w:hint="cs"/>
          <w:sz w:val="23"/>
          <w:szCs w:val="23"/>
          <w:rtl/>
        </w:rPr>
        <w:t>עמדן</w:t>
      </w:r>
      <w:proofErr w:type="spellEnd"/>
      <w:r w:rsidRPr="00DD4459">
        <w:rPr>
          <w:rFonts w:hint="cs"/>
          <w:sz w:val="23"/>
          <w:szCs w:val="23"/>
          <w:rtl/>
        </w:rPr>
        <w:t xml:space="preserve">, בהגהותיו לערכין שם; וראה: </w:t>
      </w:r>
      <w:proofErr w:type="spellStart"/>
      <w:r w:rsidRPr="00DD4459">
        <w:rPr>
          <w:rFonts w:hint="cs"/>
          <w:sz w:val="23"/>
          <w:szCs w:val="23"/>
          <w:rtl/>
        </w:rPr>
        <w:t>חק</w:t>
      </w:r>
      <w:proofErr w:type="spellEnd"/>
      <w:r w:rsidRPr="00DD4459">
        <w:rPr>
          <w:rFonts w:hint="cs"/>
          <w:sz w:val="23"/>
          <w:szCs w:val="23"/>
          <w:rtl/>
        </w:rPr>
        <w:t xml:space="preserve"> נתן, לערכין שם; ר' מאיר איש שלום, הערות </w:t>
      </w:r>
      <w:r w:rsidR="009E6D62" w:rsidRPr="00DD4459">
        <w:rPr>
          <w:rFonts w:hint="cs"/>
          <w:sz w:val="23"/>
          <w:szCs w:val="23"/>
          <w:rtl/>
        </w:rPr>
        <w:t>"</w:t>
      </w:r>
      <w:r w:rsidRPr="00DD4459">
        <w:rPr>
          <w:rFonts w:hint="cs"/>
          <w:sz w:val="23"/>
          <w:szCs w:val="23"/>
          <w:rtl/>
        </w:rPr>
        <w:t>מאיר עין</w:t>
      </w:r>
      <w:r w:rsidR="009E6D62" w:rsidRPr="00DD4459">
        <w:rPr>
          <w:rFonts w:hint="cs"/>
          <w:sz w:val="23"/>
          <w:szCs w:val="23"/>
          <w:rtl/>
        </w:rPr>
        <w:t>"</w:t>
      </w:r>
      <w:r w:rsidRPr="00DD4459">
        <w:rPr>
          <w:rFonts w:hint="cs"/>
          <w:sz w:val="23"/>
          <w:szCs w:val="23"/>
          <w:rtl/>
        </w:rPr>
        <w:t xml:space="preserve"> לספרי שם במהדורתו, אות מט-נ; גינצבורג </w:t>
      </w:r>
      <w:proofErr w:type="spellStart"/>
      <w:r w:rsidRPr="00DD4459">
        <w:rPr>
          <w:rFonts w:hint="cs"/>
          <w:sz w:val="23"/>
          <w:szCs w:val="23"/>
          <w:rtl/>
        </w:rPr>
        <w:t>וטורטשינר</w:t>
      </w:r>
      <w:proofErr w:type="spellEnd"/>
      <w:r w:rsidRPr="00DD4459">
        <w:rPr>
          <w:rFonts w:hint="cs"/>
          <w:sz w:val="23"/>
          <w:szCs w:val="23"/>
          <w:rtl/>
        </w:rPr>
        <w:t xml:space="preserve">, לעיל </w:t>
      </w:r>
      <w:proofErr w:type="spellStart"/>
      <w:r w:rsidRPr="00DD4459">
        <w:rPr>
          <w:rFonts w:hint="cs"/>
          <w:sz w:val="23"/>
          <w:szCs w:val="23"/>
          <w:rtl/>
        </w:rPr>
        <w:t>הע</w:t>
      </w:r>
      <w:proofErr w:type="spellEnd"/>
      <w:r w:rsidRPr="00DD4459">
        <w:rPr>
          <w:rFonts w:hint="cs"/>
          <w:sz w:val="23"/>
          <w:szCs w:val="23"/>
          <w:rtl/>
        </w:rPr>
        <w:t xml:space="preserve">' 95; פינקלשטיין בהערותיו לספרי במהדורתו על אתר, ובשם רוזנצווייג דלעיל שם; ר' משולם </w:t>
      </w:r>
      <w:proofErr w:type="spellStart"/>
      <w:r w:rsidRPr="00DD4459">
        <w:rPr>
          <w:rFonts w:hint="cs"/>
          <w:sz w:val="23"/>
          <w:szCs w:val="23"/>
          <w:rtl/>
        </w:rPr>
        <w:t>ראטה</w:t>
      </w:r>
      <w:proofErr w:type="spellEnd"/>
      <w:r w:rsidRPr="00DD4459">
        <w:rPr>
          <w:rFonts w:hint="cs"/>
          <w:sz w:val="23"/>
          <w:szCs w:val="23"/>
          <w:rtl/>
        </w:rPr>
        <w:t xml:space="preserve">, שו"ת קול מבשר, א, סי' כח (ירושלים תשל"ג, עמ' פז). </w:t>
      </w:r>
    </w:p>
  </w:footnote>
  <w:footnote w:id="100">
    <w:p w:rsidR="00276F02" w:rsidRPr="00DD4459" w:rsidRDefault="00276F02" w:rsidP="00276F02">
      <w:pPr>
        <w:pStyle w:val="a3"/>
        <w:ind w:left="284" w:hanging="284"/>
        <w:jc w:val="both"/>
        <w:rPr>
          <w:rFonts w:hint="cs"/>
          <w:sz w:val="23"/>
          <w:szCs w:val="23"/>
          <w:rtl/>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בעל זית רענן לילקוט שמעוני, רמז </w:t>
      </w:r>
      <w:proofErr w:type="spellStart"/>
      <w:r w:rsidRPr="00DD4459">
        <w:rPr>
          <w:rFonts w:hint="cs"/>
          <w:sz w:val="23"/>
          <w:szCs w:val="23"/>
          <w:rtl/>
        </w:rPr>
        <w:t>תתקסה</w:t>
      </w:r>
      <w:proofErr w:type="spellEnd"/>
      <w:r w:rsidRPr="00DD4459">
        <w:rPr>
          <w:rFonts w:hint="cs"/>
          <w:sz w:val="23"/>
          <w:szCs w:val="23"/>
          <w:rtl/>
        </w:rPr>
        <w:t xml:space="preserve">, פירש אף הוא שהכוונה לחילוף עבר בהווה, אך כדי שהדבר יתבטא בקריאה הציע שבעבר הנו"ן רפה ובהווה היא דגושה. אלא שהנו"ן רפה בשני המקרים. הצעות נוספות אך רחוקות לביאור הספרי העלו ר"ד </w:t>
      </w:r>
      <w:proofErr w:type="spellStart"/>
      <w:r w:rsidRPr="00DD4459">
        <w:rPr>
          <w:rFonts w:hint="cs"/>
          <w:sz w:val="23"/>
          <w:szCs w:val="23"/>
          <w:rtl/>
        </w:rPr>
        <w:t>פארדו</w:t>
      </w:r>
      <w:proofErr w:type="spellEnd"/>
      <w:r w:rsidRPr="00DD4459">
        <w:rPr>
          <w:rFonts w:hint="cs"/>
          <w:sz w:val="23"/>
          <w:szCs w:val="23"/>
          <w:rtl/>
        </w:rPr>
        <w:t>, ספרי דבי רב (</w:t>
      </w:r>
      <w:proofErr w:type="spellStart"/>
      <w:r w:rsidRPr="00DD4459">
        <w:rPr>
          <w:rFonts w:hint="cs"/>
          <w:sz w:val="23"/>
          <w:szCs w:val="23"/>
          <w:rtl/>
        </w:rPr>
        <w:t>שאלוניקי</w:t>
      </w:r>
      <w:proofErr w:type="spellEnd"/>
      <w:r w:rsidRPr="00DD4459">
        <w:rPr>
          <w:rFonts w:hint="cs"/>
          <w:sz w:val="23"/>
          <w:szCs w:val="23"/>
          <w:rtl/>
        </w:rPr>
        <w:t xml:space="preserve"> תקנ"ט), ור"א ליכטנשטיין, זרע אברהם (</w:t>
      </w:r>
      <w:proofErr w:type="spellStart"/>
      <w:r w:rsidRPr="00DD4459">
        <w:rPr>
          <w:rFonts w:hint="cs"/>
          <w:sz w:val="23"/>
          <w:szCs w:val="23"/>
          <w:rtl/>
        </w:rPr>
        <w:t>ראדוייל</w:t>
      </w:r>
      <w:proofErr w:type="spellEnd"/>
      <w:r w:rsidRPr="00DD4459">
        <w:rPr>
          <w:rFonts w:hint="cs"/>
          <w:sz w:val="23"/>
          <w:szCs w:val="23"/>
          <w:rtl/>
        </w:rPr>
        <w:t xml:space="preserve"> </w:t>
      </w:r>
      <w:proofErr w:type="spellStart"/>
      <w:r w:rsidRPr="00DD4459">
        <w:rPr>
          <w:rFonts w:hint="cs"/>
          <w:sz w:val="23"/>
          <w:szCs w:val="23"/>
          <w:rtl/>
        </w:rPr>
        <w:t>תק"ף</w:t>
      </w:r>
      <w:proofErr w:type="spellEnd"/>
      <w:r w:rsidRPr="00DD4459">
        <w:rPr>
          <w:rFonts w:hint="cs"/>
          <w:sz w:val="23"/>
          <w:szCs w:val="23"/>
          <w:rtl/>
        </w:rPr>
        <w:t xml:space="preserve">) </w:t>
      </w:r>
      <w:r w:rsidRPr="00DD4459">
        <w:rPr>
          <w:sz w:val="23"/>
          <w:szCs w:val="23"/>
          <w:rtl/>
        </w:rPr>
        <w:t>–</w:t>
      </w:r>
      <w:r w:rsidRPr="00DD4459">
        <w:rPr>
          <w:rFonts w:hint="cs"/>
          <w:sz w:val="23"/>
          <w:szCs w:val="23"/>
          <w:rtl/>
        </w:rPr>
        <w:t xml:space="preserve"> שניהם על אתר; עיין שם. </w:t>
      </w:r>
    </w:p>
  </w:footnote>
  <w:footnote w:id="101">
    <w:p w:rsidR="00276F02" w:rsidRPr="00DD4459" w:rsidRDefault="00276F02" w:rsidP="00276F02">
      <w:pPr>
        <w:pStyle w:val="a3"/>
        <w:ind w:left="284" w:hanging="284"/>
        <w:jc w:val="both"/>
        <w:rPr>
          <w:rFonts w:hint="cs"/>
          <w:sz w:val="23"/>
          <w:szCs w:val="23"/>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דברים רבה, </w:t>
      </w:r>
      <w:r w:rsidRPr="00DD4459">
        <w:rPr>
          <w:sz w:val="23"/>
          <w:szCs w:val="23"/>
          <w:rtl/>
        </w:rPr>
        <w:t>וזאת הברכה</w:t>
      </w:r>
      <w:r w:rsidRPr="00DD4459">
        <w:rPr>
          <w:rFonts w:hint="cs"/>
          <w:sz w:val="23"/>
          <w:szCs w:val="23"/>
          <w:rtl/>
        </w:rPr>
        <w:t>,</w:t>
      </w:r>
      <w:r w:rsidRPr="00DD4459">
        <w:rPr>
          <w:sz w:val="23"/>
          <w:szCs w:val="23"/>
          <w:rtl/>
        </w:rPr>
        <w:t xml:space="preserve"> פרשה יא</w:t>
      </w:r>
      <w:r w:rsidRPr="00DD4459">
        <w:rPr>
          <w:rFonts w:hint="cs"/>
          <w:sz w:val="23"/>
          <w:szCs w:val="23"/>
          <w:rtl/>
        </w:rPr>
        <w:t xml:space="preserve">. וראה לקח טוב על אתר: "ולא נס לחה </w:t>
      </w:r>
      <w:r w:rsidRPr="00DD4459">
        <w:rPr>
          <w:sz w:val="23"/>
          <w:szCs w:val="23"/>
          <w:rtl/>
        </w:rPr>
        <w:t>–</w:t>
      </w:r>
      <w:r w:rsidRPr="00DD4459">
        <w:rPr>
          <w:rFonts w:hint="cs"/>
          <w:sz w:val="23"/>
          <w:szCs w:val="23"/>
          <w:rtl/>
        </w:rPr>
        <w:t xml:space="preserve"> כי קרן עור פניו, שלא נשתנה אדמות פניו מדמות שהיה מהר סיני". וראה רבנו מיוחס שם: "ולא נס לחה </w:t>
      </w:r>
      <w:r w:rsidRPr="00DD4459">
        <w:rPr>
          <w:sz w:val="23"/>
          <w:szCs w:val="23"/>
          <w:rtl/>
        </w:rPr>
        <w:t>–</w:t>
      </w:r>
      <w:r w:rsidRPr="00DD4459">
        <w:rPr>
          <w:rFonts w:hint="cs"/>
          <w:sz w:val="23"/>
          <w:szCs w:val="23"/>
          <w:rtl/>
        </w:rPr>
        <w:t xml:space="preserve"> כדרך המתים להשמט לחייהם".</w:t>
      </w:r>
    </w:p>
  </w:footnote>
  <w:footnote w:id="102">
    <w:p w:rsidR="00276F02" w:rsidRPr="00DD4459" w:rsidRDefault="00276F02" w:rsidP="00107282">
      <w:pPr>
        <w:ind w:left="284" w:hanging="284"/>
        <w:jc w:val="both"/>
        <w:rPr>
          <w:rFonts w:hint="cs"/>
          <w:sz w:val="23"/>
          <w:szCs w:val="23"/>
          <w:rtl/>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כנראה התנא סבור שצורת "לחֹה" יכולה לבטא כינוי קניין של לחי, ואילו כינוי הקניין של לחַה צריך להיות שונה, כגון לחתו. ראה </w:t>
      </w:r>
      <w:proofErr w:type="spellStart"/>
      <w:r w:rsidRPr="00DD4459">
        <w:rPr>
          <w:rFonts w:hint="cs"/>
          <w:sz w:val="23"/>
          <w:szCs w:val="23"/>
          <w:rtl/>
        </w:rPr>
        <w:t>אהלי</w:t>
      </w:r>
      <w:proofErr w:type="spellEnd"/>
      <w:r w:rsidRPr="00DD4459">
        <w:rPr>
          <w:rFonts w:hint="cs"/>
          <w:sz w:val="23"/>
          <w:szCs w:val="23"/>
          <w:rtl/>
        </w:rPr>
        <w:t xml:space="preserve"> יהודה שם. וראה גרסת קטע נחום, לעיל </w:t>
      </w:r>
      <w:proofErr w:type="spellStart"/>
      <w:r w:rsidRPr="00DD4459">
        <w:rPr>
          <w:rFonts w:hint="cs"/>
          <w:sz w:val="23"/>
          <w:szCs w:val="23"/>
          <w:rtl/>
        </w:rPr>
        <w:t>הע</w:t>
      </w:r>
      <w:proofErr w:type="spellEnd"/>
      <w:r w:rsidRPr="00DD4459">
        <w:rPr>
          <w:rFonts w:hint="cs"/>
          <w:sz w:val="23"/>
          <w:szCs w:val="23"/>
          <w:rtl/>
        </w:rPr>
        <w:t xml:space="preserve">' 96: "נסה לחה". </w:t>
      </w:r>
    </w:p>
  </w:footnote>
  <w:footnote w:id="103">
    <w:p w:rsidR="00276F02" w:rsidRPr="00DD4459" w:rsidRDefault="00276F02" w:rsidP="00276F02">
      <w:pPr>
        <w:pStyle w:val="a3"/>
        <w:ind w:left="284" w:hanging="284"/>
        <w:jc w:val="both"/>
        <w:rPr>
          <w:rFonts w:hint="cs"/>
          <w:sz w:val="23"/>
          <w:szCs w:val="23"/>
          <w:rtl/>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רש"י בפירושו לדברים שם שילב כאחת את הפרשנויות השונות: "ולא נס לחה </w:t>
      </w:r>
      <w:r w:rsidRPr="00DD4459">
        <w:rPr>
          <w:sz w:val="23"/>
          <w:szCs w:val="23"/>
          <w:rtl/>
        </w:rPr>
        <w:t>–</w:t>
      </w:r>
      <w:r w:rsidRPr="00DD4459">
        <w:rPr>
          <w:rFonts w:hint="cs"/>
          <w:sz w:val="23"/>
          <w:szCs w:val="23"/>
          <w:rtl/>
        </w:rPr>
        <w:t xml:space="preserve"> לחלוחית שבו, לא שלט בו </w:t>
      </w:r>
      <w:proofErr w:type="spellStart"/>
      <w:r w:rsidRPr="00DD4459">
        <w:rPr>
          <w:rFonts w:hint="cs"/>
          <w:sz w:val="23"/>
          <w:szCs w:val="23"/>
          <w:rtl/>
        </w:rPr>
        <w:t>רקבון</w:t>
      </w:r>
      <w:proofErr w:type="spellEnd"/>
      <w:r w:rsidRPr="00DD4459">
        <w:rPr>
          <w:rFonts w:hint="cs"/>
          <w:sz w:val="23"/>
          <w:szCs w:val="23"/>
          <w:rtl/>
        </w:rPr>
        <w:t xml:space="preserve"> ולא נהפך תואר פניו". </w:t>
      </w:r>
    </w:p>
  </w:footnote>
  <w:footnote w:id="104">
    <w:p w:rsidR="00276F02" w:rsidRPr="00DD4459" w:rsidRDefault="00276F02" w:rsidP="00276F02">
      <w:pPr>
        <w:pStyle w:val="a3"/>
        <w:ind w:left="284" w:hanging="284"/>
        <w:jc w:val="both"/>
        <w:rPr>
          <w:rFonts w:hint="cs"/>
          <w:sz w:val="23"/>
          <w:szCs w:val="23"/>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וראה ילקוט שמעוני שם מהד' </w:t>
      </w:r>
      <w:proofErr w:type="spellStart"/>
      <w:r w:rsidRPr="00DD4459">
        <w:rPr>
          <w:rFonts w:hint="cs"/>
          <w:sz w:val="23"/>
          <w:szCs w:val="23"/>
          <w:rtl/>
        </w:rPr>
        <w:t>הימן-שילוני</w:t>
      </w:r>
      <w:proofErr w:type="spellEnd"/>
      <w:r w:rsidRPr="00DD4459">
        <w:rPr>
          <w:rFonts w:hint="cs"/>
          <w:sz w:val="23"/>
          <w:szCs w:val="23"/>
          <w:rtl/>
        </w:rPr>
        <w:t xml:space="preserve">, עמ' 714 הערה לשורה 53. ועיין המיוחס </w:t>
      </w:r>
      <w:proofErr w:type="spellStart"/>
      <w:r w:rsidRPr="00DD4459">
        <w:rPr>
          <w:rFonts w:hint="cs"/>
          <w:sz w:val="23"/>
          <w:szCs w:val="23"/>
          <w:rtl/>
        </w:rPr>
        <w:t>לראב"ד</w:t>
      </w:r>
      <w:proofErr w:type="spellEnd"/>
      <w:r w:rsidRPr="00DD4459">
        <w:rPr>
          <w:rFonts w:hint="cs"/>
          <w:sz w:val="23"/>
          <w:szCs w:val="23"/>
          <w:rtl/>
        </w:rPr>
        <w:t xml:space="preserve"> בפירושו לספרי שם (ירושלים תשס"ט, עמ' תרעד). </w:t>
      </w:r>
    </w:p>
  </w:footnote>
  <w:footnote w:id="105">
    <w:p w:rsidR="00276F02" w:rsidRPr="00DD4459" w:rsidRDefault="00276F02" w:rsidP="00107282">
      <w:pPr>
        <w:pStyle w:val="a3"/>
        <w:ind w:left="284" w:hanging="284"/>
        <w:jc w:val="both"/>
        <w:rPr>
          <w:rFonts w:hint="cs"/>
          <w:sz w:val="23"/>
          <w:szCs w:val="23"/>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כנראה בהוראת דבר חמור; השווה גיטין ז ע"א: "אמר ר' </w:t>
      </w:r>
      <w:proofErr w:type="spellStart"/>
      <w:r w:rsidRPr="00DD4459">
        <w:rPr>
          <w:rFonts w:hint="cs"/>
          <w:sz w:val="23"/>
          <w:szCs w:val="23"/>
          <w:rtl/>
        </w:rPr>
        <w:t>אבהו</w:t>
      </w:r>
      <w:proofErr w:type="spellEnd"/>
      <w:r w:rsidRPr="00DD4459">
        <w:rPr>
          <w:rFonts w:hint="cs"/>
          <w:sz w:val="23"/>
          <w:szCs w:val="23"/>
          <w:rtl/>
        </w:rPr>
        <w:t xml:space="preserve">, לעולם אל יטיל אדם אימה יתרה בתוך ביתו, שהרי אדם גדול הטיל אימה יתרה בתוך ביתו והאכילוהו דבר גדול, ומנו? ר' חנינא בן גמליאל... ומאי </w:t>
      </w:r>
      <w:proofErr w:type="spellStart"/>
      <w:r w:rsidRPr="00DD4459">
        <w:rPr>
          <w:rFonts w:hint="cs"/>
          <w:sz w:val="23"/>
          <w:szCs w:val="23"/>
          <w:rtl/>
        </w:rPr>
        <w:t>ניהו</w:t>
      </w:r>
      <w:proofErr w:type="spellEnd"/>
      <w:r w:rsidRPr="00DD4459">
        <w:rPr>
          <w:rFonts w:hint="cs"/>
          <w:sz w:val="23"/>
          <w:szCs w:val="23"/>
          <w:rtl/>
        </w:rPr>
        <w:t xml:space="preserve">? אבר מן החי". במימרת ר' </w:t>
      </w:r>
      <w:proofErr w:type="spellStart"/>
      <w:r w:rsidRPr="00DD4459">
        <w:rPr>
          <w:rFonts w:hint="cs"/>
          <w:sz w:val="23"/>
          <w:szCs w:val="23"/>
          <w:rtl/>
        </w:rPr>
        <w:t>אבהו</w:t>
      </w:r>
      <w:proofErr w:type="spellEnd"/>
      <w:r w:rsidRPr="00DD4459">
        <w:rPr>
          <w:rFonts w:hint="cs"/>
          <w:sz w:val="23"/>
          <w:szCs w:val="23"/>
          <w:rtl/>
        </w:rPr>
        <w:t xml:space="preserve"> משמש משחק לשון בשתי הוראותיו של </w:t>
      </w:r>
      <w:r w:rsidR="00107282" w:rsidRPr="00DD4459">
        <w:rPr>
          <w:rFonts w:hint="cs"/>
          <w:sz w:val="23"/>
          <w:szCs w:val="23"/>
          <w:rtl/>
        </w:rPr>
        <w:t>"</w:t>
      </w:r>
      <w:r w:rsidRPr="00DD4459">
        <w:rPr>
          <w:rFonts w:hint="cs"/>
          <w:sz w:val="23"/>
          <w:szCs w:val="23"/>
          <w:rtl/>
        </w:rPr>
        <w:t>גדול</w:t>
      </w:r>
      <w:r w:rsidR="00107282" w:rsidRPr="00DD4459">
        <w:rPr>
          <w:rFonts w:hint="cs"/>
          <w:sz w:val="23"/>
          <w:szCs w:val="23"/>
          <w:rtl/>
        </w:rPr>
        <w:t>"</w:t>
      </w:r>
      <w:r w:rsidRPr="00DD4459">
        <w:rPr>
          <w:rFonts w:hint="cs"/>
          <w:sz w:val="23"/>
          <w:szCs w:val="23"/>
          <w:rtl/>
        </w:rPr>
        <w:t xml:space="preserve">: "אדם גדול" </w:t>
      </w:r>
      <w:r w:rsidRPr="00DD4459">
        <w:rPr>
          <w:sz w:val="23"/>
          <w:szCs w:val="23"/>
          <w:rtl/>
        </w:rPr>
        <w:t>–</w:t>
      </w:r>
      <w:r w:rsidRPr="00DD4459">
        <w:rPr>
          <w:rFonts w:hint="cs"/>
          <w:sz w:val="23"/>
          <w:szCs w:val="23"/>
          <w:rtl/>
        </w:rPr>
        <w:t xml:space="preserve"> כמשמעו הרווח, ו"דבר גדול" </w:t>
      </w:r>
      <w:r w:rsidRPr="00DD4459">
        <w:rPr>
          <w:sz w:val="23"/>
          <w:szCs w:val="23"/>
          <w:rtl/>
        </w:rPr>
        <w:t>–</w:t>
      </w:r>
      <w:r w:rsidRPr="00DD4459">
        <w:rPr>
          <w:rFonts w:hint="cs"/>
          <w:sz w:val="23"/>
          <w:szCs w:val="23"/>
          <w:rtl/>
        </w:rPr>
        <w:t xml:space="preserve"> דבר חמור.</w:t>
      </w:r>
    </w:p>
  </w:footnote>
  <w:footnote w:id="106">
    <w:p w:rsidR="00276F02" w:rsidRPr="00DD4459" w:rsidRDefault="00276F02" w:rsidP="00107282">
      <w:pPr>
        <w:pStyle w:val="a3"/>
        <w:ind w:left="284" w:hanging="284"/>
        <w:jc w:val="both"/>
        <w:rPr>
          <w:rFonts w:hint="cs"/>
          <w:sz w:val="23"/>
          <w:szCs w:val="23"/>
          <w:rtl/>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על המשמי</w:t>
      </w:r>
      <w:r w:rsidR="005514CB">
        <w:rPr>
          <w:rFonts w:hint="cs"/>
          <w:sz w:val="23"/>
          <w:szCs w:val="23"/>
          <w:rtl/>
        </w:rPr>
        <w:t xml:space="preserve">טים משפט זה ראה להלן ליד </w:t>
      </w:r>
      <w:proofErr w:type="spellStart"/>
      <w:r w:rsidR="005514CB">
        <w:rPr>
          <w:rFonts w:hint="cs"/>
          <w:sz w:val="23"/>
          <w:szCs w:val="23"/>
          <w:rtl/>
        </w:rPr>
        <w:t>הע</w:t>
      </w:r>
      <w:proofErr w:type="spellEnd"/>
      <w:r w:rsidR="005514CB">
        <w:rPr>
          <w:rFonts w:hint="cs"/>
          <w:sz w:val="23"/>
          <w:szCs w:val="23"/>
          <w:rtl/>
        </w:rPr>
        <w:t>' 108</w:t>
      </w:r>
      <w:r w:rsidRPr="00DD4459">
        <w:rPr>
          <w:sz w:val="23"/>
          <w:szCs w:val="23"/>
          <w:rtl/>
        </w:rPr>
        <w:noBreakHyphen/>
      </w:r>
      <w:r w:rsidR="005514CB">
        <w:rPr>
          <w:rFonts w:hint="cs"/>
          <w:sz w:val="23"/>
          <w:szCs w:val="23"/>
          <w:rtl/>
        </w:rPr>
        <w:t>1</w:t>
      </w:r>
      <w:r w:rsidRPr="00DD4459">
        <w:rPr>
          <w:rFonts w:hint="cs"/>
          <w:sz w:val="23"/>
          <w:szCs w:val="23"/>
          <w:rtl/>
        </w:rPr>
        <w:t>0</w:t>
      </w:r>
      <w:r w:rsidR="005514CB">
        <w:rPr>
          <w:rFonts w:hint="cs"/>
          <w:sz w:val="23"/>
          <w:szCs w:val="23"/>
          <w:rtl/>
        </w:rPr>
        <w:t>9</w:t>
      </w:r>
      <w:r w:rsidRPr="00DD4459">
        <w:rPr>
          <w:rFonts w:hint="cs"/>
          <w:sz w:val="23"/>
          <w:szCs w:val="23"/>
          <w:rtl/>
        </w:rPr>
        <w:t xml:space="preserve">. </w:t>
      </w:r>
    </w:p>
  </w:footnote>
  <w:footnote w:id="107">
    <w:p w:rsidR="00276F02" w:rsidRPr="00DD4459" w:rsidRDefault="00276F02" w:rsidP="00276F02">
      <w:pPr>
        <w:pStyle w:val="a3"/>
        <w:ind w:left="284" w:hanging="284"/>
        <w:jc w:val="both"/>
        <w:rPr>
          <w:rFonts w:hint="cs"/>
          <w:sz w:val="23"/>
          <w:szCs w:val="23"/>
          <w:rtl/>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רש"י כתב: "אינו יכול להוציא כליו </w:t>
      </w:r>
      <w:r w:rsidRPr="00DD4459">
        <w:rPr>
          <w:sz w:val="23"/>
          <w:szCs w:val="23"/>
          <w:rtl/>
        </w:rPr>
        <w:t>–</w:t>
      </w:r>
      <w:r w:rsidRPr="00DD4459">
        <w:rPr>
          <w:rFonts w:hint="cs"/>
          <w:sz w:val="23"/>
          <w:szCs w:val="23"/>
          <w:rtl/>
        </w:rPr>
        <w:t xml:space="preserve"> אם הפקידם שם", אך לפי זה לא ברור מה תורם לַמדרש מוטיב הכלים. וראה </w:t>
      </w:r>
      <w:proofErr w:type="spellStart"/>
      <w:r w:rsidRPr="00DD4459">
        <w:rPr>
          <w:rFonts w:hint="cs"/>
          <w:sz w:val="23"/>
          <w:szCs w:val="23"/>
          <w:rtl/>
        </w:rPr>
        <w:t>מהרש"א</w:t>
      </w:r>
      <w:proofErr w:type="spellEnd"/>
      <w:r w:rsidRPr="00DD4459">
        <w:rPr>
          <w:rFonts w:hint="cs"/>
          <w:sz w:val="23"/>
          <w:szCs w:val="23"/>
          <w:rtl/>
        </w:rPr>
        <w:t xml:space="preserve"> על אתר. אפשר שהכוונה לתאר את עמי כנען ככליו של הקב"ה, שנתן בידיהם את הארץ, ולכן כביכול אינו יכול להוציאם הימנה. וראה פירוש ר' יוחנן </w:t>
      </w:r>
      <w:proofErr w:type="spellStart"/>
      <w:r w:rsidRPr="00DD4459">
        <w:rPr>
          <w:rFonts w:hint="cs"/>
          <w:sz w:val="23"/>
          <w:szCs w:val="23"/>
          <w:rtl/>
        </w:rPr>
        <w:t>ב"ר</w:t>
      </w:r>
      <w:proofErr w:type="spellEnd"/>
      <w:r w:rsidRPr="00DD4459">
        <w:rPr>
          <w:rFonts w:hint="cs"/>
          <w:sz w:val="23"/>
          <w:szCs w:val="23"/>
          <w:rtl/>
        </w:rPr>
        <w:t xml:space="preserve"> ראובן לשאילתות, מהד' </w:t>
      </w:r>
      <w:proofErr w:type="spellStart"/>
      <w:r w:rsidRPr="00DD4459">
        <w:rPr>
          <w:rFonts w:hint="cs"/>
          <w:sz w:val="23"/>
          <w:szCs w:val="23"/>
          <w:rtl/>
        </w:rPr>
        <w:t>מירסקי</w:t>
      </w:r>
      <w:proofErr w:type="spellEnd"/>
      <w:r w:rsidRPr="00DD4459">
        <w:rPr>
          <w:rFonts w:hint="cs"/>
          <w:sz w:val="23"/>
          <w:szCs w:val="23"/>
          <w:rtl/>
        </w:rPr>
        <w:t>, סי' קמו, עמ' נא.</w:t>
      </w:r>
    </w:p>
  </w:footnote>
  <w:footnote w:id="108">
    <w:p w:rsidR="00276F02" w:rsidRPr="00DD4459" w:rsidRDefault="00276F02" w:rsidP="00276F02">
      <w:pPr>
        <w:pStyle w:val="a3"/>
        <w:ind w:left="284" w:hanging="284"/>
        <w:jc w:val="both"/>
        <w:rPr>
          <w:rFonts w:hint="cs"/>
          <w:sz w:val="23"/>
          <w:szCs w:val="23"/>
          <w:rtl/>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שאילתות שם; וראה בחילופי הנוסח שם, שכך בכל העדים למעט כ"י ששון, הכולל משפט זה. כ"י ששון מייצג ענף שווה ערך לשאר כל עדי הנוסח של השאילתות. ראה י' ברודי, לתולדות נוסח השאילתות, ירושלים תשנ"ב, עמ' 56</w:t>
      </w:r>
      <w:r w:rsidRPr="00DD4459">
        <w:rPr>
          <w:sz w:val="23"/>
          <w:szCs w:val="23"/>
        </w:rPr>
        <w:t>-</w:t>
      </w:r>
      <w:r w:rsidRPr="00DD4459">
        <w:rPr>
          <w:rFonts w:hint="cs"/>
          <w:sz w:val="23"/>
          <w:szCs w:val="23"/>
          <w:rtl/>
        </w:rPr>
        <w:t>66.</w:t>
      </w:r>
    </w:p>
  </w:footnote>
  <w:footnote w:id="109">
    <w:p w:rsidR="00276F02" w:rsidRPr="00DD4459" w:rsidRDefault="00276F02" w:rsidP="00557D8B">
      <w:pPr>
        <w:pStyle w:val="a3"/>
        <w:ind w:left="284" w:hanging="284"/>
        <w:jc w:val="both"/>
        <w:rPr>
          <w:rFonts w:hint="cs"/>
          <w:sz w:val="23"/>
          <w:szCs w:val="23"/>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כ"י מינכן לסוטה שם; כ"י וטיקן 120 למנחות </w:t>
      </w:r>
      <w:proofErr w:type="spellStart"/>
      <w:r w:rsidRPr="00DD4459">
        <w:rPr>
          <w:rFonts w:hint="cs"/>
          <w:sz w:val="23"/>
          <w:szCs w:val="23"/>
          <w:rtl/>
        </w:rPr>
        <w:t>נג</w:t>
      </w:r>
      <w:proofErr w:type="spellEnd"/>
      <w:r w:rsidRPr="00DD4459">
        <w:rPr>
          <w:rFonts w:hint="cs"/>
          <w:sz w:val="23"/>
          <w:szCs w:val="23"/>
          <w:rtl/>
        </w:rPr>
        <w:t xml:space="preserve"> ע"ב (ובכ"י וטיקן 118 שם נקטע המשפט באמצעו). אך המשפט מצוי בשאר העדים הישירים של סוטה ומנחות ובכל אלה של ערכין טו ע"א, לרבות קטע גניזה</w:t>
      </w:r>
      <w:r w:rsidR="00586672" w:rsidRPr="00DD4459">
        <w:rPr>
          <w:rFonts w:hint="cs"/>
          <w:sz w:val="23"/>
          <w:szCs w:val="23"/>
          <w:rtl/>
        </w:rPr>
        <w:t xml:space="preserve"> </w:t>
      </w:r>
      <w:r w:rsidR="00557D8B" w:rsidRPr="00DD4459">
        <w:rPr>
          <w:rFonts w:hint="cs"/>
          <w:sz w:val="23"/>
          <w:szCs w:val="23"/>
          <w:rtl/>
        </w:rPr>
        <w:t>ירושלים 577.4.34</w:t>
      </w:r>
      <w:r w:rsidRPr="00DD4459">
        <w:rPr>
          <w:rFonts w:hint="cs"/>
          <w:sz w:val="23"/>
          <w:szCs w:val="23"/>
          <w:rtl/>
        </w:rPr>
        <w:t xml:space="preserve">. הגרסה המובאת בערוך (ערך </w:t>
      </w:r>
      <w:r w:rsidR="00107282" w:rsidRPr="00DD4459">
        <w:rPr>
          <w:rFonts w:hint="cs"/>
          <w:sz w:val="23"/>
          <w:szCs w:val="23"/>
          <w:rtl/>
        </w:rPr>
        <w:t>"</w:t>
      </w:r>
      <w:r w:rsidRPr="00DD4459">
        <w:rPr>
          <w:rFonts w:hint="cs"/>
          <w:sz w:val="23"/>
          <w:szCs w:val="23"/>
          <w:rtl/>
        </w:rPr>
        <w:t>בעל</w:t>
      </w:r>
      <w:r w:rsidR="00107282" w:rsidRPr="00DD4459">
        <w:rPr>
          <w:rFonts w:hint="cs"/>
          <w:sz w:val="23"/>
          <w:szCs w:val="23"/>
          <w:rtl/>
        </w:rPr>
        <w:t>"</w:t>
      </w:r>
      <w:r w:rsidRPr="00DD4459">
        <w:rPr>
          <w:rFonts w:hint="cs"/>
          <w:sz w:val="23"/>
          <w:szCs w:val="23"/>
          <w:rtl/>
        </w:rPr>
        <w:t xml:space="preserve">) – "מנו לא נאמר אלא ממנו", אינה מתועדת בשום מקום אלא נראית כפרשנות שבאה לסילוק הקושי. השווה ר"מ </w:t>
      </w:r>
      <w:proofErr w:type="spellStart"/>
      <w:r w:rsidRPr="00DD4459">
        <w:rPr>
          <w:rFonts w:hint="cs"/>
          <w:sz w:val="23"/>
          <w:szCs w:val="23"/>
          <w:rtl/>
        </w:rPr>
        <w:t>דילונזנו</w:t>
      </w:r>
      <w:proofErr w:type="spellEnd"/>
      <w:r w:rsidRPr="00DD4459">
        <w:rPr>
          <w:rFonts w:hint="cs"/>
          <w:sz w:val="23"/>
          <w:szCs w:val="23"/>
          <w:rtl/>
        </w:rPr>
        <w:t xml:space="preserve">, המעריך שם, ור' ישעיה פיק-ברלין, </w:t>
      </w:r>
      <w:proofErr w:type="spellStart"/>
      <w:r w:rsidRPr="00DD4459">
        <w:rPr>
          <w:rFonts w:hint="cs"/>
          <w:sz w:val="23"/>
          <w:szCs w:val="23"/>
          <w:rtl/>
        </w:rPr>
        <w:t>הפלאה</w:t>
      </w:r>
      <w:proofErr w:type="spellEnd"/>
      <w:r w:rsidRPr="00DD4459">
        <w:rPr>
          <w:rFonts w:hint="cs"/>
          <w:sz w:val="23"/>
          <w:szCs w:val="23"/>
          <w:rtl/>
        </w:rPr>
        <w:t xml:space="preserve"> שבערכין שם, וראה א' גייגר, קבוצת מאמרים, ורשה תר"ע, עמ' 47.</w:t>
      </w:r>
    </w:p>
  </w:footnote>
  <w:footnote w:id="110">
    <w:p w:rsidR="00276F02" w:rsidRPr="00DD4459" w:rsidRDefault="00276F02" w:rsidP="00276F02">
      <w:pPr>
        <w:pStyle w:val="a3"/>
        <w:ind w:left="284" w:hanging="284"/>
        <w:jc w:val="both"/>
        <w:rPr>
          <w:rFonts w:hint="cs"/>
          <w:sz w:val="23"/>
          <w:szCs w:val="23"/>
          <w:rtl/>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וראה הרא"ש, מובא בשיטה מקובצת לערכין שם, מהד' רי"ד אילן, עמ' 71.</w:t>
      </w:r>
    </w:p>
  </w:footnote>
  <w:footnote w:id="111">
    <w:p w:rsidR="00276F02" w:rsidRPr="00DD4459" w:rsidRDefault="00276F02" w:rsidP="00276F02">
      <w:pPr>
        <w:pStyle w:val="a3"/>
        <w:ind w:left="284" w:hanging="284"/>
        <w:jc w:val="both"/>
        <w:rPr>
          <w:rFonts w:hint="cs"/>
          <w:sz w:val="23"/>
          <w:szCs w:val="23"/>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ראה המובאות שבאוצר הגאונים לסוטה שם, עמ' 248 ובציונים שבהערות, והוסף: שו"ת הרשב"א המיוחסות לרמב"ן, סי' </w:t>
      </w:r>
      <w:proofErr w:type="spellStart"/>
      <w:r w:rsidRPr="00DD4459">
        <w:rPr>
          <w:rFonts w:hint="cs"/>
          <w:sz w:val="23"/>
          <w:szCs w:val="23"/>
          <w:rtl/>
        </w:rPr>
        <w:t>רלב</w:t>
      </w:r>
      <w:proofErr w:type="spellEnd"/>
      <w:r w:rsidRPr="00DD4459">
        <w:rPr>
          <w:rFonts w:hint="cs"/>
          <w:sz w:val="23"/>
          <w:szCs w:val="23"/>
          <w:rtl/>
        </w:rPr>
        <w:t xml:space="preserve">; מנחת שי לבמדבר </w:t>
      </w:r>
      <w:proofErr w:type="spellStart"/>
      <w:r w:rsidRPr="00DD4459">
        <w:rPr>
          <w:rFonts w:hint="cs"/>
          <w:sz w:val="23"/>
          <w:szCs w:val="23"/>
          <w:rtl/>
        </w:rPr>
        <w:t>יג</w:t>
      </w:r>
      <w:proofErr w:type="spellEnd"/>
      <w:r w:rsidRPr="00DD4459">
        <w:rPr>
          <w:rFonts w:hint="cs"/>
          <w:sz w:val="23"/>
          <w:szCs w:val="23"/>
          <w:rtl/>
        </w:rPr>
        <w:t xml:space="preserve">, לא. וראה: נ' </w:t>
      </w:r>
      <w:proofErr w:type="spellStart"/>
      <w:r w:rsidRPr="00DD4459">
        <w:rPr>
          <w:rFonts w:hint="cs"/>
          <w:sz w:val="23"/>
          <w:szCs w:val="23"/>
          <w:rtl/>
        </w:rPr>
        <w:t>ברגגרין</w:t>
      </w:r>
      <w:proofErr w:type="spellEnd"/>
      <w:r w:rsidRPr="00DD4459">
        <w:rPr>
          <w:rFonts w:hint="cs"/>
          <w:sz w:val="23"/>
          <w:szCs w:val="23"/>
          <w:rtl/>
        </w:rPr>
        <w:t>, עיונים בלשון העברית, ירושלים תשנ"ה, עמ' 45</w:t>
      </w:r>
      <w:r w:rsidRPr="00DD4459">
        <w:rPr>
          <w:sz w:val="23"/>
          <w:szCs w:val="23"/>
          <w:rtl/>
        </w:rPr>
        <w:noBreakHyphen/>
      </w:r>
      <w:r w:rsidRPr="00DD4459">
        <w:rPr>
          <w:rFonts w:hint="cs"/>
          <w:sz w:val="23"/>
          <w:szCs w:val="23"/>
          <w:rtl/>
        </w:rPr>
        <w:t xml:space="preserve">46 ובהערות; י' </w:t>
      </w:r>
      <w:proofErr w:type="spellStart"/>
      <w:r w:rsidRPr="00DD4459">
        <w:rPr>
          <w:rFonts w:hint="cs"/>
          <w:sz w:val="23"/>
          <w:szCs w:val="23"/>
          <w:rtl/>
        </w:rPr>
        <w:t>ייבין</w:t>
      </w:r>
      <w:proofErr w:type="spellEnd"/>
      <w:r w:rsidRPr="00DD4459">
        <w:rPr>
          <w:rFonts w:hint="cs"/>
          <w:sz w:val="23"/>
          <w:szCs w:val="23"/>
          <w:rtl/>
        </w:rPr>
        <w:t xml:space="preserve">, מסורת הלשון העברית המשתקפת בניקוד הבבלי, ירושלים תשמ"ה, עמ' 1140 </w:t>
      </w:r>
      <w:proofErr w:type="spellStart"/>
      <w:r w:rsidRPr="00DD4459">
        <w:rPr>
          <w:rFonts w:hint="cs"/>
          <w:sz w:val="23"/>
          <w:szCs w:val="23"/>
          <w:rtl/>
        </w:rPr>
        <w:t>והע</w:t>
      </w:r>
      <w:proofErr w:type="spellEnd"/>
      <w:r w:rsidRPr="00DD4459">
        <w:rPr>
          <w:rFonts w:hint="cs"/>
          <w:sz w:val="23"/>
          <w:szCs w:val="23"/>
          <w:rtl/>
        </w:rPr>
        <w:t xml:space="preserve">' 55; מ' ברויאר, המסורה הגדולה של כתב-יד </w:t>
      </w:r>
      <w:proofErr w:type="spellStart"/>
      <w:r w:rsidRPr="00DD4459">
        <w:rPr>
          <w:rFonts w:hint="cs"/>
          <w:b/>
          <w:bCs/>
          <w:sz w:val="23"/>
          <w:szCs w:val="23"/>
          <w:rtl/>
        </w:rPr>
        <w:t>ל</w:t>
      </w:r>
      <w:r w:rsidRPr="00DD4459">
        <w:rPr>
          <w:rFonts w:hint="cs"/>
          <w:sz w:val="23"/>
          <w:szCs w:val="23"/>
          <w:vertAlign w:val="superscript"/>
          <w:rtl/>
        </w:rPr>
        <w:t>מ</w:t>
      </w:r>
      <w:proofErr w:type="spellEnd"/>
      <w:r w:rsidRPr="00DD4459">
        <w:rPr>
          <w:rFonts w:hint="cs"/>
          <w:sz w:val="23"/>
          <w:szCs w:val="23"/>
          <w:rtl/>
        </w:rPr>
        <w:t xml:space="preserve"> לתורה, ירושלים תשס"ב, עמ' 136, </w:t>
      </w:r>
      <w:proofErr w:type="spellStart"/>
      <w:r w:rsidRPr="00DD4459">
        <w:rPr>
          <w:rFonts w:hint="cs"/>
          <w:sz w:val="23"/>
          <w:szCs w:val="23"/>
          <w:rtl/>
        </w:rPr>
        <w:t>הע</w:t>
      </w:r>
      <w:proofErr w:type="spellEnd"/>
      <w:r w:rsidRPr="00DD4459">
        <w:rPr>
          <w:rFonts w:hint="cs"/>
          <w:sz w:val="23"/>
          <w:szCs w:val="23"/>
          <w:rtl/>
        </w:rPr>
        <w:t xml:space="preserve">' 1, 4. </w:t>
      </w:r>
    </w:p>
  </w:footnote>
  <w:footnote w:id="112">
    <w:p w:rsidR="00276F02" w:rsidRPr="00DD4459" w:rsidRDefault="00276F02" w:rsidP="00107282">
      <w:pPr>
        <w:pStyle w:val="a3"/>
        <w:ind w:left="284" w:hanging="284"/>
        <w:jc w:val="both"/>
        <w:rPr>
          <w:rFonts w:hint="cs"/>
          <w:sz w:val="23"/>
          <w:szCs w:val="23"/>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גייגר שם (לעיל </w:t>
      </w:r>
      <w:proofErr w:type="spellStart"/>
      <w:r w:rsidRPr="00DD4459">
        <w:rPr>
          <w:rFonts w:hint="cs"/>
          <w:sz w:val="23"/>
          <w:szCs w:val="23"/>
          <w:rtl/>
        </w:rPr>
        <w:t>הע</w:t>
      </w:r>
      <w:proofErr w:type="spellEnd"/>
      <w:r w:rsidRPr="00DD4459">
        <w:rPr>
          <w:rFonts w:hint="cs"/>
          <w:sz w:val="23"/>
          <w:szCs w:val="23"/>
          <w:rtl/>
        </w:rPr>
        <w:t xml:space="preserve">' 109). </w:t>
      </w:r>
    </w:p>
  </w:footnote>
  <w:footnote w:id="113">
    <w:p w:rsidR="00276F02" w:rsidRPr="00DD4459" w:rsidRDefault="00276F02" w:rsidP="00107282">
      <w:pPr>
        <w:pStyle w:val="a3"/>
        <w:ind w:left="284" w:hanging="284"/>
        <w:jc w:val="both"/>
        <w:rPr>
          <w:rFonts w:hint="cs"/>
          <w:sz w:val="23"/>
          <w:szCs w:val="23"/>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בשיטה מקובצת לערכין שם (אות כ) נוסף כאן: "וכן גבי אליעזר עבד אברהם אנשים אשר אתו אין כתיב" (</w:t>
      </w:r>
      <w:proofErr w:type="spellStart"/>
      <w:r w:rsidRPr="00DD4459">
        <w:rPr>
          <w:rFonts w:hint="cs"/>
          <w:sz w:val="23"/>
          <w:szCs w:val="23"/>
          <w:rtl/>
        </w:rPr>
        <w:t>במהד</w:t>
      </w:r>
      <w:proofErr w:type="spellEnd"/>
      <w:r w:rsidRPr="00DD4459">
        <w:rPr>
          <w:rFonts w:hint="cs"/>
          <w:sz w:val="23"/>
          <w:szCs w:val="23"/>
          <w:rtl/>
        </w:rPr>
        <w:t xml:space="preserve">' אילן </w:t>
      </w:r>
      <w:proofErr w:type="spellStart"/>
      <w:r w:rsidRPr="00DD4459">
        <w:rPr>
          <w:rFonts w:hint="cs"/>
          <w:sz w:val="23"/>
          <w:szCs w:val="23"/>
          <w:rtl/>
        </w:rPr>
        <w:t>ליתא</w:t>
      </w:r>
      <w:proofErr w:type="spellEnd"/>
      <w:r w:rsidRPr="00DD4459">
        <w:rPr>
          <w:rFonts w:hint="cs"/>
          <w:sz w:val="23"/>
          <w:szCs w:val="23"/>
          <w:rtl/>
        </w:rPr>
        <w:t xml:space="preserve">). וכבר העיר ר"מ </w:t>
      </w:r>
      <w:proofErr w:type="spellStart"/>
      <w:r w:rsidRPr="00DD4459">
        <w:rPr>
          <w:rFonts w:hint="cs"/>
          <w:sz w:val="23"/>
          <w:szCs w:val="23"/>
          <w:rtl/>
        </w:rPr>
        <w:t>ראטה</w:t>
      </w:r>
      <w:proofErr w:type="spellEnd"/>
      <w:r w:rsidRPr="00DD4459">
        <w:rPr>
          <w:rFonts w:hint="cs"/>
          <w:sz w:val="23"/>
          <w:szCs w:val="23"/>
          <w:rtl/>
        </w:rPr>
        <w:t xml:space="preserve"> שם (לעיל </w:t>
      </w:r>
      <w:proofErr w:type="spellStart"/>
      <w:r w:rsidRPr="00DD4459">
        <w:rPr>
          <w:rFonts w:hint="cs"/>
          <w:sz w:val="23"/>
          <w:szCs w:val="23"/>
          <w:rtl/>
        </w:rPr>
        <w:t>הע</w:t>
      </w:r>
      <w:proofErr w:type="spellEnd"/>
      <w:r w:rsidRPr="00DD4459">
        <w:rPr>
          <w:rFonts w:hint="cs"/>
          <w:sz w:val="23"/>
          <w:szCs w:val="23"/>
          <w:rtl/>
        </w:rPr>
        <w:t xml:space="preserve">' 99), עמ' פח: "ולכאורה הדברים האלה הם כחידה סתומה". הצעתו היא ש"אין כתיב" מתפרש </w:t>
      </w:r>
      <w:r w:rsidR="00107282" w:rsidRPr="00DD4459">
        <w:rPr>
          <w:rFonts w:hint="cs"/>
          <w:sz w:val="23"/>
          <w:szCs w:val="23"/>
          <w:rtl/>
        </w:rPr>
        <w:t>"</w:t>
      </w:r>
      <w:r w:rsidRPr="00DD4459">
        <w:rPr>
          <w:rFonts w:hint="cs"/>
          <w:sz w:val="23"/>
          <w:szCs w:val="23"/>
          <w:rtl/>
        </w:rPr>
        <w:t>אין מתבאר</w:t>
      </w:r>
      <w:r w:rsidR="00107282" w:rsidRPr="00DD4459">
        <w:rPr>
          <w:rFonts w:hint="cs"/>
          <w:sz w:val="23"/>
          <w:szCs w:val="23"/>
          <w:rtl/>
        </w:rPr>
        <w:t>"</w:t>
      </w:r>
      <w:r w:rsidRPr="00DD4459">
        <w:rPr>
          <w:rFonts w:hint="cs"/>
          <w:sz w:val="23"/>
          <w:szCs w:val="23"/>
          <w:rtl/>
        </w:rPr>
        <w:t xml:space="preserve">, אך הדברים דחוקים הרבה, עיין שם. לפני בעלי התוספות היה כנראה מדרש על הכתוב אצל אליעזר "ורגלי האנשים אשר אתו" (בראשית כד, לב), אשר נפתח כך: "אנשים אשר אתו אין כתיב"; אך לפי זה נדרש כאן היידוע של "האנשים", ואין זה עניין לדיונם של התוספות. וצריך עיון. </w:t>
      </w:r>
    </w:p>
  </w:footnote>
  <w:footnote w:id="114">
    <w:p w:rsidR="00276F02" w:rsidRPr="00DD4459" w:rsidRDefault="00276F02" w:rsidP="00276F02">
      <w:pPr>
        <w:pStyle w:val="a3"/>
        <w:ind w:left="284" w:hanging="284"/>
        <w:jc w:val="both"/>
        <w:rPr>
          <w:rFonts w:hint="cs"/>
          <w:sz w:val="23"/>
          <w:szCs w:val="23"/>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תיבה זו איתא בדפוס ראשון (</w:t>
      </w:r>
      <w:proofErr w:type="spellStart"/>
      <w:r w:rsidRPr="00DD4459">
        <w:rPr>
          <w:rFonts w:hint="cs"/>
          <w:sz w:val="23"/>
          <w:szCs w:val="23"/>
          <w:rtl/>
        </w:rPr>
        <w:t>שאלוניקי</w:t>
      </w:r>
      <w:proofErr w:type="spellEnd"/>
      <w:r w:rsidRPr="00DD4459">
        <w:rPr>
          <w:rFonts w:hint="cs"/>
          <w:sz w:val="23"/>
          <w:szCs w:val="23"/>
          <w:rtl/>
        </w:rPr>
        <w:t xml:space="preserve"> רפ"ז), אך בכ"י אוקספורד 2637 </w:t>
      </w:r>
      <w:proofErr w:type="spellStart"/>
      <w:r w:rsidRPr="00DD4459">
        <w:rPr>
          <w:rFonts w:hint="cs"/>
          <w:sz w:val="23"/>
          <w:szCs w:val="23"/>
          <w:rtl/>
        </w:rPr>
        <w:t>ליתא</w:t>
      </w:r>
      <w:proofErr w:type="spellEnd"/>
      <w:r w:rsidRPr="00DD4459">
        <w:rPr>
          <w:rFonts w:hint="cs"/>
          <w:sz w:val="23"/>
          <w:szCs w:val="23"/>
          <w:rtl/>
        </w:rPr>
        <w:t xml:space="preserve">. </w:t>
      </w:r>
    </w:p>
  </w:footnote>
  <w:footnote w:id="115">
    <w:p w:rsidR="00276F02" w:rsidRPr="00DD4459" w:rsidRDefault="00276F02" w:rsidP="00276F02">
      <w:pPr>
        <w:pStyle w:val="a3"/>
        <w:ind w:left="284" w:hanging="284"/>
        <w:jc w:val="both"/>
        <w:rPr>
          <w:rFonts w:hint="cs"/>
          <w:sz w:val="23"/>
          <w:szCs w:val="23"/>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גינצבורג, רוזנצוייג </w:t>
      </w:r>
      <w:proofErr w:type="spellStart"/>
      <w:r w:rsidRPr="00DD4459">
        <w:rPr>
          <w:rFonts w:hint="cs"/>
          <w:sz w:val="23"/>
          <w:szCs w:val="23"/>
          <w:rtl/>
        </w:rPr>
        <w:t>וטורטשינר</w:t>
      </w:r>
      <w:proofErr w:type="spellEnd"/>
      <w:r w:rsidRPr="00DD4459">
        <w:rPr>
          <w:rFonts w:hint="cs"/>
          <w:sz w:val="23"/>
          <w:szCs w:val="23"/>
          <w:rtl/>
        </w:rPr>
        <w:t xml:space="preserve"> שם (לעיל </w:t>
      </w:r>
      <w:proofErr w:type="spellStart"/>
      <w:r w:rsidRPr="00DD4459">
        <w:rPr>
          <w:rFonts w:hint="cs"/>
          <w:sz w:val="23"/>
          <w:szCs w:val="23"/>
          <w:rtl/>
        </w:rPr>
        <w:t>הע</w:t>
      </w:r>
      <w:proofErr w:type="spellEnd"/>
      <w:r w:rsidRPr="00DD4459">
        <w:rPr>
          <w:rFonts w:hint="cs"/>
          <w:sz w:val="23"/>
          <w:szCs w:val="23"/>
          <w:rtl/>
        </w:rPr>
        <w:t xml:space="preserve">' 95). </w:t>
      </w:r>
    </w:p>
  </w:footnote>
  <w:footnote w:id="116">
    <w:p w:rsidR="00276F02" w:rsidRPr="00DD4459" w:rsidRDefault="00276F02" w:rsidP="00107282">
      <w:pPr>
        <w:pStyle w:val="a3"/>
        <w:ind w:left="284" w:hanging="284"/>
        <w:jc w:val="both"/>
        <w:rPr>
          <w:rFonts w:hint="cs"/>
          <w:sz w:val="23"/>
          <w:szCs w:val="23"/>
          <w:rtl/>
        </w:rPr>
      </w:pPr>
      <w:r w:rsidRPr="00DD4459">
        <w:rPr>
          <w:rStyle w:val="a4"/>
          <w:sz w:val="23"/>
          <w:szCs w:val="23"/>
        </w:rPr>
        <w:footnoteRef/>
      </w:r>
      <w:r w:rsidRPr="00DD4459">
        <w:rPr>
          <w:sz w:val="23"/>
          <w:szCs w:val="23"/>
          <w:rtl/>
        </w:rPr>
        <w:t xml:space="preserve"> </w:t>
      </w:r>
      <w:r w:rsidRPr="00DD4459">
        <w:rPr>
          <w:rFonts w:hint="cs"/>
          <w:sz w:val="23"/>
          <w:szCs w:val="23"/>
          <w:rtl/>
        </w:rPr>
        <w:tab/>
      </w:r>
      <w:r w:rsidRPr="00DD4459">
        <w:rPr>
          <w:rFonts w:hint="cs"/>
          <w:sz w:val="23"/>
          <w:szCs w:val="23"/>
          <w:rtl/>
        </w:rPr>
        <w:t xml:space="preserve">צפור שם (לעיל </w:t>
      </w:r>
      <w:proofErr w:type="spellStart"/>
      <w:r w:rsidRPr="00DD4459">
        <w:rPr>
          <w:rFonts w:hint="cs"/>
          <w:sz w:val="23"/>
          <w:szCs w:val="23"/>
          <w:rtl/>
        </w:rPr>
        <w:t>הע</w:t>
      </w:r>
      <w:proofErr w:type="spellEnd"/>
      <w:r w:rsidRPr="00DD4459">
        <w:rPr>
          <w:rFonts w:hint="cs"/>
          <w:sz w:val="23"/>
          <w:szCs w:val="23"/>
          <w:rtl/>
        </w:rPr>
        <w:t xml:space="preserve">' 95).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5E3" w:rsidRDefault="009725E3">
    <w:pPr>
      <w:pStyle w:val="a6"/>
      <w:framePr w:wrap="around" w:vAnchor="text" w:hAnchor="margin" w:xAlign="inside" w:y="1"/>
      <w:rPr>
        <w:rStyle w:val="a9"/>
        <w:rtl/>
      </w:rPr>
    </w:pPr>
    <w:r>
      <w:rPr>
        <w:rStyle w:val="a9"/>
        <w:rtl/>
      </w:rPr>
      <w:fldChar w:fldCharType="begin"/>
    </w:r>
    <w:r>
      <w:rPr>
        <w:rStyle w:val="a9"/>
      </w:rPr>
      <w:instrText xml:space="preserve">PAGE  </w:instrText>
    </w:r>
    <w:r>
      <w:rPr>
        <w:rStyle w:val="a9"/>
        <w:rtl/>
      </w:rPr>
      <w:fldChar w:fldCharType="separate"/>
    </w:r>
    <w:r w:rsidR="002B125F">
      <w:rPr>
        <w:rStyle w:val="a9"/>
        <w:noProof/>
        <w:rtl/>
      </w:rPr>
      <w:t>20</w:t>
    </w:r>
    <w:r>
      <w:rPr>
        <w:rStyle w:val="a9"/>
        <w:rtl/>
      </w:rPr>
      <w:fldChar w:fldCharType="end"/>
    </w:r>
  </w:p>
  <w:p w:rsidR="009725E3" w:rsidRPr="00497A2D" w:rsidRDefault="00497A2D" w:rsidP="00497A2D">
    <w:pPr>
      <w:pStyle w:val="a6"/>
      <w:jc w:val="center"/>
      <w:rPr>
        <w:rFonts w:hint="cs"/>
        <w:sz w:val="22"/>
        <w:szCs w:val="22"/>
        <w:rtl/>
      </w:rPr>
    </w:pPr>
    <w:r w:rsidRPr="00497A2D">
      <w:rPr>
        <w:rFonts w:hint="cs"/>
        <w:sz w:val="22"/>
        <w:szCs w:val="22"/>
        <w:rtl/>
      </w:rPr>
      <w:t>"דֹדיך מיין": משהו למסורות המקרא שלתנאים</w:t>
    </w:r>
  </w:p>
  <w:p w:rsidR="009725E3" w:rsidRDefault="009725E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5E3" w:rsidRDefault="009725E3">
    <w:pPr>
      <w:pStyle w:val="a6"/>
      <w:framePr w:wrap="around" w:vAnchor="text" w:hAnchor="margin" w:xAlign="inside" w:y="1"/>
      <w:rPr>
        <w:rStyle w:val="a9"/>
        <w:rtl/>
      </w:rPr>
    </w:pPr>
    <w:r>
      <w:rPr>
        <w:rStyle w:val="a9"/>
        <w:rtl/>
      </w:rPr>
      <w:fldChar w:fldCharType="begin"/>
    </w:r>
    <w:r>
      <w:rPr>
        <w:rStyle w:val="a9"/>
      </w:rPr>
      <w:instrText xml:space="preserve">PAGE  </w:instrText>
    </w:r>
    <w:r>
      <w:rPr>
        <w:rStyle w:val="a9"/>
        <w:rtl/>
      </w:rPr>
      <w:fldChar w:fldCharType="separate"/>
    </w:r>
    <w:r w:rsidR="002B125F">
      <w:rPr>
        <w:rStyle w:val="a9"/>
        <w:noProof/>
        <w:rtl/>
      </w:rPr>
      <w:t>19</w:t>
    </w:r>
    <w:r>
      <w:rPr>
        <w:rStyle w:val="a9"/>
        <w:rtl/>
      </w:rPr>
      <w:fldChar w:fldCharType="end"/>
    </w:r>
  </w:p>
  <w:p w:rsidR="009725E3" w:rsidRPr="00332903" w:rsidRDefault="00497A2D" w:rsidP="00332903">
    <w:pPr>
      <w:pStyle w:val="a6"/>
      <w:jc w:val="center"/>
      <w:rPr>
        <w:rFonts w:hint="cs"/>
        <w:sz w:val="22"/>
        <w:szCs w:val="22"/>
        <w:rtl/>
      </w:rPr>
    </w:pPr>
    <w:r>
      <w:rPr>
        <w:rFonts w:hint="cs"/>
        <w:sz w:val="22"/>
        <w:szCs w:val="22"/>
        <w:rtl/>
      </w:rPr>
      <w:t>דוד הנשקה</w:t>
    </w:r>
  </w:p>
  <w:p w:rsidR="009725E3" w:rsidRDefault="009725E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5E3" w:rsidRDefault="009725E3" w:rsidP="00404B6E">
    <w:pPr>
      <w:pStyle w:val="a6"/>
      <w:jc w:val="right"/>
      <w:rPr>
        <w:rFonts w:hint="cs"/>
        <w:rtl/>
      </w:rPr>
    </w:pPr>
    <w:r>
      <w:rPr>
        <w:i/>
        <w:iCs/>
      </w:rPr>
      <w:t>JSIJ</w:t>
    </w:r>
    <w:r>
      <w:t xml:space="preserve"> </w:t>
    </w:r>
    <w:r w:rsidR="009A5ACE">
      <w:t>10</w:t>
    </w:r>
    <w:r>
      <w:t xml:space="preserve"> (201</w:t>
    </w:r>
    <w:r w:rsidR="009A5ACE">
      <w:t>2</w:t>
    </w:r>
    <w:r>
      <w:t xml:space="preserve">) </w:t>
    </w:r>
    <w:r w:rsidR="005816B5">
      <w:t>1-</w:t>
    </w:r>
    <w:r w:rsidR="00404B6E">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59B6"/>
    <w:multiLevelType w:val="hybridMultilevel"/>
    <w:tmpl w:val="AB6266C6"/>
    <w:lvl w:ilvl="0" w:tplc="DAB84F54">
      <w:start w:val="18"/>
      <w:numFmt w:val="decimal"/>
      <w:lvlText w:val="%1."/>
      <w:lvlJc w:val="left"/>
      <w:pPr>
        <w:tabs>
          <w:tab w:val="num" w:pos="750"/>
        </w:tabs>
        <w:ind w:left="750" w:right="750" w:hanging="39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 w15:restartNumberingAfterBreak="0">
    <w:nsid w:val="131F4067"/>
    <w:multiLevelType w:val="hybridMultilevel"/>
    <w:tmpl w:val="6884000E"/>
    <w:lvl w:ilvl="0" w:tplc="7AB84DB4">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 w15:restartNumberingAfterBreak="0">
    <w:nsid w:val="294A25B7"/>
    <w:multiLevelType w:val="hybridMultilevel"/>
    <w:tmpl w:val="00E6DB70"/>
    <w:lvl w:ilvl="0" w:tplc="8826892C">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 w15:restartNumberingAfterBreak="0">
    <w:nsid w:val="338F2269"/>
    <w:multiLevelType w:val="multilevel"/>
    <w:tmpl w:val="4D10E4D4"/>
    <w:lvl w:ilvl="0">
      <w:start w:val="1"/>
      <w:numFmt w:val="hebrew1"/>
      <w:lvlText w:val="%1."/>
      <w:lvlJc w:val="left"/>
      <w:pPr>
        <w:tabs>
          <w:tab w:val="num" w:pos="720"/>
        </w:tabs>
        <w:ind w:left="720" w:right="720" w:hanging="360"/>
      </w:pPr>
      <w:rPr>
        <w:rFonts w:hint="default"/>
      </w:r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4" w15:restartNumberingAfterBreak="0">
    <w:nsid w:val="3CC936C8"/>
    <w:multiLevelType w:val="hybridMultilevel"/>
    <w:tmpl w:val="FA2E3D22"/>
    <w:lvl w:ilvl="0" w:tplc="6E18E9D4">
      <w:start w:val="1"/>
      <w:numFmt w:val="hebrew1"/>
      <w:lvlText w:val="%1."/>
      <w:lvlJc w:val="left"/>
      <w:pPr>
        <w:tabs>
          <w:tab w:val="num" w:pos="720"/>
        </w:tabs>
        <w:ind w:left="720" w:right="720" w:hanging="360"/>
      </w:pPr>
      <w:rPr>
        <w:rFonts w:hint="default"/>
        <w:b/>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 w15:restartNumberingAfterBreak="0">
    <w:nsid w:val="3DE70EDB"/>
    <w:multiLevelType w:val="hybridMultilevel"/>
    <w:tmpl w:val="631EFD56"/>
    <w:lvl w:ilvl="0" w:tplc="D4681A9E">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6" w15:restartNumberingAfterBreak="0">
    <w:nsid w:val="3DF0664C"/>
    <w:multiLevelType w:val="hybridMultilevel"/>
    <w:tmpl w:val="20E2DD24"/>
    <w:lvl w:ilvl="0" w:tplc="AE883094">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7" w15:restartNumberingAfterBreak="0">
    <w:nsid w:val="41615B50"/>
    <w:multiLevelType w:val="hybridMultilevel"/>
    <w:tmpl w:val="818A1156"/>
    <w:lvl w:ilvl="0" w:tplc="494407E6">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8" w15:restartNumberingAfterBreak="0">
    <w:nsid w:val="45174D76"/>
    <w:multiLevelType w:val="hybridMultilevel"/>
    <w:tmpl w:val="E5DA5E1E"/>
    <w:lvl w:ilvl="0" w:tplc="A86A70DE">
      <w:start w:val="1"/>
      <w:numFmt w:val="hebrew1"/>
      <w:lvlText w:val="%1."/>
      <w:lvlJc w:val="left"/>
      <w:pPr>
        <w:tabs>
          <w:tab w:val="num" w:pos="284"/>
        </w:tabs>
        <w:ind w:left="284" w:right="284" w:hanging="284"/>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9" w15:restartNumberingAfterBreak="0">
    <w:nsid w:val="462B2B6B"/>
    <w:multiLevelType w:val="hybridMultilevel"/>
    <w:tmpl w:val="6200FFDE"/>
    <w:lvl w:ilvl="0" w:tplc="9BD23A1C">
      <w:start w:val="1"/>
      <w:numFmt w:val="hebrew1"/>
      <w:lvlText w:val="%1."/>
      <w:lvlJc w:val="center"/>
      <w:pPr>
        <w:ind w:left="284" w:right="284" w:hanging="284"/>
      </w:pPr>
      <w:rPr>
        <w:rFonts w:ascii="Times New Roman" w:eastAsia="Times New Roman" w:hAnsi="Times New Roman" w:cs="Times New Roman"/>
      </w:rPr>
    </w:lvl>
    <w:lvl w:ilvl="1" w:tplc="04090019" w:tentative="1">
      <w:start w:val="1"/>
      <w:numFmt w:val="lowerLetter"/>
      <w:lvlText w:val="%2."/>
      <w:lvlJc w:val="left"/>
      <w:pPr>
        <w:ind w:left="1440" w:right="1440" w:hanging="360"/>
      </w:pPr>
    </w:lvl>
    <w:lvl w:ilvl="2" w:tplc="0409001B" w:tentative="1">
      <w:start w:val="1"/>
      <w:numFmt w:val="lowerRoman"/>
      <w:lvlText w:val="%3."/>
      <w:lvlJc w:val="right"/>
      <w:pPr>
        <w:ind w:left="2160" w:right="2160" w:hanging="180"/>
      </w:pPr>
    </w:lvl>
    <w:lvl w:ilvl="3" w:tplc="0409000F" w:tentative="1">
      <w:start w:val="1"/>
      <w:numFmt w:val="decimal"/>
      <w:lvlText w:val="%4."/>
      <w:lvlJc w:val="left"/>
      <w:pPr>
        <w:ind w:left="2880" w:right="2880" w:hanging="360"/>
      </w:pPr>
    </w:lvl>
    <w:lvl w:ilvl="4" w:tplc="04090019" w:tentative="1">
      <w:start w:val="1"/>
      <w:numFmt w:val="lowerLetter"/>
      <w:lvlText w:val="%5."/>
      <w:lvlJc w:val="left"/>
      <w:pPr>
        <w:ind w:left="3600" w:right="3600" w:hanging="360"/>
      </w:pPr>
    </w:lvl>
    <w:lvl w:ilvl="5" w:tplc="0409001B" w:tentative="1">
      <w:start w:val="1"/>
      <w:numFmt w:val="lowerRoman"/>
      <w:lvlText w:val="%6."/>
      <w:lvlJc w:val="right"/>
      <w:pPr>
        <w:ind w:left="4320" w:right="4320" w:hanging="180"/>
      </w:pPr>
    </w:lvl>
    <w:lvl w:ilvl="6" w:tplc="0409000F" w:tentative="1">
      <w:start w:val="1"/>
      <w:numFmt w:val="decimal"/>
      <w:lvlText w:val="%7."/>
      <w:lvlJc w:val="left"/>
      <w:pPr>
        <w:ind w:left="5040" w:right="5040" w:hanging="360"/>
      </w:pPr>
    </w:lvl>
    <w:lvl w:ilvl="7" w:tplc="04090019" w:tentative="1">
      <w:start w:val="1"/>
      <w:numFmt w:val="lowerLetter"/>
      <w:lvlText w:val="%8."/>
      <w:lvlJc w:val="left"/>
      <w:pPr>
        <w:ind w:left="5760" w:right="5760" w:hanging="360"/>
      </w:pPr>
    </w:lvl>
    <w:lvl w:ilvl="8" w:tplc="0409001B" w:tentative="1">
      <w:start w:val="1"/>
      <w:numFmt w:val="lowerRoman"/>
      <w:lvlText w:val="%9."/>
      <w:lvlJc w:val="right"/>
      <w:pPr>
        <w:ind w:left="6480" w:right="6480" w:hanging="180"/>
      </w:pPr>
    </w:lvl>
  </w:abstractNum>
  <w:abstractNum w:abstractNumId="10" w15:restartNumberingAfterBreak="0">
    <w:nsid w:val="46E0326B"/>
    <w:multiLevelType w:val="hybridMultilevel"/>
    <w:tmpl w:val="FD4CEC02"/>
    <w:lvl w:ilvl="0" w:tplc="1A1AA49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A2647E"/>
    <w:multiLevelType w:val="hybridMultilevel"/>
    <w:tmpl w:val="D5E42AC4"/>
    <w:lvl w:ilvl="0" w:tplc="03EA82D0">
      <w:start w:val="1"/>
      <w:numFmt w:val="hebrew1"/>
      <w:lvlText w:val="%1."/>
      <w:lvlJc w:val="center"/>
      <w:pPr>
        <w:ind w:left="284" w:right="284" w:hanging="284"/>
      </w:pPr>
      <w:rPr>
        <w:rFonts w:ascii="Times New Roman" w:eastAsia="Times New Roman" w:hAnsi="Times New Roman" w:cs="Times New Roman"/>
      </w:rPr>
    </w:lvl>
    <w:lvl w:ilvl="1" w:tplc="04090019" w:tentative="1">
      <w:start w:val="1"/>
      <w:numFmt w:val="lowerLetter"/>
      <w:lvlText w:val="%2."/>
      <w:lvlJc w:val="left"/>
      <w:pPr>
        <w:ind w:left="1440" w:right="1440" w:hanging="360"/>
      </w:pPr>
    </w:lvl>
    <w:lvl w:ilvl="2" w:tplc="0409001B" w:tentative="1">
      <w:start w:val="1"/>
      <w:numFmt w:val="lowerRoman"/>
      <w:lvlText w:val="%3."/>
      <w:lvlJc w:val="right"/>
      <w:pPr>
        <w:ind w:left="2160" w:right="2160" w:hanging="180"/>
      </w:pPr>
    </w:lvl>
    <w:lvl w:ilvl="3" w:tplc="0409000F" w:tentative="1">
      <w:start w:val="1"/>
      <w:numFmt w:val="decimal"/>
      <w:lvlText w:val="%4."/>
      <w:lvlJc w:val="left"/>
      <w:pPr>
        <w:ind w:left="2880" w:right="2880" w:hanging="360"/>
      </w:pPr>
    </w:lvl>
    <w:lvl w:ilvl="4" w:tplc="04090019" w:tentative="1">
      <w:start w:val="1"/>
      <w:numFmt w:val="lowerLetter"/>
      <w:lvlText w:val="%5."/>
      <w:lvlJc w:val="left"/>
      <w:pPr>
        <w:ind w:left="3600" w:right="3600" w:hanging="360"/>
      </w:pPr>
    </w:lvl>
    <w:lvl w:ilvl="5" w:tplc="0409001B" w:tentative="1">
      <w:start w:val="1"/>
      <w:numFmt w:val="lowerRoman"/>
      <w:lvlText w:val="%6."/>
      <w:lvlJc w:val="right"/>
      <w:pPr>
        <w:ind w:left="4320" w:right="4320" w:hanging="180"/>
      </w:pPr>
    </w:lvl>
    <w:lvl w:ilvl="6" w:tplc="0409000F" w:tentative="1">
      <w:start w:val="1"/>
      <w:numFmt w:val="decimal"/>
      <w:lvlText w:val="%7."/>
      <w:lvlJc w:val="left"/>
      <w:pPr>
        <w:ind w:left="5040" w:right="5040" w:hanging="360"/>
      </w:pPr>
    </w:lvl>
    <w:lvl w:ilvl="7" w:tplc="04090019" w:tentative="1">
      <w:start w:val="1"/>
      <w:numFmt w:val="lowerLetter"/>
      <w:lvlText w:val="%8."/>
      <w:lvlJc w:val="left"/>
      <w:pPr>
        <w:ind w:left="5760" w:right="5760" w:hanging="360"/>
      </w:pPr>
    </w:lvl>
    <w:lvl w:ilvl="8" w:tplc="0409001B" w:tentative="1">
      <w:start w:val="1"/>
      <w:numFmt w:val="lowerRoman"/>
      <w:lvlText w:val="%9."/>
      <w:lvlJc w:val="right"/>
      <w:pPr>
        <w:ind w:left="6480" w:right="6480" w:hanging="180"/>
      </w:pPr>
    </w:lvl>
  </w:abstractNum>
  <w:abstractNum w:abstractNumId="12" w15:restartNumberingAfterBreak="0">
    <w:nsid w:val="4F1A6CB6"/>
    <w:multiLevelType w:val="hybridMultilevel"/>
    <w:tmpl w:val="4D10E4D4"/>
    <w:lvl w:ilvl="0" w:tplc="F174744E">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3" w15:restartNumberingAfterBreak="0">
    <w:nsid w:val="50336D2B"/>
    <w:multiLevelType w:val="multilevel"/>
    <w:tmpl w:val="818A1156"/>
    <w:lvl w:ilvl="0">
      <w:start w:val="1"/>
      <w:numFmt w:val="hebrew1"/>
      <w:lvlText w:val="%1."/>
      <w:lvlJc w:val="left"/>
      <w:pPr>
        <w:tabs>
          <w:tab w:val="num" w:pos="720"/>
        </w:tabs>
        <w:ind w:left="720" w:right="720" w:hanging="360"/>
      </w:pPr>
      <w:rPr>
        <w:rFonts w:hint="default"/>
      </w:r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14" w15:restartNumberingAfterBreak="0">
    <w:nsid w:val="514B6968"/>
    <w:multiLevelType w:val="hybridMultilevel"/>
    <w:tmpl w:val="A0FEDA00"/>
    <w:lvl w:ilvl="0" w:tplc="889C67AC">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5" w15:restartNumberingAfterBreak="0">
    <w:nsid w:val="567A5B00"/>
    <w:multiLevelType w:val="hybridMultilevel"/>
    <w:tmpl w:val="CBC85262"/>
    <w:lvl w:ilvl="0" w:tplc="32B6DA26">
      <w:start w:val="1"/>
      <w:numFmt w:val="hebrew1"/>
      <w:lvlText w:val="%1."/>
      <w:lvlJc w:val="left"/>
      <w:pPr>
        <w:tabs>
          <w:tab w:val="num" w:pos="284"/>
        </w:tabs>
        <w:ind w:left="284" w:right="284" w:hanging="284"/>
      </w:pPr>
      <w:rPr>
        <w:rFonts w:hint="default"/>
      </w:rPr>
    </w:lvl>
    <w:lvl w:ilvl="1" w:tplc="04090019">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6" w15:restartNumberingAfterBreak="0">
    <w:nsid w:val="79FD38D5"/>
    <w:multiLevelType w:val="multilevel"/>
    <w:tmpl w:val="E63E54A8"/>
    <w:lvl w:ilvl="0">
      <w:start w:val="6"/>
      <w:numFmt w:val="decimal"/>
      <w:lvlText w:val="%1"/>
      <w:lvlJc w:val="left"/>
      <w:pPr>
        <w:tabs>
          <w:tab w:val="num" w:pos="735"/>
        </w:tabs>
        <w:ind w:left="735" w:right="735" w:hanging="735"/>
      </w:pPr>
      <w:rPr>
        <w:rFonts w:hint="cs"/>
      </w:rPr>
    </w:lvl>
    <w:lvl w:ilvl="1">
      <w:start w:val="1"/>
      <w:numFmt w:val="decimal"/>
      <w:lvlText w:val="%1.%2"/>
      <w:lvlJc w:val="left"/>
      <w:pPr>
        <w:tabs>
          <w:tab w:val="num" w:pos="735"/>
        </w:tabs>
        <w:ind w:left="735" w:right="735" w:hanging="735"/>
      </w:pPr>
      <w:rPr>
        <w:rFonts w:hint="cs"/>
      </w:rPr>
    </w:lvl>
    <w:lvl w:ilvl="2">
      <w:start w:val="4"/>
      <w:numFmt w:val="decimal"/>
      <w:lvlText w:val="%1.%2.%3"/>
      <w:lvlJc w:val="left"/>
      <w:pPr>
        <w:tabs>
          <w:tab w:val="num" w:pos="735"/>
        </w:tabs>
        <w:ind w:left="735" w:right="735" w:hanging="735"/>
      </w:pPr>
      <w:rPr>
        <w:rFonts w:hint="cs"/>
      </w:rPr>
    </w:lvl>
    <w:lvl w:ilvl="3">
      <w:start w:val="1"/>
      <w:numFmt w:val="decimal"/>
      <w:lvlText w:val="%1.%2.%3.%4"/>
      <w:lvlJc w:val="left"/>
      <w:pPr>
        <w:tabs>
          <w:tab w:val="num" w:pos="735"/>
        </w:tabs>
        <w:ind w:left="735" w:right="735" w:hanging="735"/>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17" w15:restartNumberingAfterBreak="0">
    <w:nsid w:val="7B110C9F"/>
    <w:multiLevelType w:val="hybridMultilevel"/>
    <w:tmpl w:val="16C6177C"/>
    <w:lvl w:ilvl="0" w:tplc="41EC891A">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0"/>
  </w:num>
  <w:num w:numId="6">
    <w:abstractNumId w:val="6"/>
  </w:num>
  <w:num w:numId="7">
    <w:abstractNumId w:val="16"/>
  </w:num>
  <w:num w:numId="8">
    <w:abstractNumId w:val="14"/>
  </w:num>
  <w:num w:numId="9">
    <w:abstractNumId w:val="7"/>
  </w:num>
  <w:num w:numId="10">
    <w:abstractNumId w:val="17"/>
  </w:num>
  <w:num w:numId="11">
    <w:abstractNumId w:val="12"/>
  </w:num>
  <w:num w:numId="12">
    <w:abstractNumId w:val="3"/>
  </w:num>
  <w:num w:numId="13">
    <w:abstractNumId w:val="8"/>
  </w:num>
  <w:num w:numId="14">
    <w:abstractNumId w:val="13"/>
  </w:num>
  <w:num w:numId="15">
    <w:abstractNumId w:val="15"/>
  </w:num>
  <w:num w:numId="16">
    <w:abstractNumId w:val="11"/>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A20"/>
    <w:rsid w:val="000018E3"/>
    <w:rsid w:val="00004972"/>
    <w:rsid w:val="000076E3"/>
    <w:rsid w:val="000C7634"/>
    <w:rsid w:val="000E6C70"/>
    <w:rsid w:val="00107282"/>
    <w:rsid w:val="00125B30"/>
    <w:rsid w:val="00133EA4"/>
    <w:rsid w:val="00142C09"/>
    <w:rsid w:val="0014428B"/>
    <w:rsid w:val="00165DCA"/>
    <w:rsid w:val="00170F35"/>
    <w:rsid w:val="00190A20"/>
    <w:rsid w:val="001A1BAB"/>
    <w:rsid w:val="001C73FA"/>
    <w:rsid w:val="001D0075"/>
    <w:rsid w:val="001D7F19"/>
    <w:rsid w:val="001E0050"/>
    <w:rsid w:val="001F4F2E"/>
    <w:rsid w:val="001F5C2B"/>
    <w:rsid w:val="00221E1B"/>
    <w:rsid w:val="00276F02"/>
    <w:rsid w:val="002A44EC"/>
    <w:rsid w:val="002B125F"/>
    <w:rsid w:val="002D097B"/>
    <w:rsid w:val="003058BE"/>
    <w:rsid w:val="00311FEF"/>
    <w:rsid w:val="00332903"/>
    <w:rsid w:val="003507FA"/>
    <w:rsid w:val="003928AC"/>
    <w:rsid w:val="00393C5D"/>
    <w:rsid w:val="003E37D7"/>
    <w:rsid w:val="003F3258"/>
    <w:rsid w:val="003F6A53"/>
    <w:rsid w:val="004000C6"/>
    <w:rsid w:val="00404B6E"/>
    <w:rsid w:val="00426CF9"/>
    <w:rsid w:val="00445066"/>
    <w:rsid w:val="004610FE"/>
    <w:rsid w:val="004628E1"/>
    <w:rsid w:val="00471B5A"/>
    <w:rsid w:val="00476DBE"/>
    <w:rsid w:val="00490EC5"/>
    <w:rsid w:val="00497A2D"/>
    <w:rsid w:val="00523840"/>
    <w:rsid w:val="00532F0E"/>
    <w:rsid w:val="005514CB"/>
    <w:rsid w:val="00557D8B"/>
    <w:rsid w:val="00574270"/>
    <w:rsid w:val="005816B5"/>
    <w:rsid w:val="00586672"/>
    <w:rsid w:val="005B6A9A"/>
    <w:rsid w:val="005C192B"/>
    <w:rsid w:val="005C2812"/>
    <w:rsid w:val="005E4D01"/>
    <w:rsid w:val="00611A23"/>
    <w:rsid w:val="006600BF"/>
    <w:rsid w:val="00662C40"/>
    <w:rsid w:val="006B5255"/>
    <w:rsid w:val="006C0B89"/>
    <w:rsid w:val="006E3AA5"/>
    <w:rsid w:val="006F1F7F"/>
    <w:rsid w:val="00707E6A"/>
    <w:rsid w:val="00747BF3"/>
    <w:rsid w:val="00765EEB"/>
    <w:rsid w:val="007910D5"/>
    <w:rsid w:val="007976A9"/>
    <w:rsid w:val="007A2157"/>
    <w:rsid w:val="007A42F0"/>
    <w:rsid w:val="007B6773"/>
    <w:rsid w:val="007E327C"/>
    <w:rsid w:val="007E3705"/>
    <w:rsid w:val="007F6F9E"/>
    <w:rsid w:val="007F7417"/>
    <w:rsid w:val="007F79B7"/>
    <w:rsid w:val="008203F0"/>
    <w:rsid w:val="008326FA"/>
    <w:rsid w:val="0083540C"/>
    <w:rsid w:val="008737C6"/>
    <w:rsid w:val="008A5C3D"/>
    <w:rsid w:val="008D5A22"/>
    <w:rsid w:val="00923DCC"/>
    <w:rsid w:val="009725E3"/>
    <w:rsid w:val="009917AA"/>
    <w:rsid w:val="0099460A"/>
    <w:rsid w:val="009A00AC"/>
    <w:rsid w:val="009A1962"/>
    <w:rsid w:val="009A5ACE"/>
    <w:rsid w:val="009E1C25"/>
    <w:rsid w:val="009E6D62"/>
    <w:rsid w:val="009F2C6D"/>
    <w:rsid w:val="00A26CCC"/>
    <w:rsid w:val="00A3609B"/>
    <w:rsid w:val="00A81E4D"/>
    <w:rsid w:val="00A904E0"/>
    <w:rsid w:val="00AA5863"/>
    <w:rsid w:val="00AC2FE1"/>
    <w:rsid w:val="00AD6FCB"/>
    <w:rsid w:val="00B129BD"/>
    <w:rsid w:val="00B41BE0"/>
    <w:rsid w:val="00B64202"/>
    <w:rsid w:val="00B66A29"/>
    <w:rsid w:val="00B74C44"/>
    <w:rsid w:val="00BC64FB"/>
    <w:rsid w:val="00BD761B"/>
    <w:rsid w:val="00BD7C97"/>
    <w:rsid w:val="00C118D9"/>
    <w:rsid w:val="00C22645"/>
    <w:rsid w:val="00C445CE"/>
    <w:rsid w:val="00C56AD1"/>
    <w:rsid w:val="00C620B1"/>
    <w:rsid w:val="00C64586"/>
    <w:rsid w:val="00C86603"/>
    <w:rsid w:val="00CD7147"/>
    <w:rsid w:val="00CF4F94"/>
    <w:rsid w:val="00CF5785"/>
    <w:rsid w:val="00D3269A"/>
    <w:rsid w:val="00D611E3"/>
    <w:rsid w:val="00D813D0"/>
    <w:rsid w:val="00D84550"/>
    <w:rsid w:val="00D901EF"/>
    <w:rsid w:val="00DA6312"/>
    <w:rsid w:val="00DC40F9"/>
    <w:rsid w:val="00DD4459"/>
    <w:rsid w:val="00DE5F33"/>
    <w:rsid w:val="00E30318"/>
    <w:rsid w:val="00E30C3E"/>
    <w:rsid w:val="00E524CE"/>
    <w:rsid w:val="00E92DB1"/>
    <w:rsid w:val="00EC534B"/>
    <w:rsid w:val="00EE378D"/>
    <w:rsid w:val="00F11ECE"/>
    <w:rsid w:val="00F31ACF"/>
    <w:rsid w:val="00F37C90"/>
    <w:rsid w:val="00F50AE5"/>
    <w:rsid w:val="00F7594F"/>
    <w:rsid w:val="00FB0424"/>
    <w:rsid w:val="00FD63AB"/>
    <w:rsid w:val="00FE3598"/>
    <w:rsid w:val="00FE59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D949DC0C-0C4C-4302-8232-3084614F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0A20"/>
    <w:pPr>
      <w:bidi/>
    </w:pPr>
    <w:rPr>
      <w:sz w:val="24"/>
      <w:szCs w:val="24"/>
    </w:rPr>
  </w:style>
  <w:style w:type="paragraph" w:styleId="1">
    <w:name w:val="heading 1"/>
    <w:basedOn w:val="a"/>
    <w:next w:val="a"/>
    <w:qFormat/>
    <w:rsid w:val="00190A20"/>
    <w:pPr>
      <w:keepNext/>
      <w:spacing w:line="480" w:lineRule="auto"/>
      <w:jc w:val="both"/>
      <w:outlineLvl w:val="0"/>
    </w:pPr>
    <w:rPr>
      <w:rFonts w:cs="David"/>
      <w:b/>
      <w:bCs/>
    </w:rPr>
  </w:style>
  <w:style w:type="paragraph" w:styleId="2">
    <w:name w:val="heading 2"/>
    <w:basedOn w:val="a"/>
    <w:next w:val="a"/>
    <w:qFormat/>
    <w:rsid w:val="00190A20"/>
    <w:pPr>
      <w:keepNext/>
      <w:spacing w:before="240" w:after="60"/>
      <w:outlineLvl w:val="1"/>
    </w:pPr>
    <w:rPr>
      <w:rFonts w:ascii="Arial" w:hAnsi="Arial" w:cs="Arial"/>
      <w:b/>
      <w:bCs/>
      <w:i/>
      <w:iCs/>
      <w:sz w:val="28"/>
      <w:szCs w:val="28"/>
    </w:rPr>
  </w:style>
  <w:style w:type="paragraph" w:styleId="3">
    <w:name w:val="heading 3"/>
    <w:basedOn w:val="a"/>
    <w:next w:val="a"/>
    <w:qFormat/>
    <w:rsid w:val="00190A20"/>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sid w:val="00190A20"/>
    <w:rPr>
      <w:sz w:val="20"/>
      <w:szCs w:val="20"/>
    </w:rPr>
  </w:style>
  <w:style w:type="character" w:styleId="a4">
    <w:name w:val="footnote reference"/>
    <w:semiHidden/>
    <w:rsid w:val="00190A20"/>
    <w:rPr>
      <w:vertAlign w:val="superscript"/>
    </w:rPr>
  </w:style>
  <w:style w:type="paragraph" w:styleId="a5">
    <w:name w:val="Body Text Indent"/>
    <w:basedOn w:val="a"/>
    <w:rsid w:val="00190A20"/>
    <w:pPr>
      <w:tabs>
        <w:tab w:val="left" w:pos="2006"/>
      </w:tabs>
      <w:spacing w:line="480" w:lineRule="auto"/>
      <w:ind w:left="567"/>
      <w:jc w:val="both"/>
    </w:pPr>
    <w:rPr>
      <w:rFonts w:cs="David"/>
    </w:rPr>
  </w:style>
  <w:style w:type="paragraph" w:styleId="a6">
    <w:name w:val="header"/>
    <w:basedOn w:val="a"/>
    <w:unhideWhenUsed/>
    <w:rsid w:val="00190A20"/>
    <w:pPr>
      <w:tabs>
        <w:tab w:val="center" w:pos="4153"/>
        <w:tab w:val="right" w:pos="8306"/>
      </w:tabs>
    </w:pPr>
  </w:style>
  <w:style w:type="paragraph" w:styleId="a7">
    <w:name w:val="Body Text"/>
    <w:basedOn w:val="a"/>
    <w:rsid w:val="00190A20"/>
    <w:pPr>
      <w:spacing w:after="120"/>
    </w:pPr>
  </w:style>
  <w:style w:type="paragraph" w:styleId="a8">
    <w:name w:val="footer"/>
    <w:basedOn w:val="a"/>
    <w:rsid w:val="00190A20"/>
    <w:pPr>
      <w:tabs>
        <w:tab w:val="center" w:pos="4153"/>
        <w:tab w:val="right" w:pos="8306"/>
      </w:tabs>
    </w:pPr>
  </w:style>
  <w:style w:type="character" w:styleId="a9">
    <w:name w:val="page number"/>
    <w:basedOn w:val="a0"/>
    <w:rsid w:val="00190A20"/>
  </w:style>
  <w:style w:type="paragraph" w:customStyle="1" w:styleId="10">
    <w:name w:val="סגנון1"/>
    <w:basedOn w:val="a"/>
    <w:next w:val="a"/>
    <w:qFormat/>
    <w:rsid w:val="00190A20"/>
    <w:pPr>
      <w:spacing w:line="300" w:lineRule="exact"/>
      <w:ind w:left="720"/>
      <w:jc w:val="both"/>
    </w:pPr>
    <w:rPr>
      <w:sz w:val="26"/>
      <w:szCs w:val="26"/>
    </w:rPr>
  </w:style>
  <w:style w:type="character" w:styleId="Hyperlink">
    <w:name w:val="Hyperlink"/>
    <w:rsid w:val="00190A20"/>
    <w:rPr>
      <w:color w:val="0000FF"/>
      <w:u w:val="single"/>
    </w:rPr>
  </w:style>
  <w:style w:type="character" w:customStyle="1" w:styleId="aa">
    <w:name w:val="כותרת תחתונה תו"/>
    <w:rsid w:val="00190A20"/>
    <w:rPr>
      <w:sz w:val="24"/>
      <w:szCs w:val="24"/>
    </w:rPr>
  </w:style>
  <w:style w:type="character" w:customStyle="1" w:styleId="ab">
    <w:name w:val="סגנון ללא קו תחתון"/>
    <w:rsid w:val="00276F02"/>
    <w:rPr>
      <w:u w:val="none"/>
    </w:rPr>
  </w:style>
  <w:style w:type="paragraph" w:styleId="ac">
    <w:name w:val="Balloon Text"/>
    <w:basedOn w:val="a"/>
    <w:link w:val="ad"/>
    <w:uiPriority w:val="99"/>
    <w:semiHidden/>
    <w:unhideWhenUsed/>
    <w:rsid w:val="00F11ECE"/>
    <w:rPr>
      <w:rFonts w:ascii="Tahoma" w:hAnsi="Tahoma"/>
      <w:sz w:val="16"/>
      <w:szCs w:val="16"/>
      <w:lang w:val="x-none" w:eastAsia="x-none"/>
    </w:rPr>
  </w:style>
  <w:style w:type="character" w:customStyle="1" w:styleId="ad">
    <w:name w:val="טקסט בלונים תו"/>
    <w:link w:val="ac"/>
    <w:uiPriority w:val="99"/>
    <w:semiHidden/>
    <w:rsid w:val="00F11ECE"/>
    <w:rPr>
      <w:rFonts w:ascii="Tahoma" w:hAnsi="Tahoma" w:cs="Tahoma"/>
      <w:sz w:val="16"/>
      <w:szCs w:val="16"/>
    </w:rPr>
  </w:style>
  <w:style w:type="character" w:styleId="ae">
    <w:name w:val="annotation reference"/>
    <w:uiPriority w:val="99"/>
    <w:semiHidden/>
    <w:unhideWhenUsed/>
    <w:rsid w:val="00476DBE"/>
    <w:rPr>
      <w:sz w:val="16"/>
      <w:szCs w:val="16"/>
    </w:rPr>
  </w:style>
  <w:style w:type="paragraph" w:styleId="af">
    <w:name w:val="annotation text"/>
    <w:basedOn w:val="a"/>
    <w:link w:val="af0"/>
    <w:uiPriority w:val="99"/>
    <w:semiHidden/>
    <w:unhideWhenUsed/>
    <w:rsid w:val="00476DBE"/>
    <w:rPr>
      <w:sz w:val="20"/>
      <w:szCs w:val="20"/>
    </w:rPr>
  </w:style>
  <w:style w:type="character" w:customStyle="1" w:styleId="af0">
    <w:name w:val="טקסט הערה תו"/>
    <w:basedOn w:val="a0"/>
    <w:link w:val="af"/>
    <w:uiPriority w:val="99"/>
    <w:semiHidden/>
    <w:rsid w:val="00476DBE"/>
  </w:style>
  <w:style w:type="paragraph" w:styleId="af1">
    <w:name w:val="annotation subject"/>
    <w:basedOn w:val="af"/>
    <w:next w:val="af"/>
    <w:link w:val="af2"/>
    <w:uiPriority w:val="99"/>
    <w:semiHidden/>
    <w:unhideWhenUsed/>
    <w:rsid w:val="00476DBE"/>
    <w:rPr>
      <w:b/>
      <w:bCs/>
      <w:lang w:val="x-none" w:eastAsia="x-none"/>
    </w:rPr>
  </w:style>
  <w:style w:type="character" w:customStyle="1" w:styleId="af2">
    <w:name w:val="נושא הערה תו"/>
    <w:link w:val="af1"/>
    <w:uiPriority w:val="99"/>
    <w:semiHidden/>
    <w:rsid w:val="00476DBE"/>
    <w:rPr>
      <w:b/>
      <w:bCs/>
    </w:rPr>
  </w:style>
  <w:style w:type="table" w:styleId="af3">
    <w:name w:val="טבלת רשת"/>
    <w:basedOn w:val="a1"/>
    <w:uiPriority w:val="59"/>
    <w:rsid w:val="00C44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iu.ac.il/JS/JSIJ/10-2012/Henshke.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u.ac.il/JS/JSIJ/10-2012/Henshke.pdf"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iu.ac.il/JS/JSIJ/10-2012/Henshke.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5206</Words>
  <Characters>26032</Characters>
  <Application>Microsoft Office Word</Application>
  <DocSecurity>0</DocSecurity>
  <Lines>216</Lines>
  <Paragraphs>62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היֵלכו שניים יחדיו בלתי אם נועדו:</vt:lpstr>
      <vt:lpstr>היֵלכו שניים יחדיו בלתי אם נועדו:</vt:lpstr>
    </vt:vector>
  </TitlesOfParts>
  <Company>Microsoft</Company>
  <LinksUpToDate>false</LinksUpToDate>
  <CharactersWithSpaces>31176</CharactersWithSpaces>
  <SharedDoc>false</SharedDoc>
  <HLinks>
    <vt:vector size="18" baseType="variant">
      <vt:variant>
        <vt:i4>4194374</vt:i4>
      </vt:variant>
      <vt:variant>
        <vt:i4>12</vt:i4>
      </vt:variant>
      <vt:variant>
        <vt:i4>0</vt:i4>
      </vt:variant>
      <vt:variant>
        <vt:i4>5</vt:i4>
      </vt:variant>
      <vt:variant>
        <vt:lpwstr>http://www.biu.ac.il/JS/JSIJ/10-2012/Henshke.pdf</vt:lpwstr>
      </vt:variant>
      <vt:variant>
        <vt:lpwstr/>
      </vt:variant>
      <vt:variant>
        <vt:i4>4194374</vt:i4>
      </vt:variant>
      <vt:variant>
        <vt:i4>9</vt:i4>
      </vt:variant>
      <vt:variant>
        <vt:i4>0</vt:i4>
      </vt:variant>
      <vt:variant>
        <vt:i4>5</vt:i4>
      </vt:variant>
      <vt:variant>
        <vt:lpwstr>http://www.biu.ac.il/JS/JSIJ/10-2012/Henshke.pdf</vt:lpwstr>
      </vt:variant>
      <vt:variant>
        <vt:lpwstr/>
      </vt:variant>
      <vt:variant>
        <vt:i4>4194374</vt:i4>
      </vt:variant>
      <vt:variant>
        <vt:i4>6</vt:i4>
      </vt:variant>
      <vt:variant>
        <vt:i4>0</vt:i4>
      </vt:variant>
      <vt:variant>
        <vt:i4>5</vt:i4>
      </vt:variant>
      <vt:variant>
        <vt:lpwstr>http://www.biu.ac.il/JS/JSIJ/10-2012/Henshke.pdf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היֵלכו שניים יחדיו בלתי אם נועדו:</dc:title>
  <dc:subject/>
  <dc:creator>ספריה</dc:creator>
  <cp:keywords/>
  <cp:lastModifiedBy>עופרה שטיינמץ</cp:lastModifiedBy>
  <cp:revision>2</cp:revision>
  <cp:lastPrinted>2010-11-16T10:09:00Z</cp:lastPrinted>
  <dcterms:created xsi:type="dcterms:W3CDTF">2017-09-14T21:08:00Z</dcterms:created>
  <dcterms:modified xsi:type="dcterms:W3CDTF">2017-09-14T21:08:00Z</dcterms:modified>
</cp:coreProperties>
</file>